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907BB4">
      <w:pPr>
        <w:adjustRightInd w:val="0"/>
        <w:snapToGrid w:val="0"/>
        <w:spacing w:line="440" w:lineRule="exact"/>
        <w:jc w:val="center"/>
        <w:outlineLvl w:val="1"/>
        <w:rPr>
          <w:rFonts w:hint="eastAsia" w:ascii="宋体" w:hAnsi="宋体" w:cs="宋体"/>
          <w:b/>
          <w:color w:val="000000"/>
          <w:sz w:val="28"/>
          <w:highlight w:val="none"/>
        </w:rPr>
      </w:pPr>
      <w:r>
        <w:rPr>
          <w:rFonts w:hint="eastAsia" w:ascii="宋体" w:hAnsi="宋体" w:cs="宋体"/>
          <w:b/>
          <w:color w:val="000000"/>
          <w:sz w:val="28"/>
          <w:highlight w:val="none"/>
        </w:rPr>
        <w:t>商务</w:t>
      </w:r>
      <w:r>
        <w:rPr>
          <w:rFonts w:hint="eastAsia" w:ascii="宋体" w:hAnsi="宋体" w:cs="宋体"/>
          <w:b/>
          <w:color w:val="000000"/>
          <w:sz w:val="28"/>
          <w:highlight w:val="none"/>
          <w:lang w:val="en-US" w:eastAsia="zh-CN"/>
        </w:rPr>
        <w:t>及合同条款</w:t>
      </w:r>
      <w:r>
        <w:rPr>
          <w:rFonts w:hint="eastAsia" w:ascii="宋体" w:hAnsi="宋体" w:cs="宋体"/>
          <w:b/>
          <w:color w:val="000000"/>
          <w:sz w:val="28"/>
          <w:highlight w:val="none"/>
        </w:rPr>
        <w:t>偏离表</w:t>
      </w:r>
    </w:p>
    <w:tbl>
      <w:tblPr>
        <w:tblStyle w:val="10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3185"/>
        <w:gridCol w:w="2647"/>
        <w:gridCol w:w="1980"/>
      </w:tblGrid>
      <w:tr w14:paraId="04FCE1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008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F53419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序号</w:t>
            </w:r>
          </w:p>
        </w:tc>
        <w:tc>
          <w:tcPr>
            <w:tcW w:w="318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CE27D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竞争性磋商文件商务</w:t>
            </w:r>
            <w:r>
              <w:rPr>
                <w:rFonts w:hint="eastAsia" w:ascii="宋体" w:hAnsi="宋体" w:cs="宋体"/>
                <w:color w:val="000000"/>
                <w:szCs w:val="21"/>
                <w:highlight w:val="none"/>
                <w:lang w:val="en-US" w:eastAsia="zh-CN"/>
              </w:rPr>
              <w:t>及合同</w:t>
            </w: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条款</w:t>
            </w:r>
          </w:p>
        </w:tc>
        <w:tc>
          <w:tcPr>
            <w:tcW w:w="264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D79146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磋商商务</w:t>
            </w:r>
            <w:r>
              <w:rPr>
                <w:rFonts w:hint="eastAsia" w:ascii="宋体" w:hAnsi="宋体" w:cs="宋体"/>
                <w:color w:val="000000"/>
                <w:szCs w:val="21"/>
                <w:highlight w:val="none"/>
                <w:lang w:val="en-US" w:eastAsia="zh-CN"/>
              </w:rPr>
              <w:t>及合同</w:t>
            </w: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响应条款</w:t>
            </w:r>
          </w:p>
        </w:tc>
        <w:tc>
          <w:tcPr>
            <w:tcW w:w="19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EEAB5C3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响应情况</w:t>
            </w:r>
          </w:p>
        </w:tc>
      </w:tr>
      <w:tr w14:paraId="034BC6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85668A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3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BD87E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3674C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996A4B3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386572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837840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3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5C067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C7FFB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B20FF0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3F73EF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09A3C3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3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712A2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3A057B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35FFAD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4F68D6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3FFFE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3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A094F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D02DB1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9786FE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3270D2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99B31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3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2775C2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E66BC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B615585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5FB5AD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85190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3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D52153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A4D561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F4BE831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40FCC9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BE2F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3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EDBD2B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AB170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C84B903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657F6F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964C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3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3346BA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E307DA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D345780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305157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0F7061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3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5C3A02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0A00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6D53F2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584D49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14AA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3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BD6133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82AC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D5985A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732EF2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33D1E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3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DB71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D285BA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5AD5561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78F4FA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E075AD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3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46D49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F36F2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8D1374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3E6CEF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7A5342B5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318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50199F63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170E596B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54B99570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</w:tbl>
    <w:p w14:paraId="6658C155">
      <w:pPr>
        <w:overflowPunct w:val="0"/>
        <w:adjustRightInd w:val="0"/>
        <w:snapToGrid w:val="0"/>
        <w:spacing w:line="440" w:lineRule="exact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>说明：1.本表只填写响应文件中与磋商文件有偏离（包括正偏离和负偏离）的内容，响应文件中商务响应与磋商文件要求完全一致的，不用在此表中列出，但必须提交空白表。</w:t>
      </w:r>
    </w:p>
    <w:p w14:paraId="2D74E5D3">
      <w:pPr>
        <w:overflowPunct w:val="0"/>
        <w:adjustRightInd w:val="0"/>
        <w:snapToGrid w:val="0"/>
        <w:spacing w:line="440" w:lineRule="exact"/>
        <w:ind w:firstLine="630" w:firstLineChars="300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>2.投标供应商必须据实填写，不得虚假响应，否则将取消其响应或成交资格，并按有关规定进处罚。</w:t>
      </w:r>
    </w:p>
    <w:p w14:paraId="2C6FC407">
      <w:pPr>
        <w:overflowPunct w:val="0"/>
        <w:adjustRightInd w:val="0"/>
        <w:snapToGrid w:val="0"/>
        <w:spacing w:line="440" w:lineRule="exact"/>
        <w:ind w:firstLine="420" w:firstLineChars="200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 xml:space="preserve"> </w:t>
      </w:r>
    </w:p>
    <w:p w14:paraId="32016B9F">
      <w:pPr>
        <w:spacing w:beforeLines="100" w:afterLines="50" w:line="360" w:lineRule="auto"/>
        <w:ind w:firstLine="2725" w:firstLineChars="1250"/>
        <w:jc w:val="left"/>
        <w:rPr>
          <w:rFonts w:hint="eastAsia" w:ascii="宋体" w:hAnsi="宋体" w:cs="宋体"/>
          <w:spacing w:val="14"/>
          <w:kern w:val="0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  <w:lang w:eastAsia="zh-CN"/>
        </w:rPr>
        <w:t>供应商</w:t>
      </w:r>
      <w:r>
        <w:rPr>
          <w:rFonts w:hint="eastAsia" w:ascii="宋体" w:hAnsi="宋体" w:cs="宋体"/>
          <w:spacing w:val="4"/>
          <w:szCs w:val="21"/>
          <w:highlight w:val="none"/>
        </w:rPr>
        <w:t>：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 xml:space="preserve">              </w:t>
      </w:r>
      <w:r>
        <w:rPr>
          <w:rFonts w:hint="eastAsia" w:ascii="宋体" w:hAnsi="宋体" w:cs="宋体"/>
          <w:spacing w:val="4"/>
          <w:szCs w:val="21"/>
          <w:highlight w:val="none"/>
        </w:rPr>
        <w:t>（盖章）</w:t>
      </w:r>
    </w:p>
    <w:p w14:paraId="35DCA4A3">
      <w:pPr>
        <w:spacing w:beforeLines="100" w:afterLines="50" w:line="360" w:lineRule="auto"/>
        <w:ind w:firstLine="2725" w:firstLineChars="1250"/>
        <w:jc w:val="left"/>
        <w:rPr>
          <w:rFonts w:hint="eastAsia"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法定代表人或委托代理人：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cs="宋体"/>
          <w:spacing w:val="4"/>
          <w:szCs w:val="21"/>
          <w:highlight w:val="none"/>
        </w:rPr>
        <w:t xml:space="preserve"> （签字或盖章）              </w:t>
      </w:r>
    </w:p>
    <w:p w14:paraId="586E34AD">
      <w:pPr>
        <w:spacing w:line="360" w:lineRule="auto"/>
        <w:ind w:left="1"/>
        <w:jc w:val="center"/>
        <w:rPr>
          <w:rFonts w:hint="eastAsia"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 xml:space="preserve">                      </w:t>
      </w:r>
    </w:p>
    <w:p w14:paraId="582DFA29">
      <w:pPr>
        <w:rPr>
          <w:rFonts w:hint="eastAsia"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年     月    日</w:t>
      </w:r>
    </w:p>
    <w:p w14:paraId="0EBB11F1">
      <w:pPr>
        <w:overflowPunct w:val="0"/>
        <w:spacing w:line="360" w:lineRule="auto"/>
        <w:jc w:val="center"/>
        <w:outlineLvl w:val="1"/>
        <w:rPr>
          <w:rFonts w:hint="eastAsia" w:ascii="宋体" w:hAnsi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000000"/>
          <w:sz w:val="28"/>
          <w:highlight w:val="none"/>
        </w:rPr>
        <w:t>技术偏离表</w:t>
      </w:r>
    </w:p>
    <w:tbl>
      <w:tblPr>
        <w:tblStyle w:val="10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2952"/>
        <w:gridCol w:w="2880"/>
        <w:gridCol w:w="1980"/>
      </w:tblGrid>
      <w:tr w14:paraId="77AE7C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008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9C9CB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序号</w:t>
            </w:r>
          </w:p>
        </w:tc>
        <w:tc>
          <w:tcPr>
            <w:tcW w:w="295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0B16C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竞争性磋商文件技术条款</w:t>
            </w:r>
          </w:p>
        </w:tc>
        <w:tc>
          <w:tcPr>
            <w:tcW w:w="28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33F57C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磋商技术响应条款</w:t>
            </w:r>
          </w:p>
        </w:tc>
        <w:tc>
          <w:tcPr>
            <w:tcW w:w="19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40BB007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响应情况</w:t>
            </w:r>
          </w:p>
        </w:tc>
      </w:tr>
      <w:tr w14:paraId="0ABB2A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71716B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F44E5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7E8515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FAE6D9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2B72B1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549BCA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1218D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D15BD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9695AB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1EF702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7963C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DD153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DEFEF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EAF4E4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78FF29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868491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CEE501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C0E64B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DD37FC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617EAC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51080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407F95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21F69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B859463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602AE8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6C72A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AABAB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FCC553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AF6789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5B14EA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2A97F0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1A70C0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5D11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0097381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65E227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E2E440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24A55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74649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C0CF25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299F32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737E63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0114C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86A385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472A71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3E7E41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4C551B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A465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6D226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0FBA5D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1B3A09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5F0D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6BC07A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D25E7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B34343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115469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78DD42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72B1A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453A8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B6FE803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51741C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097D0182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0ECD3793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62DA84BA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679F4A25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</w:tbl>
    <w:p w14:paraId="2A94FF91">
      <w:pPr>
        <w:overflowPunct w:val="0"/>
        <w:adjustRightInd w:val="0"/>
        <w:snapToGrid w:val="0"/>
        <w:spacing w:line="440" w:lineRule="exact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>说明：1.本表只填写响应文件中与磋商文件有偏离（包括正偏离和负偏离）的内容，响应文件中技术响应与磋商文件要求完全一致的，不用在此表中列出，但必须提交空白表。</w:t>
      </w:r>
    </w:p>
    <w:p w14:paraId="500E4F82">
      <w:pPr>
        <w:overflowPunct w:val="0"/>
        <w:adjustRightInd w:val="0"/>
        <w:snapToGrid w:val="0"/>
        <w:spacing w:line="440" w:lineRule="exact"/>
        <w:ind w:firstLine="630" w:firstLineChars="300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>2.投标供应商必须据实填写，不得虚假响应，否则将取消其响应或成交资格，并按有关规定进处罚。</w:t>
      </w:r>
    </w:p>
    <w:p w14:paraId="3CEE827B">
      <w:pPr>
        <w:spacing w:beforeLines="100" w:afterLines="50" w:line="360" w:lineRule="auto"/>
        <w:ind w:firstLine="2725" w:firstLineChars="1250"/>
        <w:jc w:val="left"/>
        <w:rPr>
          <w:rFonts w:hint="eastAsia" w:ascii="宋体" w:hAnsi="宋体" w:cs="宋体"/>
          <w:spacing w:val="14"/>
          <w:kern w:val="0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  <w:lang w:eastAsia="zh-CN"/>
        </w:rPr>
        <w:t>供应商</w:t>
      </w:r>
      <w:r>
        <w:rPr>
          <w:rFonts w:hint="eastAsia" w:ascii="宋体" w:hAnsi="宋体" w:cs="宋体"/>
          <w:spacing w:val="4"/>
          <w:szCs w:val="21"/>
          <w:highlight w:val="none"/>
        </w:rPr>
        <w:t>：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 xml:space="preserve">              </w:t>
      </w:r>
      <w:r>
        <w:rPr>
          <w:rFonts w:hint="eastAsia" w:ascii="宋体" w:hAnsi="宋体" w:cs="宋体"/>
          <w:spacing w:val="4"/>
          <w:szCs w:val="21"/>
          <w:highlight w:val="none"/>
        </w:rPr>
        <w:t>（盖章）</w:t>
      </w:r>
    </w:p>
    <w:p w14:paraId="711381E6">
      <w:pPr>
        <w:spacing w:beforeLines="100" w:afterLines="50" w:line="360" w:lineRule="auto"/>
        <w:ind w:firstLine="2725" w:firstLineChars="1250"/>
        <w:jc w:val="left"/>
        <w:rPr>
          <w:rFonts w:hint="eastAsia"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法定代表人或委托代理人：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cs="宋体"/>
          <w:spacing w:val="4"/>
          <w:szCs w:val="21"/>
          <w:highlight w:val="none"/>
        </w:rPr>
        <w:t xml:space="preserve"> （签字或盖章）              </w:t>
      </w:r>
    </w:p>
    <w:p w14:paraId="4501A5A0">
      <w:pPr>
        <w:spacing w:line="360" w:lineRule="auto"/>
        <w:ind w:left="1"/>
        <w:jc w:val="center"/>
        <w:rPr>
          <w:rFonts w:hint="eastAsia"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 xml:space="preserve">                      </w:t>
      </w:r>
    </w:p>
    <w:p w14:paraId="767E0542">
      <w:pPr>
        <w:pStyle w:val="2"/>
      </w:pPr>
      <w:r>
        <w:rPr>
          <w:rFonts w:hint="eastAsia" w:ascii="宋体" w:hAnsi="宋体" w:cs="宋体"/>
          <w:spacing w:val="4"/>
          <w:szCs w:val="21"/>
          <w:highlight w:val="none"/>
        </w:rPr>
        <w:t>年     月    日</w:t>
      </w:r>
    </w:p>
    <w:p w14:paraId="79FE8DC3">
      <w:pPr>
        <w:pStyle w:val="15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3EEEEEA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B5695A"/>
    <w:rsid w:val="0DE12751"/>
    <w:rsid w:val="3E315296"/>
    <w:rsid w:val="47C53B4E"/>
    <w:rsid w:val="4C916C2A"/>
    <w:rsid w:val="5D2231DC"/>
    <w:rsid w:val="7FB56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Normal Indent"/>
    <w:basedOn w:val="1"/>
    <w:qFormat/>
    <w:uiPriority w:val="0"/>
    <w:pPr>
      <w:ind w:firstLine="420"/>
    </w:pPr>
    <w:rPr>
      <w:kern w:val="0"/>
      <w:sz w:val="20"/>
    </w:rPr>
  </w:style>
  <w:style w:type="paragraph" w:styleId="5">
    <w:name w:val="toa heading"/>
    <w:basedOn w:val="1"/>
    <w:next w:val="1"/>
    <w:qFormat/>
    <w:uiPriority w:val="0"/>
    <w:pPr>
      <w:spacing w:before="120"/>
    </w:pPr>
    <w:rPr>
      <w:rFonts w:ascii="Arial" w:hAnsi="Arial"/>
      <w:sz w:val="24"/>
    </w:rPr>
  </w:style>
  <w:style w:type="paragraph" w:styleId="6">
    <w:name w:val="Body Text Indent"/>
    <w:basedOn w:val="1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7">
    <w:name w:val="Plain Text"/>
    <w:basedOn w:val="1"/>
    <w:next w:val="1"/>
    <w:qFormat/>
    <w:uiPriority w:val="0"/>
    <w:rPr>
      <w:rFonts w:ascii="宋体" w:hAnsi="Courier New"/>
      <w:kern w:val="0"/>
      <w:sz w:val="20"/>
    </w:rPr>
  </w:style>
  <w:style w:type="paragraph" w:styleId="8">
    <w:name w:val="toc 1"/>
    <w:basedOn w:val="5"/>
    <w:next w:val="5"/>
    <w:qFormat/>
    <w:uiPriority w:val="39"/>
    <w:pPr>
      <w:tabs>
        <w:tab w:val="right" w:leader="dot" w:pos="9060"/>
      </w:tabs>
      <w:spacing w:line="360" w:lineRule="auto"/>
    </w:pPr>
    <w:rPr>
      <w:rFonts w:ascii="Times New Roman" w:hAnsi="Times New Roman"/>
    </w:rPr>
  </w:style>
  <w:style w:type="paragraph" w:styleId="9">
    <w:name w:val="Body Text First Indent 2"/>
    <w:basedOn w:val="6"/>
    <w:qFormat/>
    <w:uiPriority w:val="0"/>
    <w:pPr>
      <w:ind w:firstLine="420" w:firstLineChars="200"/>
    </w:pPr>
  </w:style>
  <w:style w:type="paragraph" w:customStyle="1" w:styleId="1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13">
    <w:name w:val="列出段落1"/>
    <w:basedOn w:val="1"/>
    <w:autoRedefine/>
    <w:qFormat/>
    <w:uiPriority w:val="99"/>
    <w:pPr>
      <w:ind w:firstLine="420" w:firstLineChars="200"/>
    </w:pPr>
    <w:rPr>
      <w:szCs w:val="24"/>
    </w:rPr>
  </w:style>
  <w:style w:type="paragraph" w:customStyle="1" w:styleId="14">
    <w:name w:val="Char1"/>
    <w:basedOn w:val="1"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2025-09-12T08:03:00Z</dcterms:created>
  <dc:creator>10271</dc:creator>
  <cp:lastModifiedBy>10271</cp:lastModifiedBy>
  <dcterms:modified xsi:type="dcterms:W3CDTF">2025-09-12T08:09:46Z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22098F3C41164DB59C8FE2E60D156B24_13</vt:lpwstr>
  </property>
  <property fmtid="{D5CDD505-2E9C-101B-9397-08002B2CF9AE}" pid="4" name="KSOTemplateDocerSaveRecord">
    <vt:lpwstr>eyJoZGlkIjoiNDRlNjg3MmJjNWE1NWU0YjQ3NDI5MzdjZDhhNGExYmQiLCJ1c2VySWQiOiIxMTc5MzE1NjY2In0=</vt:lpwstr>
  </property>
</Properties>
</file>