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版本号：SXZHZB2025-ZC033-GK20250923001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2025年中省政法转移支付自定装备采购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SXZHZB2025-ZC033-GK</w:t>
      </w:r>
      <w:r>
        <w:br/>
      </w:r>
      <w:r>
        <w:br/>
      </w:r>
      <w:r>
        <w:br/>
      </w:r>
    </w:p>
    <w:p>
      <w:pPr>
        <w:pStyle w:val="null3"/>
        <w:jc w:val="center"/>
        <w:outlineLvl w:val="2"/>
      </w:pPr>
      <w:r>
        <w:rPr>
          <w:rFonts w:ascii="仿宋_GB2312" w:hAnsi="仿宋_GB2312" w:cs="仿宋_GB2312" w:eastAsia="仿宋_GB2312"/>
          <w:sz w:val="28"/>
          <w:b/>
        </w:rPr>
        <w:t>西安市未央区司法局</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西安市未央区司法局</w:t>
      </w:r>
      <w:r>
        <w:rPr>
          <w:rFonts w:ascii="仿宋_GB2312" w:hAnsi="仿宋_GB2312" w:cs="仿宋_GB2312" w:eastAsia="仿宋_GB2312"/>
        </w:rPr>
        <w:t>委托，拟对</w:t>
      </w:r>
      <w:r>
        <w:rPr>
          <w:rFonts w:ascii="仿宋_GB2312" w:hAnsi="仿宋_GB2312" w:cs="仿宋_GB2312" w:eastAsia="仿宋_GB2312"/>
        </w:rPr>
        <w:t>2025年中省政法转移支付自定装备采购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SXZHZB2025-ZC033-GK</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2025年中省政法转移支付自定装备采购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本项目2025年中省政法转移支付自定装备采购，采购内容：电动自行车及其他办公设备等。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开标前三个月内任意一个月在本单位的社保缴纳证明）（法定代表人直接参加投标，须提供法定代表人身份证明）；</w:t>
      </w:r>
    </w:p>
    <w:p>
      <w:pPr>
        <w:pStyle w:val="null3"/>
      </w:pPr>
      <w:r>
        <w:rPr>
          <w:rFonts w:ascii="仿宋_GB2312" w:hAnsi="仿宋_GB2312" w:cs="仿宋_GB2312" w:eastAsia="仿宋_GB2312"/>
        </w:rPr>
        <w:t>2、联合体：本项目不接受联合体投标。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西安市未央区司法局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未央区政法巷12号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029-86240314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代理服务费收费标准：参照国家计委颁发的《招标代理服务收费管理暂行办法》（计价格〔2002〕1980号）和财政部颁发的《政府采购代理机构管理暂行办法》 (财库〔2018〕2号) 的有关规定执行。在领取中标/成交通知书前，须向代理机构一次性支付代理服务费。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西安市未央区司法局</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西安市未央区司法局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西安市未央区司法局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符合招标文件、投标文件、合同文件要求。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本项目2025年中省政法转移支付自定装备采购，采购内容：电动自行车及其他办公设备等。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名称</w:t>
                  </w:r>
                </w:p>
              </w:tc>
              <w:tc>
                <w:tcPr>
                  <w:tcW w:type="dxa" w:w="365"/>
                </w:tcPr>
                <w:p>
                  <w:pPr>
                    <w:pStyle w:val="null3"/>
                  </w:pPr>
                  <w:r>
                    <w:rPr>
                      <w:rFonts w:ascii="仿宋_GB2312" w:hAnsi="仿宋_GB2312" w:cs="仿宋_GB2312" w:eastAsia="仿宋_GB2312"/>
                    </w:rPr>
                    <w:t>技术参数</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单价最高限价（元）</w:t>
                  </w:r>
                </w:p>
              </w:tc>
              <w:tc>
                <w:tcPr>
                  <w:tcW w:type="dxa" w:w="365"/>
                </w:tcPr>
                <w:p>
                  <w:pPr>
                    <w:pStyle w:val="null3"/>
                  </w:pPr>
                  <w:r>
                    <w:rPr>
                      <w:rFonts w:ascii="仿宋_GB2312" w:hAnsi="仿宋_GB2312" w:cs="仿宋_GB2312" w:eastAsia="仿宋_GB2312"/>
                    </w:rPr>
                    <w:t>所属</w:t>
                  </w:r>
                </w:p>
                <w:p>
                  <w:pPr>
                    <w:pStyle w:val="null3"/>
                  </w:pPr>
                  <w:r>
                    <w:rPr>
                      <w:rFonts w:ascii="仿宋_GB2312" w:hAnsi="仿宋_GB2312" w:cs="仿宋_GB2312" w:eastAsia="仿宋_GB2312"/>
                    </w:rPr>
                    <w:t>行业</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电动自行车</w:t>
                  </w:r>
                </w:p>
              </w:tc>
              <w:tc>
                <w:tcPr>
                  <w:tcW w:type="dxa" w:w="365"/>
                </w:tcPr>
                <w:p>
                  <w:pPr>
                    <w:pStyle w:val="null3"/>
                  </w:pPr>
                  <w:r>
                    <w:rPr>
                      <w:rFonts w:ascii="仿宋_GB2312" w:hAnsi="仿宋_GB2312" w:cs="仿宋_GB2312" w:eastAsia="仿宋_GB2312"/>
                    </w:rPr>
                    <w:t>1、整车尺寸：≥1705*653*1075mm；</w:t>
                  </w:r>
                </w:p>
                <w:p>
                  <w:pPr>
                    <w:pStyle w:val="null3"/>
                  </w:pPr>
                  <w:r>
                    <w:rPr>
                      <w:rFonts w:ascii="仿宋_GB2312" w:hAnsi="仿宋_GB2312" w:cs="仿宋_GB2312" w:eastAsia="仿宋_GB2312"/>
                    </w:rPr>
                    <w:t>2、离地间隙：≥130mm；</w:t>
                  </w:r>
                </w:p>
                <w:p>
                  <w:pPr>
                    <w:pStyle w:val="null3"/>
                  </w:pPr>
                  <w:r>
                    <w:rPr>
                      <w:rFonts w:ascii="仿宋_GB2312" w:hAnsi="仿宋_GB2312" w:cs="仿宋_GB2312" w:eastAsia="仿宋_GB2312"/>
                    </w:rPr>
                    <w:t>3、轴距：≥1245mm；</w:t>
                  </w:r>
                </w:p>
                <w:p>
                  <w:pPr>
                    <w:pStyle w:val="null3"/>
                  </w:pPr>
                  <w:r>
                    <w:rPr>
                      <w:rFonts w:ascii="仿宋_GB2312" w:hAnsi="仿宋_GB2312" w:cs="仿宋_GB2312" w:eastAsia="仿宋_GB2312"/>
                    </w:rPr>
                    <w:t>4、电池容量：≥48V 24Ah；</w:t>
                  </w:r>
                </w:p>
                <w:p>
                  <w:pPr>
                    <w:pStyle w:val="null3"/>
                  </w:pPr>
                  <w:r>
                    <w:rPr>
                      <w:rFonts w:ascii="仿宋_GB2312" w:hAnsi="仿宋_GB2312" w:cs="仿宋_GB2312" w:eastAsia="仿宋_GB2312"/>
                    </w:rPr>
                    <w:t>5、最高速度：≥25km/h；</w:t>
                  </w:r>
                </w:p>
                <w:p>
                  <w:pPr>
                    <w:pStyle w:val="null3"/>
                  </w:pPr>
                  <w:r>
                    <w:rPr>
                      <w:rFonts w:ascii="仿宋_GB2312" w:hAnsi="仿宋_GB2312" w:cs="仿宋_GB2312" w:eastAsia="仿宋_GB2312"/>
                    </w:rPr>
                    <w:t>6、整机额定功率：≥400W；</w:t>
                  </w:r>
                </w:p>
                <w:p>
                  <w:pPr>
                    <w:pStyle w:val="null3"/>
                  </w:pPr>
                  <w:r>
                    <w:rPr>
                      <w:rFonts w:ascii="仿宋_GB2312" w:hAnsi="仿宋_GB2312" w:cs="仿宋_GB2312" w:eastAsia="仿宋_GB2312"/>
                    </w:rPr>
                    <w:t>7、充电器：≥48V充电器；</w:t>
                  </w:r>
                </w:p>
                <w:p>
                  <w:pPr>
                    <w:pStyle w:val="null3"/>
                  </w:pPr>
                  <w:r>
                    <w:rPr>
                      <w:rFonts w:ascii="仿宋_GB2312" w:hAnsi="仿宋_GB2312" w:cs="仿宋_GB2312" w:eastAsia="仿宋_GB2312"/>
                    </w:rPr>
                    <w:t>8、电池类型：锂电池；</w:t>
                  </w:r>
                </w:p>
                <w:p>
                  <w:pPr>
                    <w:pStyle w:val="null3"/>
                  </w:pPr>
                  <w:r>
                    <w:rPr>
                      <w:rFonts w:ascii="仿宋_GB2312" w:hAnsi="仿宋_GB2312" w:cs="仿宋_GB2312" w:eastAsia="仿宋_GB2312"/>
                    </w:rPr>
                    <w:t>9、续航里程：≥90km；</w:t>
                  </w:r>
                </w:p>
                <w:p>
                  <w:pPr>
                    <w:pStyle w:val="null3"/>
                  </w:pPr>
                  <w:r>
                    <w:rPr>
                      <w:rFonts w:ascii="仿宋_GB2312" w:hAnsi="仿宋_GB2312" w:cs="仿宋_GB2312" w:eastAsia="仿宋_GB2312"/>
                    </w:rPr>
                    <w:t>10、防水等级：整车≥IPX5，电池IPX7；</w:t>
                  </w:r>
                </w:p>
                <w:p>
                  <w:pPr>
                    <w:pStyle w:val="null3"/>
                  </w:pPr>
                  <w:r>
                    <w:rPr>
                      <w:rFonts w:ascii="仿宋_GB2312" w:hAnsi="仿宋_GB2312" w:cs="仿宋_GB2312" w:eastAsia="仿宋_GB2312"/>
                    </w:rPr>
                    <w:t>11、前轮胎：3.0-10；</w:t>
                  </w:r>
                </w:p>
                <w:p>
                  <w:pPr>
                    <w:pStyle w:val="null3"/>
                  </w:pPr>
                  <w:r>
                    <w:rPr>
                      <w:rFonts w:ascii="仿宋_GB2312" w:hAnsi="仿宋_GB2312" w:cs="仿宋_GB2312" w:eastAsia="仿宋_GB2312"/>
                    </w:rPr>
                    <w:t>12、后轮胎型：3.0-10；</w:t>
                  </w:r>
                </w:p>
                <w:p>
                  <w:pPr>
                    <w:pStyle w:val="null3"/>
                  </w:pPr>
                  <w:r>
                    <w:rPr>
                      <w:rFonts w:ascii="仿宋_GB2312" w:hAnsi="仿宋_GB2312" w:cs="仿宋_GB2312" w:eastAsia="仿宋_GB2312"/>
                    </w:rPr>
                    <w:t>13、长续航系统：有；</w:t>
                  </w:r>
                </w:p>
                <w:p>
                  <w:pPr>
                    <w:pStyle w:val="null3"/>
                  </w:pPr>
                  <w:r>
                    <w:rPr>
                      <w:rFonts w:ascii="仿宋_GB2312" w:hAnsi="仿宋_GB2312" w:cs="仿宋_GB2312" w:eastAsia="仿宋_GB2312"/>
                    </w:rPr>
                    <w:t>14、感应解锁：有；</w:t>
                  </w:r>
                </w:p>
                <w:p>
                  <w:pPr>
                    <w:pStyle w:val="null3"/>
                  </w:pPr>
                  <w:r>
                    <w:rPr>
                      <w:rFonts w:ascii="仿宋_GB2312" w:hAnsi="仿宋_GB2312" w:cs="仿宋_GB2312" w:eastAsia="仿宋_GB2312"/>
                    </w:rPr>
                    <w:t>15、整车OTA：有；</w:t>
                  </w:r>
                </w:p>
                <w:p>
                  <w:pPr>
                    <w:pStyle w:val="null3"/>
                  </w:pPr>
                  <w:r>
                    <w:rPr>
                      <w:rFonts w:ascii="仿宋_GB2312" w:hAnsi="仿宋_GB2312" w:cs="仿宋_GB2312" w:eastAsia="仿宋_GB2312"/>
                    </w:rPr>
                    <w:t>17、感应防盗：有；</w:t>
                  </w:r>
                </w:p>
                <w:p>
                  <w:pPr>
                    <w:pStyle w:val="null3"/>
                  </w:pPr>
                  <w:r>
                    <w:rPr>
                      <w:rFonts w:ascii="仿宋_GB2312" w:hAnsi="仿宋_GB2312" w:cs="仿宋_GB2312" w:eastAsia="仿宋_GB2312"/>
                    </w:rPr>
                    <w:t>18、远程开关机+远程控车：有；</w:t>
                  </w:r>
                </w:p>
                <w:p>
                  <w:pPr>
                    <w:pStyle w:val="null3"/>
                  </w:pPr>
                  <w:r>
                    <w:rPr>
                      <w:rFonts w:ascii="仿宋_GB2312" w:hAnsi="仿宋_GB2312" w:cs="仿宋_GB2312" w:eastAsia="仿宋_GB2312"/>
                    </w:rPr>
                    <w:t>19、定速巡航：有；</w:t>
                  </w:r>
                </w:p>
                <w:p>
                  <w:pPr>
                    <w:pStyle w:val="null3"/>
                  </w:pPr>
                  <w:r>
                    <w:rPr>
                      <w:rFonts w:ascii="仿宋_GB2312" w:hAnsi="仿宋_GB2312" w:cs="仿宋_GB2312" w:eastAsia="仿宋_GB2312"/>
                    </w:rPr>
                    <w:t>20、应急骑行模式：有；</w:t>
                  </w:r>
                </w:p>
                <w:p>
                  <w:pPr>
                    <w:pStyle w:val="null3"/>
                  </w:pPr>
                  <w:r>
                    <w:rPr>
                      <w:rFonts w:ascii="仿宋_GB2312" w:hAnsi="仿宋_GB2312" w:cs="仿宋_GB2312" w:eastAsia="仿宋_GB2312"/>
                    </w:rPr>
                    <w:t>21、其它功能：NFC卡钥匙 OTA无线升级 辅助推车，智能车辆管理支持远程熄火定位等功能，包含保险 挂蓝牌 车身喷绘 头盔等。</w:t>
                  </w:r>
                </w:p>
              </w:tc>
              <w:tc>
                <w:tcPr>
                  <w:tcW w:type="dxa" w:w="365"/>
                </w:tcPr>
                <w:p>
                  <w:pPr>
                    <w:pStyle w:val="null3"/>
                  </w:pPr>
                  <w:r>
                    <w:rPr>
                      <w:rFonts w:ascii="仿宋_GB2312" w:hAnsi="仿宋_GB2312" w:cs="仿宋_GB2312" w:eastAsia="仿宋_GB2312"/>
                    </w:rPr>
                    <w:t>20</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5000</w:t>
                  </w:r>
                </w:p>
              </w:tc>
              <w:tc>
                <w:tcPr>
                  <w:tcW w:type="dxa" w:w="365"/>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录音笔</w:t>
                  </w:r>
                </w:p>
              </w:tc>
              <w:tc>
                <w:tcPr>
                  <w:tcW w:type="dxa" w:w="365"/>
                </w:tcPr>
                <w:p>
                  <w:pPr>
                    <w:pStyle w:val="null3"/>
                  </w:pPr>
                  <w:r>
                    <w:rPr>
                      <w:rFonts w:ascii="仿宋_GB2312" w:hAnsi="仿宋_GB2312" w:cs="仿宋_GB2312" w:eastAsia="仿宋_GB2312"/>
                    </w:rPr>
                    <w:t>1、功能：全文纪要、重点内容、关键词、语篇规整、讲话人总结、待办事项；</w:t>
                  </w:r>
                </w:p>
                <w:p>
                  <w:pPr>
                    <w:pStyle w:val="null3"/>
                  </w:pPr>
                  <w:r>
                    <w:rPr>
                      <w:rFonts w:ascii="仿宋_GB2312" w:hAnsi="仿宋_GB2312" w:cs="仿宋_GB2312" w:eastAsia="仿宋_GB2312"/>
                    </w:rPr>
                    <w:t>2、屏幕尺寸：≥3.5inch；</w:t>
                  </w:r>
                </w:p>
                <w:p>
                  <w:pPr>
                    <w:pStyle w:val="null3"/>
                  </w:pPr>
                  <w:r>
                    <w:rPr>
                      <w:rFonts w:ascii="仿宋_GB2312" w:hAnsi="仿宋_GB2312" w:cs="仿宋_GB2312" w:eastAsia="仿宋_GB2312"/>
                    </w:rPr>
                    <w:t>3、摄像头：录音时记录图片、短视频拍摄、拍纸质文档、PPT表格转换；</w:t>
                  </w:r>
                </w:p>
                <w:p>
                  <w:pPr>
                    <w:pStyle w:val="null3"/>
                  </w:pPr>
                  <w:r>
                    <w:rPr>
                      <w:rFonts w:ascii="仿宋_GB2312" w:hAnsi="仿宋_GB2312" w:cs="仿宋_GB2312" w:eastAsia="仿宋_GB2312"/>
                    </w:rPr>
                    <w:t>4、麦克风：≥2颗定向+6颗全向；</w:t>
                  </w:r>
                </w:p>
                <w:p>
                  <w:pPr>
                    <w:pStyle w:val="null3"/>
                  </w:pPr>
                  <w:r>
                    <w:rPr>
                      <w:rFonts w:ascii="仿宋_GB2312" w:hAnsi="仿宋_GB2312" w:cs="仿宋_GB2312" w:eastAsia="仿宋_GB2312"/>
                    </w:rPr>
                    <w:t>5、存储：≥32G；</w:t>
                  </w:r>
                </w:p>
                <w:p>
                  <w:pPr>
                    <w:pStyle w:val="null3"/>
                  </w:pPr>
                  <w:r>
                    <w:rPr>
                      <w:rFonts w:ascii="仿宋_GB2312" w:hAnsi="仿宋_GB2312" w:cs="仿宋_GB2312" w:eastAsia="仿宋_GB2312"/>
                    </w:rPr>
                    <w:t>6、加密方式：锁屏；</w:t>
                  </w:r>
                </w:p>
                <w:p>
                  <w:pPr>
                    <w:pStyle w:val="null3"/>
                  </w:pPr>
                  <w:r>
                    <w:rPr>
                      <w:rFonts w:ascii="仿宋_GB2312" w:hAnsi="仿宋_GB2312" w:cs="仿宋_GB2312" w:eastAsia="仿宋_GB2312"/>
                    </w:rPr>
                    <w:t>7、录音模式：标准、会议、演讲、采访、音乐、备忘；</w:t>
                  </w:r>
                </w:p>
                <w:p>
                  <w:pPr>
                    <w:pStyle w:val="null3"/>
                  </w:pPr>
                  <w:r>
                    <w:rPr>
                      <w:rFonts w:ascii="仿宋_GB2312" w:hAnsi="仿宋_GB2312" w:cs="仿宋_GB2312" w:eastAsia="仿宋_GB2312"/>
                    </w:rPr>
                    <w:t>8、在线转文字 语种：中文、英语、日语、韩语、俄语、法语、西班牙语、云南语、德语、意大利语、中英混合、阿拉伯语；</w:t>
                  </w:r>
                </w:p>
                <w:p>
                  <w:pPr>
                    <w:pStyle w:val="null3"/>
                  </w:pPr>
                  <w:r>
                    <w:rPr>
                      <w:rFonts w:ascii="仿宋_GB2312" w:hAnsi="仿宋_GB2312" w:cs="仿宋_GB2312" w:eastAsia="仿宋_GB2312"/>
                    </w:rPr>
                    <w:t>9、在线转文字 方言少数名族语：中文方言：粤语、河南话、四川话、重庆话、云南话、贵州话、天津话、河北话、东北话、甘肃话、山东话、太原话 少数名族语：藏语、维吾尔语；</w:t>
                  </w:r>
                </w:p>
                <w:p>
                  <w:pPr>
                    <w:pStyle w:val="null3"/>
                  </w:pPr>
                  <w:r>
                    <w:rPr>
                      <w:rFonts w:ascii="仿宋_GB2312" w:hAnsi="仿宋_GB2312" w:cs="仿宋_GB2312" w:eastAsia="仿宋_GB2312"/>
                    </w:rPr>
                    <w:t>10、在线转文字 专业领域（支持中文）：法律、金融、医疗、科技、体育、教育、运营商、政府、游戏、电商、军事、企业、生活、汽车、娱乐、人文历史；</w:t>
                  </w:r>
                </w:p>
                <w:p>
                  <w:pPr>
                    <w:pStyle w:val="null3"/>
                  </w:pPr>
                  <w:r>
                    <w:rPr>
                      <w:rFonts w:ascii="仿宋_GB2312" w:hAnsi="仿宋_GB2312" w:cs="仿宋_GB2312" w:eastAsia="仿宋_GB2312"/>
                    </w:rPr>
                    <w:t>11、离线转文字 语种：中文、英文；</w:t>
                  </w:r>
                </w:p>
                <w:p>
                  <w:pPr>
                    <w:pStyle w:val="null3"/>
                  </w:pPr>
                  <w:r>
                    <w:rPr>
                      <w:rFonts w:ascii="仿宋_GB2312" w:hAnsi="仿宋_GB2312" w:cs="仿宋_GB2312" w:eastAsia="仿宋_GB2312"/>
                    </w:rPr>
                    <w:t>12、离线转文字 中文方言：天津话、河北话、东北话、山东话、太原话、甘肃话；</w:t>
                  </w:r>
                </w:p>
                <w:p>
                  <w:pPr>
                    <w:pStyle w:val="null3"/>
                  </w:pPr>
                  <w:r>
                    <w:rPr>
                      <w:rFonts w:ascii="仿宋_GB2312" w:hAnsi="仿宋_GB2312" w:cs="仿宋_GB2312" w:eastAsia="仿宋_GB2312"/>
                    </w:rPr>
                    <w:t>13、翻译 同声传译（可听）：中↔英、日、韩、俄、法、西、越、德、意、阿；普通话↔藏语、维吾尔语；</w:t>
                  </w:r>
                </w:p>
                <w:p>
                  <w:pPr>
                    <w:pStyle w:val="null3"/>
                  </w:pPr>
                  <w:r>
                    <w:rPr>
                      <w:rFonts w:ascii="仿宋_GB2312" w:hAnsi="仿宋_GB2312" w:cs="仿宋_GB2312" w:eastAsia="仿宋_GB2312"/>
                    </w:rPr>
                    <w:t>14、翻译（可看）：中↔英、日、韩、俄、法、西、越、德、意、阿；普通话↔藏语、维吾尔语；</w:t>
                  </w:r>
                </w:p>
                <w:p>
                  <w:pPr>
                    <w:pStyle w:val="null3"/>
                  </w:pPr>
                  <w:r>
                    <w:rPr>
                      <w:rFonts w:ascii="仿宋_GB2312" w:hAnsi="仿宋_GB2312" w:cs="仿宋_GB2312" w:eastAsia="仿宋_GB2312"/>
                    </w:rPr>
                    <w:t>15、区分讲话人：在线支持角色分离；</w:t>
                  </w:r>
                </w:p>
                <w:p>
                  <w:pPr>
                    <w:pStyle w:val="null3"/>
                  </w:pPr>
                  <w:r>
                    <w:rPr>
                      <w:rFonts w:ascii="仿宋_GB2312" w:hAnsi="仿宋_GB2312" w:cs="仿宋_GB2312" w:eastAsia="仿宋_GB2312"/>
                    </w:rPr>
                    <w:t>16、拍照识字 识别语言：中、英；</w:t>
                  </w:r>
                </w:p>
                <w:p>
                  <w:pPr>
                    <w:pStyle w:val="null3"/>
                  </w:pPr>
                  <w:r>
                    <w:rPr>
                      <w:rFonts w:ascii="仿宋_GB2312" w:hAnsi="仿宋_GB2312" w:cs="仿宋_GB2312" w:eastAsia="仿宋_GB2312"/>
                    </w:rPr>
                    <w:t>17、视频字幕 实时字幕：支持实时字幕；</w:t>
                  </w:r>
                </w:p>
                <w:p>
                  <w:pPr>
                    <w:pStyle w:val="null3"/>
                  </w:pPr>
                  <w:r>
                    <w:rPr>
                      <w:rFonts w:ascii="仿宋_GB2312" w:hAnsi="仿宋_GB2312" w:cs="仿宋_GB2312" w:eastAsia="仿宋_GB2312"/>
                    </w:rPr>
                    <w:t>18、云存储：≥3年10GB；</w:t>
                  </w:r>
                </w:p>
              </w:tc>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支</w:t>
                  </w:r>
                </w:p>
              </w:tc>
              <w:tc>
                <w:tcPr>
                  <w:tcW w:type="dxa" w:w="365"/>
                </w:tcPr>
                <w:p>
                  <w:pPr>
                    <w:pStyle w:val="null3"/>
                  </w:pPr>
                  <w:r>
                    <w:rPr>
                      <w:rFonts w:ascii="仿宋_GB2312" w:hAnsi="仿宋_GB2312" w:cs="仿宋_GB2312" w:eastAsia="仿宋_GB2312"/>
                    </w:rPr>
                    <w:t>2500</w:t>
                  </w:r>
                </w:p>
              </w:tc>
              <w:tc>
                <w:tcPr>
                  <w:tcW w:type="dxa" w:w="365"/>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录音子母机</w:t>
                  </w:r>
                </w:p>
              </w:tc>
              <w:tc>
                <w:tcPr>
                  <w:tcW w:type="dxa" w:w="365"/>
                </w:tcPr>
                <w:p>
                  <w:pPr>
                    <w:pStyle w:val="null3"/>
                  </w:pPr>
                  <w:r>
                    <w:rPr>
                      <w:rFonts w:ascii="仿宋_GB2312" w:hAnsi="仿宋_GB2312" w:cs="仿宋_GB2312" w:eastAsia="仿宋_GB2312"/>
                    </w:rPr>
                    <w:t>1、中英韩文显示，中英韩文菜单；</w:t>
                  </w:r>
                </w:p>
                <w:p>
                  <w:pPr>
                    <w:pStyle w:val="null3"/>
                  </w:pPr>
                  <w:r>
                    <w:rPr>
                      <w:rFonts w:ascii="仿宋_GB2312" w:hAnsi="仿宋_GB2312" w:cs="仿宋_GB2312" w:eastAsia="仿宋_GB2312"/>
                    </w:rPr>
                    <w:t>2、背光；</w:t>
                  </w:r>
                </w:p>
                <w:p>
                  <w:pPr>
                    <w:pStyle w:val="null3"/>
                  </w:pPr>
                  <w:r>
                    <w:rPr>
                      <w:rFonts w:ascii="仿宋_GB2312" w:hAnsi="仿宋_GB2312" w:cs="仿宋_GB2312" w:eastAsia="仿宋_GB2312"/>
                    </w:rPr>
                    <w:t>3、≥40组来电，≥10组去电；</w:t>
                  </w:r>
                </w:p>
                <w:p>
                  <w:pPr>
                    <w:pStyle w:val="null3"/>
                  </w:pPr>
                  <w:r>
                    <w:rPr>
                      <w:rFonts w:ascii="仿宋_GB2312" w:hAnsi="仿宋_GB2312" w:cs="仿宋_GB2312" w:eastAsia="仿宋_GB2312"/>
                    </w:rPr>
                    <w:t>4、≥99组电话本，≥10组黑名单；</w:t>
                  </w:r>
                </w:p>
                <w:p>
                  <w:pPr>
                    <w:pStyle w:val="null3"/>
                  </w:pPr>
                  <w:r>
                    <w:rPr>
                      <w:rFonts w:ascii="仿宋_GB2312" w:hAnsi="仿宋_GB2312" w:cs="仿宋_GB2312" w:eastAsia="仿宋_GB2312"/>
                    </w:rPr>
                    <w:t>5、≥16组可选铃音，TF卡上音乐可设置为铃声；</w:t>
                  </w:r>
                </w:p>
                <w:p>
                  <w:pPr>
                    <w:pStyle w:val="null3"/>
                  </w:pPr>
                  <w:r>
                    <w:rPr>
                      <w:rFonts w:ascii="仿宋_GB2312" w:hAnsi="仿宋_GB2312" w:cs="仿宋_GB2312" w:eastAsia="仿宋_GB2312"/>
                    </w:rPr>
                    <w:t>6、≥8组快捷拨号键；</w:t>
                  </w:r>
                </w:p>
                <w:p>
                  <w:pPr>
                    <w:pStyle w:val="null3"/>
                  </w:pPr>
                  <w:r>
                    <w:rPr>
                      <w:rFonts w:ascii="仿宋_GB2312" w:hAnsi="仿宋_GB2312" w:cs="仿宋_GB2312" w:eastAsia="仿宋_GB2312"/>
                    </w:rPr>
                    <w:t>7、标配≥16GTF卡，可录音≥1980小时；</w:t>
                  </w:r>
                </w:p>
                <w:p>
                  <w:pPr>
                    <w:pStyle w:val="null3"/>
                  </w:pPr>
                  <w:r>
                    <w:rPr>
                      <w:rFonts w:ascii="仿宋_GB2312" w:hAnsi="仿宋_GB2312" w:cs="仿宋_GB2312" w:eastAsia="仿宋_GB2312"/>
                    </w:rPr>
                    <w:t>8、最大支持≥32GTF卡，可录音≥2199小时；</w:t>
                  </w:r>
                </w:p>
                <w:p>
                  <w:pPr>
                    <w:pStyle w:val="null3"/>
                  </w:pPr>
                  <w:r>
                    <w:rPr>
                      <w:rFonts w:ascii="仿宋_GB2312" w:hAnsi="仿宋_GB2312" w:cs="仿宋_GB2312" w:eastAsia="仿宋_GB2312"/>
                    </w:rPr>
                    <w:t>10、自动录音，来电答录；</w:t>
                  </w:r>
                </w:p>
                <w:p>
                  <w:pPr>
                    <w:pStyle w:val="null3"/>
                  </w:pPr>
                  <w:r>
                    <w:rPr>
                      <w:rFonts w:ascii="仿宋_GB2312" w:hAnsi="仿宋_GB2312" w:cs="仿宋_GB2312" w:eastAsia="仿宋_GB2312"/>
                    </w:rPr>
                    <w:t>11、主人留言，本机留言；</w:t>
                  </w:r>
                </w:p>
                <w:p>
                  <w:pPr>
                    <w:pStyle w:val="null3"/>
                  </w:pPr>
                  <w:r>
                    <w:rPr>
                      <w:rFonts w:ascii="仿宋_GB2312" w:hAnsi="仿宋_GB2312" w:cs="仿宋_GB2312" w:eastAsia="仿宋_GB2312"/>
                    </w:rPr>
                    <w:t>12、免提，重拨；</w:t>
                  </w:r>
                </w:p>
                <w:p>
                  <w:pPr>
                    <w:pStyle w:val="null3"/>
                  </w:pPr>
                  <w:r>
                    <w:rPr>
                      <w:rFonts w:ascii="仿宋_GB2312" w:hAnsi="仿宋_GB2312" w:cs="仿宋_GB2312" w:eastAsia="仿宋_GB2312"/>
                    </w:rPr>
                    <w:t>13、子机静音，座机通话保留；</w:t>
                  </w:r>
                </w:p>
                <w:p>
                  <w:pPr>
                    <w:pStyle w:val="null3"/>
                  </w:pPr>
                  <w:r>
                    <w:rPr>
                      <w:rFonts w:ascii="仿宋_GB2312" w:hAnsi="仿宋_GB2312" w:cs="仿宋_GB2312" w:eastAsia="仿宋_GB2312"/>
                    </w:rPr>
                    <w:t>14、免打扰；</w:t>
                  </w:r>
                </w:p>
                <w:p>
                  <w:pPr>
                    <w:pStyle w:val="null3"/>
                  </w:pPr>
                  <w:r>
                    <w:rPr>
                      <w:rFonts w:ascii="仿宋_GB2312" w:hAnsi="仿宋_GB2312" w:cs="仿宋_GB2312" w:eastAsia="仿宋_GB2312"/>
                    </w:rPr>
                    <w:t>15、保持，音乐保留；</w:t>
                  </w:r>
                </w:p>
                <w:p>
                  <w:pPr>
                    <w:pStyle w:val="null3"/>
                  </w:pPr>
                  <w:r>
                    <w:rPr>
                      <w:rFonts w:ascii="仿宋_GB2312" w:hAnsi="仿宋_GB2312" w:cs="仿宋_GB2312" w:eastAsia="仿宋_GB2312"/>
                    </w:rPr>
                    <w:t>16、来电语音报号；</w:t>
                  </w:r>
                </w:p>
                <w:p>
                  <w:pPr>
                    <w:pStyle w:val="null3"/>
                  </w:pPr>
                  <w:r>
                    <w:rPr>
                      <w:rFonts w:ascii="仿宋_GB2312" w:hAnsi="仿宋_GB2312" w:cs="仿宋_GB2312" w:eastAsia="仿宋_GB2312"/>
                    </w:rPr>
                    <w:t>17、音乐播放；</w:t>
                  </w:r>
                </w:p>
                <w:p>
                  <w:pPr>
                    <w:pStyle w:val="null3"/>
                  </w:pPr>
                  <w:r>
                    <w:rPr>
                      <w:rFonts w:ascii="仿宋_GB2312" w:hAnsi="仿宋_GB2312" w:cs="仿宋_GB2312" w:eastAsia="仿宋_GB2312"/>
                    </w:rPr>
                    <w:t>18、内线通话，外线转接，三方会议；</w:t>
                  </w:r>
                </w:p>
                <w:p>
                  <w:pPr>
                    <w:pStyle w:val="null3"/>
                  </w:pPr>
                  <w:r>
                    <w:rPr>
                      <w:rFonts w:ascii="仿宋_GB2312" w:hAnsi="仿宋_GB2312" w:cs="仿宋_GB2312" w:eastAsia="仿宋_GB2312"/>
                    </w:rPr>
                    <w:t>19、智能充电；</w:t>
                  </w:r>
                </w:p>
                <w:p>
                  <w:pPr>
                    <w:pStyle w:val="null3"/>
                  </w:pPr>
                  <w:r>
                    <w:rPr>
                      <w:rFonts w:ascii="仿宋_GB2312" w:hAnsi="仿宋_GB2312" w:cs="仿宋_GB2312" w:eastAsia="仿宋_GB2312"/>
                    </w:rPr>
                    <w:t>20、≥3组闹钟（座机≥2组，子机≥1组）；</w:t>
                  </w:r>
                </w:p>
                <w:p>
                  <w:pPr>
                    <w:pStyle w:val="null3"/>
                  </w:pPr>
                  <w:r>
                    <w:rPr>
                      <w:rFonts w:ascii="仿宋_GB2312" w:hAnsi="仿宋_GB2312" w:cs="仿宋_GB2312" w:eastAsia="仿宋_GB2312"/>
                    </w:rPr>
                    <w:t>21、停电座机可拨打电话；</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部</w:t>
                  </w:r>
                </w:p>
              </w:tc>
              <w:tc>
                <w:tcPr>
                  <w:tcW w:type="dxa" w:w="365"/>
                </w:tcPr>
                <w:p>
                  <w:pPr>
                    <w:pStyle w:val="null3"/>
                  </w:pPr>
                  <w:r>
                    <w:rPr>
                      <w:rFonts w:ascii="仿宋_GB2312" w:hAnsi="仿宋_GB2312" w:cs="仿宋_GB2312" w:eastAsia="仿宋_GB2312"/>
                    </w:rPr>
                    <w:t>1000</w:t>
                  </w:r>
                </w:p>
              </w:tc>
              <w:tc>
                <w:tcPr>
                  <w:tcW w:type="dxa" w:w="365"/>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户外音响（大型）</w:t>
                  </w:r>
                </w:p>
              </w:tc>
              <w:tc>
                <w:tcPr>
                  <w:tcW w:type="dxa" w:w="365"/>
                </w:tcPr>
                <w:p>
                  <w:pPr>
                    <w:pStyle w:val="null3"/>
                  </w:pPr>
                  <w:r>
                    <w:rPr>
                      <w:rFonts w:ascii="仿宋_GB2312" w:hAnsi="仿宋_GB2312" w:cs="仿宋_GB2312" w:eastAsia="仿宋_GB2312"/>
                    </w:rPr>
                    <w:t>1、话筒：U段可调频无线咪；</w:t>
                  </w:r>
                </w:p>
                <w:p>
                  <w:pPr>
                    <w:pStyle w:val="null3"/>
                  </w:pPr>
                  <w:r>
                    <w:rPr>
                      <w:rFonts w:ascii="仿宋_GB2312" w:hAnsi="仿宋_GB2312" w:cs="仿宋_GB2312" w:eastAsia="仿宋_GB2312"/>
                    </w:rPr>
                    <w:t>2、电池：≥15Ah动力电池；</w:t>
                  </w:r>
                </w:p>
                <w:p>
                  <w:pPr>
                    <w:pStyle w:val="null3"/>
                  </w:pPr>
                  <w:r>
                    <w:rPr>
                      <w:rFonts w:ascii="仿宋_GB2312" w:hAnsi="仿宋_GB2312" w:cs="仿宋_GB2312" w:eastAsia="仿宋_GB2312"/>
                    </w:rPr>
                    <w:t>3、功率：≥350W；</w:t>
                  </w:r>
                </w:p>
                <w:p>
                  <w:pPr>
                    <w:pStyle w:val="null3"/>
                  </w:pPr>
                  <w:r>
                    <w:rPr>
                      <w:rFonts w:ascii="仿宋_GB2312" w:hAnsi="仿宋_GB2312" w:cs="仿宋_GB2312" w:eastAsia="仿宋_GB2312"/>
                    </w:rPr>
                    <w:t>4、存 储：≥500G硬盘；</w:t>
                  </w:r>
                </w:p>
                <w:p>
                  <w:pPr>
                    <w:pStyle w:val="null3"/>
                  </w:pPr>
                  <w:r>
                    <w:rPr>
                      <w:rFonts w:ascii="仿宋_GB2312" w:hAnsi="仿宋_GB2312" w:cs="仿宋_GB2312" w:eastAsia="仿宋_GB2312"/>
                    </w:rPr>
                    <w:t>5、屏幕尺寸：≥21.5寸；</w:t>
                  </w:r>
                </w:p>
                <w:p>
                  <w:pPr>
                    <w:pStyle w:val="null3"/>
                  </w:pPr>
                  <w:r>
                    <w:rPr>
                      <w:rFonts w:ascii="仿宋_GB2312" w:hAnsi="仿宋_GB2312" w:cs="仿宋_GB2312" w:eastAsia="仿宋_GB2312"/>
                    </w:rPr>
                    <w:t>6、功 能：OTG直播接口、AI语音点歌系统、网红声卡混响、USB、蓝牙；</w:t>
                  </w:r>
                </w:p>
                <w:p>
                  <w:pPr>
                    <w:pStyle w:val="null3"/>
                  </w:pPr>
                  <w:r>
                    <w:rPr>
                      <w:rFonts w:ascii="仿宋_GB2312" w:hAnsi="仿宋_GB2312" w:cs="仿宋_GB2312" w:eastAsia="仿宋_GB2312"/>
                    </w:rPr>
                    <w:t>7、喇 叭：≥18寸双音圈低音+中音喇叭*4+高音喇叭*16</w:t>
                  </w:r>
                </w:p>
                <w:p>
                  <w:pPr>
                    <w:pStyle w:val="null3"/>
                  </w:pPr>
                  <w:r>
                    <w:rPr>
                      <w:rFonts w:ascii="仿宋_GB2312" w:hAnsi="仿宋_GB2312" w:cs="仿宋_GB2312" w:eastAsia="仿宋_GB2312"/>
                    </w:rPr>
                    <w:t>(高音喇叭：80磁号角高音*2+压电5Q5W*2+压电小高音*12)</w:t>
                  </w:r>
                </w:p>
                <w:p>
                  <w:pPr>
                    <w:pStyle w:val="null3"/>
                  </w:pPr>
                  <w:r>
                    <w:rPr>
                      <w:rFonts w:ascii="仿宋_GB2312" w:hAnsi="仿宋_GB2312" w:cs="仿宋_GB2312" w:eastAsia="仿宋_GB2312"/>
                    </w:rPr>
                    <w:t>8、其它：高速蓝牙、专业K歌、K歌双系统、触控大屏、DSP优化、旋转屏幕</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台</w:t>
                  </w:r>
                </w:p>
              </w:tc>
              <w:tc>
                <w:tcPr>
                  <w:tcW w:type="dxa" w:w="365"/>
                </w:tcPr>
                <w:p>
                  <w:pPr>
                    <w:pStyle w:val="null3"/>
                  </w:pPr>
                  <w:r>
                    <w:rPr>
                      <w:rFonts w:ascii="仿宋_GB2312" w:hAnsi="仿宋_GB2312" w:cs="仿宋_GB2312" w:eastAsia="仿宋_GB2312"/>
                    </w:rPr>
                    <w:t>5000</w:t>
                  </w:r>
                </w:p>
              </w:tc>
              <w:tc>
                <w:tcPr>
                  <w:tcW w:type="dxa" w:w="365"/>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教育培训电气化设备</w:t>
                  </w:r>
                </w:p>
              </w:tc>
              <w:tc>
                <w:tcPr>
                  <w:tcW w:type="dxa" w:w="365"/>
                </w:tcPr>
                <w:p>
                  <w:pPr>
                    <w:pStyle w:val="null3"/>
                  </w:pPr>
                  <w:r>
                    <w:rPr>
                      <w:rFonts w:ascii="仿宋_GB2312" w:hAnsi="仿宋_GB2312" w:cs="仿宋_GB2312" w:eastAsia="仿宋_GB2312"/>
                    </w:rPr>
                    <w:t xml:space="preserve">1、图像传感器：≥851万像素，1/2.5英寸超高清CMOS。   </w:t>
                  </w:r>
                </w:p>
                <w:p>
                  <w:pPr>
                    <w:pStyle w:val="null3"/>
                  </w:pPr>
                  <w:r>
                    <w:rPr>
                      <w:rFonts w:ascii="仿宋_GB2312" w:hAnsi="仿宋_GB2312" w:cs="仿宋_GB2312" w:eastAsia="仿宋_GB2312"/>
                    </w:rPr>
                    <w:t>2、活动图像分辨率：≥1920x1080，60fps；1920×1080，30fps；1280×720，30fps；704×572，30fps；352×288，30fps。</w:t>
                  </w:r>
                </w:p>
                <w:p>
                  <w:pPr>
                    <w:pStyle w:val="null3"/>
                  </w:pPr>
                  <w:r>
                    <w:rPr>
                      <w:rFonts w:ascii="仿宋_GB2312" w:hAnsi="仿宋_GB2312" w:cs="仿宋_GB2312" w:eastAsia="仿宋_GB2312"/>
                    </w:rPr>
                    <w:t>3、数据内容分辨率：≥1920x1080，30fps；1280×720，30fps；1024×768，5-30fps；1280×1024，5-30fps；1280×768，5-30fps；1360×768，5-30fps；1280×800，5-30fps；1440×900，5-30fps。</w:t>
                  </w:r>
                </w:p>
                <w:p>
                  <w:pPr>
                    <w:pStyle w:val="null3"/>
                  </w:pPr>
                  <w:r>
                    <w:rPr>
                      <w:rFonts w:ascii="仿宋_GB2312" w:hAnsi="仿宋_GB2312" w:cs="仿宋_GB2312" w:eastAsia="仿宋_GB2312"/>
                    </w:rPr>
                    <w:t>4、双流分辨率：≥1080P60+1080P30（可通过软件包升级支持1080P60+1080P60）。</w:t>
                  </w:r>
                </w:p>
                <w:p>
                  <w:pPr>
                    <w:pStyle w:val="null3"/>
                  </w:pPr>
                  <w:r>
                    <w:rPr>
                      <w:rFonts w:ascii="仿宋_GB2312" w:hAnsi="仿宋_GB2312" w:cs="仿宋_GB2312" w:eastAsia="仿宋_GB2312"/>
                    </w:rPr>
                    <w:t>5、视频输入接口：内置摄像机，HDMI。</w:t>
                  </w:r>
                </w:p>
                <w:p>
                  <w:pPr>
                    <w:pStyle w:val="null3"/>
                  </w:pPr>
                  <w:r>
                    <w:rPr>
                      <w:rFonts w:ascii="仿宋_GB2312" w:hAnsi="仿宋_GB2312" w:cs="仿宋_GB2312" w:eastAsia="仿宋_GB2312"/>
                    </w:rPr>
                    <w:t>6、视频输出接口：双HDMI。</w:t>
                  </w:r>
                </w:p>
                <w:p>
                  <w:pPr>
                    <w:pStyle w:val="null3"/>
                  </w:pPr>
                  <w:r>
                    <w:rPr>
                      <w:rFonts w:ascii="仿宋_GB2312" w:hAnsi="仿宋_GB2312" w:cs="仿宋_GB2312" w:eastAsia="仿宋_GB2312"/>
                    </w:rPr>
                    <w:t>7、音频输入接口：POE×1，3.5mm×1，HDMI-IN×1。</w:t>
                  </w:r>
                </w:p>
                <w:p>
                  <w:pPr>
                    <w:pStyle w:val="null3"/>
                  </w:pPr>
                  <w:r>
                    <w:rPr>
                      <w:rFonts w:ascii="仿宋_GB2312" w:hAnsi="仿宋_GB2312" w:cs="仿宋_GB2312" w:eastAsia="仿宋_GB2312"/>
                    </w:rPr>
                    <w:t>8、音频输出接口：3.5mm×1。</w:t>
                  </w:r>
                </w:p>
                <w:p>
                  <w:pPr>
                    <w:pStyle w:val="null3"/>
                  </w:pPr>
                  <w:r>
                    <w:rPr>
                      <w:rFonts w:ascii="仿宋_GB2312" w:hAnsi="仿宋_GB2312" w:cs="仿宋_GB2312" w:eastAsia="仿宋_GB2312"/>
                    </w:rPr>
                    <w:t>9、网络接口：LAN×1。</w:t>
                  </w:r>
                </w:p>
                <w:p>
                  <w:pPr>
                    <w:pStyle w:val="null3"/>
                  </w:pPr>
                  <w:r>
                    <w:rPr>
                      <w:rFonts w:ascii="仿宋_GB2312" w:hAnsi="仿宋_GB2312" w:cs="仿宋_GB2312" w:eastAsia="仿宋_GB2312"/>
                    </w:rPr>
                    <w:t>10、电源：AC100-240V，50-60Hz，DC12V。</w:t>
                  </w:r>
                </w:p>
                <w:p>
                  <w:pPr>
                    <w:pStyle w:val="null3"/>
                  </w:pPr>
                  <w:r>
                    <w:rPr>
                      <w:rFonts w:ascii="仿宋_GB2312" w:hAnsi="仿宋_GB2312" w:cs="仿宋_GB2312" w:eastAsia="仿宋_GB2312"/>
                    </w:rPr>
                    <w:t>11、功耗：最大功耗小于60W。</w:t>
                  </w:r>
                </w:p>
                <w:p>
                  <w:pPr>
                    <w:pStyle w:val="null3"/>
                  </w:pPr>
                  <w:r>
                    <w:rPr>
                      <w:rFonts w:ascii="仿宋_GB2312" w:hAnsi="仿宋_GB2312" w:cs="仿宋_GB2312" w:eastAsia="仿宋_GB2312"/>
                    </w:rPr>
                    <w:t>12、尺寸：约280×155×170mm。</w:t>
                  </w:r>
                </w:p>
                <w:p>
                  <w:pPr>
                    <w:pStyle w:val="null3"/>
                  </w:pPr>
                  <w:r>
                    <w:rPr>
                      <w:rFonts w:ascii="仿宋_GB2312" w:hAnsi="仿宋_GB2312" w:cs="仿宋_GB2312" w:eastAsia="仿宋_GB2312"/>
                    </w:rPr>
                    <w:t>13、最高工作温度：40℃至70℃。</w:t>
                  </w:r>
                </w:p>
                <w:p>
                  <w:pPr>
                    <w:pStyle w:val="null3"/>
                  </w:pPr>
                  <w:r>
                    <w:rPr>
                      <w:rFonts w:ascii="仿宋_GB2312" w:hAnsi="仿宋_GB2312" w:cs="仿宋_GB2312" w:eastAsia="仿宋_GB2312"/>
                    </w:rPr>
                    <w:t>14、工作湿度：10%-90%。</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47000</w:t>
                  </w:r>
                </w:p>
              </w:tc>
              <w:tc>
                <w:tcPr>
                  <w:tcW w:type="dxa" w:w="365"/>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档案管理设备</w:t>
                  </w:r>
                </w:p>
              </w:tc>
              <w:tc>
                <w:tcPr>
                  <w:tcW w:type="dxa" w:w="365"/>
                </w:tcPr>
                <w:p>
                  <w:pPr>
                    <w:pStyle w:val="null3"/>
                  </w:pPr>
                  <w:r>
                    <w:rPr>
                      <w:rFonts w:ascii="仿宋_GB2312" w:hAnsi="仿宋_GB2312" w:cs="仿宋_GB2312" w:eastAsia="仿宋_GB2312"/>
                    </w:rPr>
                    <w:t>1、首页：</w:t>
                  </w:r>
                </w:p>
                <w:p>
                  <w:pPr>
                    <w:pStyle w:val="null3"/>
                  </w:pPr>
                  <w:r>
                    <w:rPr>
                      <w:rFonts w:ascii="仿宋_GB2312" w:hAnsi="仿宋_GB2312" w:cs="仿宋_GB2312" w:eastAsia="仿宋_GB2312"/>
                    </w:rPr>
                    <w:t>支持个人首页，我的消息、我的借阅、我的审批等；支持系统公告；资料下载等。</w:t>
                  </w:r>
                </w:p>
                <w:p>
                  <w:pPr>
                    <w:pStyle w:val="null3"/>
                  </w:pPr>
                  <w:r>
                    <w:rPr>
                      <w:rFonts w:ascii="仿宋_GB2312" w:hAnsi="仿宋_GB2312" w:cs="仿宋_GB2312" w:eastAsia="仿宋_GB2312"/>
                    </w:rPr>
                    <w:t>2、档案收集：</w:t>
                  </w:r>
                </w:p>
                <w:p>
                  <w:pPr>
                    <w:pStyle w:val="null3"/>
                  </w:pPr>
                  <w:r>
                    <w:rPr>
                      <w:rFonts w:ascii="仿宋_GB2312" w:hAnsi="仿宋_GB2312" w:cs="仿宋_GB2312" w:eastAsia="仿宋_GB2312"/>
                    </w:rPr>
                    <w:t>支持字典选择输入、日期选择输入、值继承输入、图文录入、件号自动加一、自动生成档号、存加等快速录入；案卷名称、页数自动提取录入；批量替换；空、重复、连续检测。</w:t>
                  </w:r>
                </w:p>
                <w:p>
                  <w:pPr>
                    <w:pStyle w:val="null3"/>
                  </w:pPr>
                  <w:r>
                    <w:rPr>
                      <w:rFonts w:ascii="仿宋_GB2312" w:hAnsi="仿宋_GB2312" w:cs="仿宋_GB2312" w:eastAsia="仿宋_GB2312"/>
                    </w:rPr>
                    <w:t>3、档案整理：</w:t>
                  </w:r>
                </w:p>
                <w:p>
                  <w:pPr>
                    <w:pStyle w:val="null3"/>
                  </w:pPr>
                  <w:r>
                    <w:rPr>
                      <w:rFonts w:ascii="仿宋_GB2312" w:hAnsi="仿宋_GB2312" w:cs="仿宋_GB2312" w:eastAsia="仿宋_GB2312"/>
                    </w:rPr>
                    <w:t>支持件或卷的组卷方式，未组卷录入，期限鉴定，批量手工装盒，件号、档号顺序调整；目录打印（归档文件目录、案卷目录、卷内文件目录、案卷封面、全引目录等）；Excel数据导出,可视化报表自定义。</w:t>
                  </w:r>
                </w:p>
                <w:p>
                  <w:pPr>
                    <w:pStyle w:val="null3"/>
                  </w:pPr>
                  <w:r>
                    <w:rPr>
                      <w:rFonts w:ascii="仿宋_GB2312" w:hAnsi="仿宋_GB2312" w:cs="仿宋_GB2312" w:eastAsia="仿宋_GB2312"/>
                    </w:rPr>
                    <w:t>4、档案检索：</w:t>
                  </w:r>
                </w:p>
                <w:p>
                  <w:pPr>
                    <w:pStyle w:val="null3"/>
                  </w:pPr>
                  <w:r>
                    <w:rPr>
                      <w:rFonts w:ascii="仿宋_GB2312" w:hAnsi="仿宋_GB2312" w:cs="仿宋_GB2312" w:eastAsia="仿宋_GB2312"/>
                    </w:rPr>
                    <w:t>门类检索支持精确检索、模糊检索、进阶检索、自定义查询项、高级检索、快速检索，用户级目录序列分层检索；门类树或模块隐藏显示；</w:t>
                  </w:r>
                </w:p>
                <w:p>
                  <w:pPr>
                    <w:pStyle w:val="null3"/>
                  </w:pPr>
                  <w:r>
                    <w:rPr>
                      <w:rFonts w:ascii="仿宋_GB2312" w:hAnsi="仿宋_GB2312" w:cs="仿宋_GB2312" w:eastAsia="仿宋_GB2312"/>
                    </w:rPr>
                    <w:t>智能检索支持跨库检索，支持跨表检索、结果中检索、多关键词检索、结果多样化展示；添加收藏或借阅列表，从借阅列表可直接发起借阅申请。</w:t>
                  </w:r>
                </w:p>
                <w:p>
                  <w:pPr>
                    <w:pStyle w:val="null3"/>
                  </w:pPr>
                  <w:r>
                    <w:rPr>
                      <w:rFonts w:ascii="仿宋_GB2312" w:hAnsi="仿宋_GB2312" w:cs="仿宋_GB2312" w:eastAsia="仿宋_GB2312"/>
                    </w:rPr>
                    <w:t>5、档案借阅：</w:t>
                  </w:r>
                </w:p>
                <w:p>
                  <w:pPr>
                    <w:pStyle w:val="null3"/>
                  </w:pPr>
                  <w:r>
                    <w:rPr>
                      <w:rFonts w:ascii="仿宋_GB2312" w:hAnsi="仿宋_GB2312" w:cs="仿宋_GB2312" w:eastAsia="仿宋_GB2312"/>
                    </w:rPr>
                    <w:t>实现实体档案、电子文件借阅业务办理全过程留痕。借阅业务线上化，提升档案管理效率与利用满意度。</w:t>
                  </w:r>
                </w:p>
                <w:p>
                  <w:pPr>
                    <w:pStyle w:val="null3"/>
                  </w:pPr>
                  <w:r>
                    <w:rPr>
                      <w:rFonts w:ascii="仿宋_GB2312" w:hAnsi="仿宋_GB2312" w:cs="仿宋_GB2312" w:eastAsia="仿宋_GB2312"/>
                    </w:rPr>
                    <w:t>借阅由协查员发起，查询到要借阅的档案后填写借阅申请单，支持利用效果反馈。</w:t>
                  </w:r>
                </w:p>
                <w:p>
                  <w:pPr>
                    <w:pStyle w:val="null3"/>
                  </w:pPr>
                  <w:r>
                    <w:rPr>
                      <w:rFonts w:ascii="仿宋_GB2312" w:hAnsi="仿宋_GB2312" w:cs="仿宋_GB2312" w:eastAsia="仿宋_GB2312"/>
                    </w:rPr>
                    <w:t>借阅人可自动保存和自动提取，借阅人生成临时查询帐号，实体档案需提供归还登记及催还操作，电子档案限时授权查看，过期自动回收。查看借阅历史明细。</w:t>
                  </w:r>
                </w:p>
                <w:p>
                  <w:pPr>
                    <w:pStyle w:val="null3"/>
                  </w:pPr>
                  <w:r>
                    <w:rPr>
                      <w:rFonts w:ascii="仿宋_GB2312" w:hAnsi="仿宋_GB2312" w:cs="仿宋_GB2312" w:eastAsia="仿宋_GB2312"/>
                    </w:rPr>
                    <w:t>6、库房管理：</w:t>
                  </w:r>
                </w:p>
                <w:p>
                  <w:pPr>
                    <w:pStyle w:val="null3"/>
                  </w:pPr>
                  <w:r>
                    <w:rPr>
                      <w:rFonts w:ascii="仿宋_GB2312" w:hAnsi="仿宋_GB2312" w:cs="仿宋_GB2312" w:eastAsia="仿宋_GB2312"/>
                    </w:rPr>
                    <w:t>支持多库房管理，档案批量上架，虚拟库房查询，库房温湿度登记，温湿度统计表；</w:t>
                  </w:r>
                </w:p>
                <w:p>
                  <w:pPr>
                    <w:pStyle w:val="null3"/>
                  </w:pPr>
                  <w:r>
                    <w:rPr>
                      <w:rFonts w:ascii="仿宋_GB2312" w:hAnsi="仿宋_GB2312" w:cs="仿宋_GB2312" w:eastAsia="仿宋_GB2312"/>
                    </w:rPr>
                    <w:t>7、业务管理：</w:t>
                  </w:r>
                </w:p>
                <w:p>
                  <w:pPr>
                    <w:pStyle w:val="null3"/>
                  </w:pPr>
                  <w:r>
                    <w:rPr>
                      <w:rFonts w:ascii="仿宋_GB2312" w:hAnsi="仿宋_GB2312" w:cs="仿宋_GB2312" w:eastAsia="仿宋_GB2312"/>
                    </w:rPr>
                    <w:t>支持单卷、单件或批量开放鉴定，支持受控、到期鉴定，鉴定审核、销毁清册等档案鉴定。</w:t>
                  </w:r>
                </w:p>
                <w:p>
                  <w:pPr>
                    <w:pStyle w:val="null3"/>
                  </w:pPr>
                  <w:r>
                    <w:rPr>
                      <w:rFonts w:ascii="仿宋_GB2312" w:hAnsi="仿宋_GB2312" w:cs="仿宋_GB2312" w:eastAsia="仿宋_GB2312"/>
                    </w:rPr>
                    <w:t>支持重要文件汇编、组织沿革、人事任免汇编、全宗指南、基础数字汇编、大事记档案编研。</w:t>
                  </w:r>
                </w:p>
                <w:p>
                  <w:pPr>
                    <w:pStyle w:val="null3"/>
                  </w:pPr>
                  <w:r>
                    <w:rPr>
                      <w:rFonts w:ascii="仿宋_GB2312" w:hAnsi="仿宋_GB2312" w:cs="仿宋_GB2312" w:eastAsia="仿宋_GB2312"/>
                    </w:rPr>
                    <w:t>支持目录及原文进行数量统计，档案利用情况统计功能, 包括用档案的职能部门及人次、利用实体档案和数字档案门类及数量。</w:t>
                  </w:r>
                </w:p>
                <w:p>
                  <w:pPr>
                    <w:pStyle w:val="null3"/>
                  </w:pPr>
                  <w:r>
                    <w:rPr>
                      <w:rFonts w:ascii="仿宋_GB2312" w:hAnsi="仿宋_GB2312" w:cs="仿宋_GB2312" w:eastAsia="仿宋_GB2312"/>
                    </w:rPr>
                    <w:t>档案移交可自动生成移交清册表，对移交数据进行四性检测及审核接收，查询移交历史。</w:t>
                  </w:r>
                </w:p>
                <w:p>
                  <w:pPr>
                    <w:pStyle w:val="null3"/>
                  </w:pPr>
                  <w:r>
                    <w:rPr>
                      <w:rFonts w:ascii="仿宋_GB2312" w:hAnsi="仿宋_GB2312" w:cs="仿宋_GB2312" w:eastAsia="仿宋_GB2312"/>
                    </w:rPr>
                    <w:t>8、数据管理：</w:t>
                  </w:r>
                </w:p>
                <w:p>
                  <w:pPr>
                    <w:pStyle w:val="null3"/>
                  </w:pPr>
                  <w:r>
                    <w:rPr>
                      <w:rFonts w:ascii="仿宋_GB2312" w:hAnsi="仿宋_GB2312" w:cs="仿宋_GB2312" w:eastAsia="仿宋_GB2312"/>
                    </w:rPr>
                    <w:t>支持EXCEL所有版本目录导入，2000汉字以上单元格字段、100万条以上大数据批量导入，提供详细导入错误信息。可设置导入导出对应关系，支持门类表数据导出成EXCEL表。</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22000</w:t>
                  </w:r>
                </w:p>
              </w:tc>
              <w:tc>
                <w:tcPr>
                  <w:tcW w:type="dxa" w:w="365"/>
                </w:tcPr>
                <w:p>
                  <w:pPr>
                    <w:pStyle w:val="null3"/>
                  </w:pPr>
                  <w:r>
                    <w:rPr>
                      <w:rFonts w:ascii="仿宋_GB2312" w:hAnsi="仿宋_GB2312" w:cs="仿宋_GB2312" w:eastAsia="仿宋_GB2312"/>
                    </w:rPr>
                    <w:t>工业</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司法行政业务功能室桌椅</w:t>
                  </w:r>
                </w:p>
              </w:tc>
              <w:tc>
                <w:tcPr>
                  <w:tcW w:type="dxa" w:w="365"/>
                </w:tcPr>
                <w:p>
                  <w:pPr>
                    <w:pStyle w:val="null3"/>
                  </w:pPr>
                  <w:r>
                    <w:rPr>
                      <w:rFonts w:ascii="仿宋_GB2312" w:hAnsi="仿宋_GB2312" w:cs="仿宋_GB2312" w:eastAsia="仿宋_GB2312"/>
                    </w:rPr>
                    <w:t>桌：</w:t>
                  </w:r>
                </w:p>
                <w:p>
                  <w:pPr>
                    <w:pStyle w:val="null3"/>
                  </w:pPr>
                  <w:r>
                    <w:rPr>
                      <w:rFonts w:ascii="仿宋_GB2312" w:hAnsi="仿宋_GB2312" w:cs="仿宋_GB2312" w:eastAsia="仿宋_GB2312"/>
                    </w:rPr>
                    <w:t>1、 ≥1400*700*760mm，≥0.8mm 木皮贴面，黑（红） 胡桃色高强度纤维板，封边，高聚酯环保油漆；</w:t>
                  </w:r>
                </w:p>
                <w:p>
                  <w:pPr>
                    <w:pStyle w:val="null3"/>
                  </w:pPr>
                  <w:r>
                    <w:rPr>
                      <w:rFonts w:ascii="仿宋_GB2312" w:hAnsi="仿宋_GB2312" w:cs="仿宋_GB2312" w:eastAsia="仿宋_GB2312"/>
                    </w:rPr>
                    <w:t>2、 贴面材料：胡桃木皮饰面,厚度≥ 0.8mm；</w:t>
                  </w:r>
                </w:p>
                <w:p>
                  <w:pPr>
                    <w:pStyle w:val="null3"/>
                  </w:pPr>
                  <w:r>
                    <w:rPr>
                      <w:rFonts w:ascii="仿宋_GB2312" w:hAnsi="仿宋_GB2312" w:cs="仿宋_GB2312" w:eastAsia="仿宋_GB2312"/>
                    </w:rPr>
                    <w:t>3、基材：采用高密度纤维板；</w:t>
                  </w:r>
                </w:p>
                <w:p>
                  <w:pPr>
                    <w:pStyle w:val="null3"/>
                  </w:pPr>
                  <w:r>
                    <w:rPr>
                      <w:rFonts w:ascii="仿宋_GB2312" w:hAnsi="仿宋_GB2312" w:cs="仿宋_GB2312" w:eastAsia="仿宋_GB2312"/>
                    </w:rPr>
                    <w:t>4、绿色环保产品,甲醛含量≤1.0mg/L 密度≥760kg/m3,静曲张度约51.2Mpa,吸水膨胀率≤8.1%.油漆：面漆采用环保聚脂漆,底漆采用 PE  不饱和树脂漆；</w:t>
                  </w:r>
                </w:p>
                <w:p>
                  <w:pPr>
                    <w:pStyle w:val="null3"/>
                  </w:pPr>
                  <w:r>
                    <w:rPr>
                      <w:rFonts w:ascii="仿宋_GB2312" w:hAnsi="仿宋_GB2312" w:cs="仿宋_GB2312" w:eastAsia="仿宋_GB2312"/>
                    </w:rPr>
                    <w:t>5、五金配件；</w:t>
                  </w:r>
                </w:p>
                <w:p>
                  <w:pPr>
                    <w:pStyle w:val="null3"/>
                  </w:pPr>
                  <w:r>
                    <w:rPr>
                      <w:rFonts w:ascii="仿宋_GB2312" w:hAnsi="仿宋_GB2312" w:cs="仿宋_GB2312" w:eastAsia="仿宋_GB2312"/>
                    </w:rPr>
                    <w:t>椅：</w:t>
                  </w:r>
                </w:p>
                <w:p>
                  <w:pPr>
                    <w:pStyle w:val="null3"/>
                  </w:pPr>
                  <w:r>
                    <w:rPr>
                      <w:rFonts w:ascii="仿宋_GB2312" w:hAnsi="仿宋_GB2312" w:cs="仿宋_GB2312" w:eastAsia="仿宋_GB2312"/>
                    </w:rPr>
                    <w:t>1、加厚环保皮，坐垫海绵为发泡海绵，≥1.8mm 厚电镀弓字架， PP 扶手面；</w:t>
                  </w:r>
                </w:p>
              </w:tc>
              <w:tc>
                <w:tcPr>
                  <w:tcW w:type="dxa" w:w="365"/>
                </w:tcPr>
                <w:p>
                  <w:pPr>
                    <w:pStyle w:val="null3"/>
                  </w:pPr>
                  <w:r>
                    <w:rPr>
                      <w:rFonts w:ascii="仿宋_GB2312" w:hAnsi="仿宋_GB2312" w:cs="仿宋_GB2312" w:eastAsia="仿宋_GB2312"/>
                    </w:rPr>
                    <w:t>40</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1500</w:t>
                  </w:r>
                </w:p>
              </w:tc>
              <w:tc>
                <w:tcPr>
                  <w:tcW w:type="dxa" w:w="365"/>
                </w:tcPr>
                <w:p>
                  <w:pPr>
                    <w:pStyle w:val="null3"/>
                  </w:pPr>
                  <w:r>
                    <w:rPr>
                      <w:rFonts w:ascii="仿宋_GB2312" w:hAnsi="仿宋_GB2312" w:cs="仿宋_GB2312" w:eastAsia="仿宋_GB2312"/>
                    </w:rPr>
                    <w:t>工业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自合同签订之日起20个日历天完成交货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所有产品验收合格后，由乙方开具真实发票，提供规定的付款资料后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验收以本合同、招标文件、中标供应商的投标文件，国家相应的标准、规范为依据。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在开标一览表中标明完成本次招标所要求的货物、服务且验收合格的所有费用，包括但不限于设备费（含相关配件、附件、安装材料）、产品费、安装调试费、售后服务费、运杂费（含保险）、仓储保管费、技术培训费、检测费、招标代理服务费、税金等其他一切相关费用。任何有选择的报价将不予接受，否则按无效投标处理。 （2）本项目核心产品：电动自行车； （3）质保期：一年。凡国家有规定的，优于招标文件要求的，按国家规定执行。 （4）项目属性：货物。 （5）本项目所属行业为：工业 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6）按照西安市财政局关于促进政府采购公平竞争优化营商环境的通知&gt;(市财函(2021)431号)规定：供应商登记免费领取招标文件的，如不参与项目投标，应在递交投标文件截止时间前一日以书面形式告知采购代理机构。否则，采购代理机构可以向财政部门反映情况并提供相应的佐证。供应商一年内累计出现三次该情形，将被监管部门记录为失信行为。 （7）本项目是否属于信用担保试点范围：否 （8）成交供应商须负责与车管所对接协调，负责为所售电动车代办交强险（及可选商业险）与车辆挂牌手续，确保车辆交付时具备合法上路资质。 （9）投标报价的总价不得超过最高限价，单价不得超过单价最高限价，否则按无效标处理。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1、提供合格有效的法人或者其他组织的营业执照等证明文件，自然人的身份证明；2、提供基本资格条件承诺函；</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法定代表人授权书（附法定代表人、被授权人身份证复印件及被授权人开标前三个月内任意一个月在本单位的社保缴纳证明）（法定代表人直接参加投标，须提供法定代表人身份证明）；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商务条款偏离表 资格证明文件 投标方案说明书 投标函 残疾人福利性单位声明函 投标分项报价表 标的清单 陕西省政府采购供应商拒绝政府采购领域商业贿赂承诺书 投标文件封面 其他说明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中小企业声明函 商务条款偏离表 资格证明文件 投标方案说明书 投标函 残疾人福利性单位声明函 投标分项报价表 标的清单 陕西省政府采购供应商拒绝政府采购领域商业贿赂承诺书 投标文件封面 其他说明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中小企业声明函 商务条款偏离表 资格证明文件 投标方案说明书 投标函 残疾人福利性单位声明函 投标分项报价表 标的清单 陕西省政府采购供应商拒绝政府采购领域商业贿赂承诺书 投标文件封面 其他说明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只能有一个有效报价，不得提交选择性报价，投标报价不得超过最高限价及相应的单价最高限价，否则按无效标处理。</w:t>
            </w:r>
          </w:p>
        </w:tc>
        <w:tc>
          <w:tcPr>
            <w:tcW w:type="dxa" w:w="1661"/>
          </w:tcPr>
          <w:p>
            <w:pPr>
              <w:pStyle w:val="null3"/>
            </w:pPr>
            <w:r>
              <w:rPr>
                <w:rFonts w:ascii="仿宋_GB2312" w:hAnsi="仿宋_GB2312" w:cs="仿宋_GB2312" w:eastAsia="仿宋_GB2312"/>
              </w:rPr>
              <w:t>开标一览表 中小企业声明函 商务条款偏离表 资格证明文件 投标方案说明书 投标函 残疾人福利性单位声明函 投标分项报价表 标的清单 陕西省政府采购供应商拒绝政府采购领域商业贿赂承诺书 投标文件封面 其他说明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中小企业声明函 商务条款偏离表 资格证明文件 投标方案说明书 投标函 残疾人福利性单位声明函 投标分项报价表 标的清单 陕西省政府采购供应商拒绝政府采购领域商业贿赂承诺书 投标文件封面 其他说明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中小企业声明函 商务条款偏离表 资格证明文件 投标方案说明书 投标函 残疾人福利性单位声明函 投标分项报价表 标的清单 陕西省政府采购供应商拒绝政府采购领域商业贿赂承诺书 投标文件封面 其他说明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开标一览表 中小企业声明函 商务条款偏离表 资格证明文件 投标方案说明书 投标函 残疾人福利性单位声明函 投标分项报价表 标的清单 陕西省政府采购供应商拒绝政府采购领域商业贿赂承诺书 投标文件封面 其他说明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应满足招标文件中要求的交货地点</w:t>
            </w:r>
          </w:p>
        </w:tc>
        <w:tc>
          <w:tcPr>
            <w:tcW w:type="dxa" w:w="1661"/>
          </w:tcPr>
          <w:p>
            <w:pPr>
              <w:pStyle w:val="null3"/>
            </w:pPr>
            <w:r>
              <w:rPr>
                <w:rFonts w:ascii="仿宋_GB2312" w:hAnsi="仿宋_GB2312" w:cs="仿宋_GB2312" w:eastAsia="仿宋_GB2312"/>
              </w:rPr>
              <w:t>开标一览表 中小企业声明函 商务条款偏离表 资格证明文件 投标方案说明书 投标函 残疾人福利性单位声明函 投标分项报价表 标的清单 陕西省政府采购供应商拒绝政府采购领域商业贿赂承诺书 投标文件封面 其他说明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中小企业声明函 商务条款偏离表 资格证明文件 投标方案说明书 投标函 残疾人福利性单位声明函 投标分项报价表 标的清单 陕西省政府采购供应商拒绝政府采购领域商业贿赂承诺书 投标文件封面 其他说明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中小企业声明函 商务条款偏离表 资格证明文件 投标方案说明书 投标函 残疾人福利性单位声明函 投标分项报价表 标的清单 陕西省政府采购供应商拒绝政府采购领域商业贿赂承诺书 投标文件封面 其他说明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产品的规格型号、技术指标、配置等描述完整、详细。产品的彩页（如有）、相应的功能证明材料（包括但不限于测试报告、官网和功能截图等）等进行赋分。产品的参数等完全满足或优于采购要求、证明文件齐全完整、详尽得7-10分；产品参数、证明文件基本满足，得4-7分；设备产品参数不够完善，证明文件不全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周密的供货实施方案，人员配置、分工，时间保障、货物运输、组织进度计划，配套质量管理、安全管理等各项措施，内容完整，描述清晰，且能针对性满足项目需求,总体实施方案完善、合理、切实可行得7-10分；总体实施方案较完善、合理、基本可行得4-7分；总体实施方案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设备的质量保障措施，确保供应的设备无假货、水货、翻新货且无产权纠纷，并符合国家相关标准或行业标准，提供来源渠道合法的证明文件（包括但不限于销售协议、代理协议、原厂授权等），根据响应程度进行赋分。投标设备质量保障措施完整、详尽得7-10分，质量保障措施较完整、可行性较强得4-7分，证明文件基本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有具体的供货组织安排，从仓储、运输、派送措施等方面，提供详细的供货方案和供货计划表，能确保按期交货；方案合理、可行、全面得7-10分；方案基本合理可行，但内容不全得4-7分；方案欠缺、不利于实施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根据各供应商的售后服务承诺、维护保修计划进行评分，包括具体的售后服务内容、响应方式、响应时间、故障服务管理、问题管理、返修管理、服务报告管理等方面。 售后服务措施和承诺详细可行得4-7分；售后服务措施和承诺基本合理得2-4分；售后服务措施和承诺较差得0-2分。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针对本项目特点提出可能出现的紧急事项并提出应对措施。应急方案详细可行得4-6分；应急方案含糊无实质性内容得2-4分；应急方案较差得0-2分。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投标产品为节能、环境标志产品，每提供一项加1分，满分2分。（须提供证明符合招标文件要求的证明材料。）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2.满足招标文件实质性要求且最终报价最低的供应商的价格为投标基准价，其价格分为满分45分。 3.投标报价得分=（投标基准价/最终评审投标报价）×45的公式计算得分。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资格证明文件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