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49B73">
      <w:pPr>
        <w:keepNext w:val="0"/>
        <w:keepLines w:val="0"/>
        <w:pageBreakBefore w:val="0"/>
        <w:widowControl w:val="0"/>
        <w:kinsoku w:val="0"/>
        <w:wordWrap/>
        <w:overflowPunct w:val="0"/>
        <w:topLinePunct w:val="0"/>
        <w:autoSpaceDE w:val="0"/>
        <w:autoSpaceDN w:val="0"/>
        <w:bidi w:val="0"/>
        <w:adjustRightInd/>
        <w:snapToGrid/>
        <w:spacing w:before="168" w:beforeLines="50" w:line="360" w:lineRule="auto"/>
        <w:jc w:val="center"/>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val="en-US" w:eastAsia="zh-CN"/>
        </w:rPr>
        <w:t>陕</w:t>
      </w:r>
      <w:r>
        <w:rPr>
          <w:rFonts w:hint="eastAsia" w:ascii="仿宋" w:hAnsi="仿宋" w:eastAsia="仿宋" w:cs="仿宋"/>
          <w:b/>
          <w:bCs/>
          <w:sz w:val="30"/>
          <w:szCs w:val="30"/>
          <w:highlight w:val="none"/>
        </w:rPr>
        <w:t>西省政府采购供应商拒绝政府采购领域商业贿赂承诺书</w:t>
      </w:r>
    </w:p>
    <w:p w14:paraId="36EAA04D">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5B4EA82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在参与政府采购活动中遵纪守法、诚信经营、公平竞标。</w:t>
      </w:r>
    </w:p>
    <w:p w14:paraId="4B1E67F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不向政府采购人、采购代理机构和政府采购评审专家进行任何形式的商业贿赂以谋取交易机会。</w:t>
      </w:r>
    </w:p>
    <w:p w14:paraId="2827608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不向政府采购代理机构和采购人提供虚假资质文件或采用虚假应标方式参与政府采购市场竞争并谋取中标、成交。</w:t>
      </w:r>
    </w:p>
    <w:p w14:paraId="5E159E9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不采取“围标、陪标”等商业欺诈手段获得政府采购定单。</w:t>
      </w:r>
    </w:p>
    <w:p w14:paraId="0EEA205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不采取不正当手段诋毁、排挤其他供应商。</w:t>
      </w:r>
    </w:p>
    <w:p w14:paraId="7C6344C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不在提供商品和服务时“偷梁换柱、以次充好”损害采购人的合法权益。</w:t>
      </w:r>
    </w:p>
    <w:p w14:paraId="425BA2E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不与采购人、采购代理机构政府采购评审专家或其它供应商恶意串通，进行质疑和投诉，维护政府采购市场秩序。</w:t>
      </w:r>
    </w:p>
    <w:p w14:paraId="38A4CBC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尊重和接受政府采购监督管理部门的监督和政府采购代理机构招标采购要求，承担因违约行为给采购人造成的损失。</w:t>
      </w:r>
    </w:p>
    <w:p w14:paraId="25CBDB5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不发生其他有悖于政府采购公开、公平、公正和诚信原则的行为。</w:t>
      </w:r>
      <w:r>
        <w:rPr>
          <w:rFonts w:hint="eastAsia" w:ascii="仿宋" w:hAnsi="仿宋" w:eastAsia="仿宋" w:cs="仿宋"/>
          <w:color w:val="auto"/>
          <w:sz w:val="24"/>
          <w:szCs w:val="24"/>
          <w:highlight w:val="none"/>
        </w:rPr>
        <w:br w:type="textWrapping"/>
      </w:r>
    </w:p>
    <w:p w14:paraId="21C6063A">
      <w:pPr>
        <w:widowControl/>
        <w:spacing w:line="408" w:lineRule="auto"/>
        <w:ind w:left="239" w:leftChars="114"/>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（盖章）</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w:t>
      </w:r>
    </w:p>
    <w:p w14:paraId="4C969AB0">
      <w:pPr>
        <w:widowControl/>
        <w:spacing w:line="408" w:lineRule="auto"/>
        <w:ind w:left="239" w:leftChars="114"/>
        <w:jc w:val="lef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邮  编：</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br w:type="textWrapping"/>
      </w: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p>
    <w:p w14:paraId="3B417642">
      <w:pPr>
        <w:widowControl/>
        <w:spacing w:line="408" w:lineRule="auto"/>
        <w:ind w:left="239" w:leftChars="114"/>
        <w:jc w:val="left"/>
        <w:rPr>
          <w:rFonts w:hint="eastAsia" w:ascii="仿宋" w:hAnsi="仿宋" w:eastAsia="仿宋" w:cs="仿宋"/>
          <w:color w:val="auto"/>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bidi="ar-SA"/>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p>
    <w:p w14:paraId="3448BA07">
      <w:r>
        <w:rPr>
          <w:rFonts w:hint="eastAsia" w:ascii="仿宋" w:hAnsi="仿宋" w:eastAsia="仿宋" w:cs="仿宋"/>
          <w:color w:val="auto"/>
          <w:sz w:val="24"/>
          <w:szCs w:val="24"/>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395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2025-09-25T08:18:51Z</dcterms:created>
  <dc:creator>Administrator</dc:creator>
  <cp:lastModifiedBy>doit</cp:lastModifiedBy>
  <dcterms:modified xsi:type="dcterms:W3CDTF">2025-09-25T08:18:53Z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D10E10F74A4241F59E9B9B4B9D9047CF_12</vt:lpwstr>
  </property>
</Properties>
</file>