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版本号：SXSS2025-ZFCG-001.1B120251229001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2026年度政府北院食堂外包(二次)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SXSS2025-ZFCG-001.1B1</w:t>
      </w:r>
      <w:r>
        <w:br/>
      </w:r>
      <w:r>
        <w:br/>
      </w:r>
      <w:r>
        <w:br/>
      </w:r>
    </w:p>
    <w:p>
      <w:pPr>
        <w:pStyle w:val="null3"/>
        <w:jc w:val="center"/>
        <w:outlineLvl w:val="2"/>
      </w:pPr>
      <w:r>
        <w:rPr>
          <w:rFonts w:ascii="仿宋_GB2312" w:hAnsi="仿宋_GB2312" w:cs="仿宋_GB2312" w:eastAsia="仿宋_GB2312"/>
          <w:sz w:val="28"/>
          <w:b/>
        </w:rPr>
        <w:t>西安市未央区人力资源和社会保障局</w:t>
      </w:r>
    </w:p>
    <w:p>
      <w:pPr>
        <w:pStyle w:val="null3"/>
        <w:jc w:val="center"/>
        <w:outlineLvl w:val="2"/>
      </w:pPr>
      <w:r>
        <w:rPr>
          <w:rFonts w:ascii="仿宋_GB2312" w:hAnsi="仿宋_GB2312" w:cs="仿宋_GB2312" w:eastAsia="仿宋_GB2312"/>
          <w:sz w:val="28"/>
          <w:b/>
        </w:rPr>
        <w:t>陕西尚实项目咨询管理有限公司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陕西尚实项目咨询管理有限公司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西安市未央区人力资源和社会保障局</w:t>
      </w:r>
      <w:r>
        <w:rPr>
          <w:rFonts w:ascii="仿宋_GB2312" w:hAnsi="仿宋_GB2312" w:cs="仿宋_GB2312" w:eastAsia="仿宋_GB2312"/>
        </w:rPr>
        <w:t>委托，拟对</w:t>
      </w:r>
      <w:r>
        <w:rPr>
          <w:rFonts w:ascii="仿宋_GB2312" w:hAnsi="仿宋_GB2312" w:cs="仿宋_GB2312" w:eastAsia="仿宋_GB2312"/>
        </w:rPr>
        <w:t>2026年度政府北院食堂外包(二次)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SXSS2025-ZFCG-001.1B1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2026年度政府北院食堂外包(二次)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政府北院食堂就餐单位共有9个，总人数90人，计划采用食材采买与加工合并外包管理模式，选择政府北院食堂餐饮服务管理中食品采购、加工、出售、厨房设备维护、厨具购置、服务等业务和与此相关的管理工作。食材采买费用按照“个人缴费+补贴”的形式予以保障，采用“4+15”的标准，即个人刷卡4元，财政补贴15元，按月据实进行结算。食堂管理应从服务质量、餐饮水平、成本控制、质量安全等方面明确考核标准，细化管理措施，按照“厉行节约、高效运转”原则，每月对食堂食材采买及加工进行考核评分,考核结果作为申请使用财政资金的重要依据。根据每月食堂考核评分及实际就餐情况，进行费用拨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采购包1（2026年度政府北院食堂服务外包项目）：属于专门面向中小企业采购。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3、供应商资质：供应商为生产厂家的需提供《食品生产许可证》，供应商为代理商的需提供《食品经营许可证》；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西安市未央区未央路政法巷未央大厦B座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029-86228167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陕西尚实项目咨询管理有限公司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陕西省西安市未央区陕西省西安市经济技术开发区凤城九路中登文景时代5号楼1603室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029-86676693，18092142076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采购包1：751,801.36元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尚实项目咨询管理有限公司开户行：中国农业银行股份有限公司西安明光路支行 账号：26105801040005527联系电话：18092142076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西安市未央区人力资源和社会保障局</w:t>
      </w:r>
      <w:r>
        <w:rPr>
          <w:rFonts w:ascii="仿宋_GB2312" w:hAnsi="仿宋_GB2312" w:cs="仿宋_GB2312" w:eastAsia="仿宋_GB2312"/>
        </w:rPr>
        <w:t>和</w:t>
      </w:r>
      <w:r>
        <w:rPr>
          <w:rFonts w:ascii="仿宋_GB2312" w:hAnsi="仿宋_GB2312" w:cs="仿宋_GB2312" w:eastAsia="仿宋_GB2312"/>
        </w:rPr>
        <w:t>陕西尚实项目咨询管理有限公司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陕西尚实项目咨询管理有限公司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陕西尚实项目咨询管理有限公司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陕西尚实项目咨询管理有限公司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陕西尚实项目咨询管理有限公司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陕西尚实项目咨询管理有限公司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联系人：赵玲</w:t>
      </w:r>
    </w:p>
    <w:p>
      <w:pPr>
        <w:pStyle w:val="null3"/>
      </w:pPr>
      <w:r>
        <w:rPr>
          <w:rFonts w:ascii="仿宋_GB2312" w:hAnsi="仿宋_GB2312" w:cs="仿宋_GB2312" w:eastAsia="仿宋_GB2312"/>
        </w:rPr>
        <w:t>联系电话：029-86676693，18092142076</w:t>
      </w:r>
    </w:p>
    <w:p>
      <w:pPr>
        <w:pStyle w:val="null3"/>
      </w:pPr>
      <w:r>
        <w:rPr>
          <w:rFonts w:ascii="仿宋_GB2312" w:hAnsi="仿宋_GB2312" w:cs="仿宋_GB2312" w:eastAsia="仿宋_GB2312"/>
        </w:rPr>
        <w:t>地址：陕西省西安市经济技术开发区凤城九路中登文景时代5号楼1603室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政府北院食堂就餐单位共有9个，总人数90人，计划采用食材采买与加工合并外包管理模式，选择政府北院食堂餐饮服务管理中食品采购、加工、出售、厨房设备维护、厨具购置、服务等业务和与此相关的管理工作。食材采买费用按照“个人缴费+补贴”的形式予以保障，采用“4+15”的标准，即个人刷卡4元，财政补贴15元，按月据实进行结算。食堂管理应从服务质量、餐饮水平、成本控制、质量安全等方面明确考核标准，细化管理措施，按照“厉行节约、高效运转”原则，每月对食堂食材采买及加工进行考核评分,考核结果作为申请使用财政资金的重要依据。根据每月食堂考核评分及实际就餐情况，进行费用拨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751,801.36</w:t>
      </w:r>
    </w:p>
    <w:p>
      <w:pPr>
        <w:pStyle w:val="null3"/>
      </w:pPr>
      <w:r>
        <w:rPr>
          <w:rFonts w:ascii="仿宋_GB2312" w:hAnsi="仿宋_GB2312" w:cs="仿宋_GB2312" w:eastAsia="仿宋_GB2312"/>
        </w:rPr>
        <w:t>采购包最高限价（元）: 689,151.36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供餐服务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751,801.36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标的名称：供餐服务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21"/>
                <w:b/>
              </w:rPr>
              <w:t>一、用户需求：</w:t>
            </w:r>
          </w:p>
          <w:p>
            <w:pPr>
              <w:pStyle w:val="null3"/>
            </w:pPr>
            <w:r>
              <w:rPr>
                <w:rFonts w:ascii="仿宋_GB2312" w:hAnsi="仿宋_GB2312" w:cs="仿宋_GB2312" w:eastAsia="仿宋_GB2312"/>
              </w:rPr>
              <w:t>政府北院食堂就餐单位共有</w:t>
            </w:r>
            <w:r>
              <w:rPr>
                <w:rFonts w:ascii="仿宋_GB2312" w:hAnsi="仿宋_GB2312" w:cs="仿宋_GB2312" w:eastAsia="仿宋_GB2312"/>
              </w:rPr>
              <w:t>9</w:t>
            </w:r>
            <w:r>
              <w:rPr>
                <w:rFonts w:ascii="仿宋_GB2312" w:hAnsi="仿宋_GB2312" w:cs="仿宋_GB2312" w:eastAsia="仿宋_GB2312"/>
              </w:rPr>
              <w:t>个，总人数</w:t>
            </w:r>
            <w:r>
              <w:rPr>
                <w:rFonts w:ascii="仿宋_GB2312" w:hAnsi="仿宋_GB2312" w:cs="仿宋_GB2312" w:eastAsia="仿宋_GB2312"/>
              </w:rPr>
              <w:t>90</w:t>
            </w:r>
            <w:r>
              <w:rPr>
                <w:rFonts w:ascii="仿宋_GB2312" w:hAnsi="仿宋_GB2312" w:cs="仿宋_GB2312" w:eastAsia="仿宋_GB2312"/>
              </w:rPr>
              <w:t>人，计划采用食材采买与加工合并外包管理模式，选择政府北院食堂餐饮服务管理中食品采购、加工、出售、厨房设备维护、厨具购置、服务等业务和与此相关的管理工作。食材采买费用按照</w:t>
            </w:r>
            <w:r>
              <w:rPr>
                <w:rFonts w:ascii="仿宋_GB2312" w:hAnsi="仿宋_GB2312" w:cs="仿宋_GB2312" w:eastAsia="仿宋_GB2312"/>
              </w:rPr>
              <w:t>“个人缴费</w:t>
            </w:r>
            <w:r>
              <w:rPr>
                <w:rFonts w:ascii="仿宋_GB2312" w:hAnsi="仿宋_GB2312" w:cs="仿宋_GB2312" w:eastAsia="仿宋_GB2312"/>
              </w:rPr>
              <w:t>+</w:t>
            </w:r>
            <w:r>
              <w:rPr>
                <w:rFonts w:ascii="仿宋_GB2312" w:hAnsi="仿宋_GB2312" w:cs="仿宋_GB2312" w:eastAsia="仿宋_GB2312"/>
              </w:rPr>
              <w:t>补贴”的形式予以保障，采用“</w:t>
            </w:r>
            <w:r>
              <w:rPr>
                <w:rFonts w:ascii="仿宋_GB2312" w:hAnsi="仿宋_GB2312" w:cs="仿宋_GB2312" w:eastAsia="仿宋_GB2312"/>
              </w:rPr>
              <w:t>4+15</w:t>
            </w:r>
            <w:r>
              <w:rPr>
                <w:rFonts w:ascii="仿宋_GB2312" w:hAnsi="仿宋_GB2312" w:cs="仿宋_GB2312" w:eastAsia="仿宋_GB2312"/>
              </w:rPr>
              <w:t>”的标准，即个人刷卡</w:t>
            </w:r>
            <w:r>
              <w:rPr>
                <w:rFonts w:ascii="仿宋_GB2312" w:hAnsi="仿宋_GB2312" w:cs="仿宋_GB2312" w:eastAsia="仿宋_GB2312"/>
              </w:rPr>
              <w:t>4</w:t>
            </w:r>
            <w:r>
              <w:rPr>
                <w:rFonts w:ascii="仿宋_GB2312" w:hAnsi="仿宋_GB2312" w:cs="仿宋_GB2312" w:eastAsia="仿宋_GB2312"/>
              </w:rPr>
              <w:t>元，财政补贴</w:t>
            </w:r>
            <w:r>
              <w:rPr>
                <w:rFonts w:ascii="仿宋_GB2312" w:hAnsi="仿宋_GB2312" w:cs="仿宋_GB2312" w:eastAsia="仿宋_GB2312"/>
              </w:rPr>
              <w:t>15</w:t>
            </w:r>
            <w:r>
              <w:rPr>
                <w:rFonts w:ascii="仿宋_GB2312" w:hAnsi="仿宋_GB2312" w:cs="仿宋_GB2312" w:eastAsia="仿宋_GB2312"/>
              </w:rPr>
              <w:t>元，按月据实进行结算。食堂管理应从服务质量、餐饮水平、成本控制、质量安全等方面明确考核标准，细化管理措施，按照“厉行节约、高效运转”原则，每月对食堂食材采买及加工进行考核评分</w:t>
            </w:r>
            <w:r>
              <w:rPr>
                <w:rFonts w:ascii="仿宋_GB2312" w:hAnsi="仿宋_GB2312" w:cs="仿宋_GB2312" w:eastAsia="仿宋_GB2312"/>
              </w:rPr>
              <w:t>,</w:t>
            </w:r>
            <w:r>
              <w:rPr>
                <w:rFonts w:ascii="仿宋_GB2312" w:hAnsi="仿宋_GB2312" w:cs="仿宋_GB2312" w:eastAsia="仿宋_GB2312"/>
              </w:rPr>
              <w:t>考核结果作为申请使用财政资金的重要依据。根据每月食堂考核评分及实际就餐情况，进行费用拨付。</w:t>
            </w:r>
          </w:p>
          <w:p>
            <w:pPr>
              <w:pStyle w:val="null3"/>
              <w:spacing w:before="120"/>
              <w:jc w:val="left"/>
            </w:pPr>
            <w:r>
              <w:rPr>
                <w:rFonts w:ascii="仿宋_GB2312" w:hAnsi="仿宋_GB2312" w:cs="仿宋_GB2312" w:eastAsia="仿宋_GB2312"/>
                <w:sz w:val="21"/>
                <w:b/>
              </w:rPr>
              <w:t>1、出品需求：</w:t>
            </w:r>
          </w:p>
          <w:tbl>
            <w:tblPr>
              <w:tblInd w:type="dxa" w:w="120"/>
              <w:tblBorders>
                <w:top w:val="none" w:color="000000" w:sz="4"/>
                <w:left w:val="none" w:color="000000" w:sz="4"/>
                <w:bottom w:val="none" w:color="000000" w:sz="4"/>
                <w:right w:val="none" w:color="000000" w:sz="4"/>
                <w:insideH w:val="none"/>
                <w:insideV w:val="none"/>
              </w:tblBorders>
            </w:tblPr>
            <w:tblGrid>
              <w:gridCol w:w="384"/>
              <w:gridCol w:w="437"/>
              <w:gridCol w:w="384"/>
              <w:gridCol w:w="384"/>
              <w:gridCol w:w="384"/>
              <w:gridCol w:w="580"/>
            </w:tblGrid>
            <w:tr>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地址</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供餐种类</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预计用餐人员基数</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出品类别</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开餐时间</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采购人指定地点</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员工餐厅</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中餐</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早餐、午餐</w:t>
                  </w:r>
                </w:p>
              </w:tc>
            </w:tr>
          </w:tbl>
          <w:p>
            <w:pPr>
              <w:pStyle w:val="null3"/>
              <w:numPr>
                <w:ilvl w:val="0"/>
                <w:numId w:val="1"/>
              </w:numPr>
              <w:jc w:val="left"/>
            </w:pPr>
            <w:r>
              <w:rPr>
                <w:rFonts w:ascii="仿宋_GB2312" w:hAnsi="仿宋_GB2312" w:cs="仿宋_GB2312" w:eastAsia="仿宋_GB2312"/>
                <w:sz w:val="21"/>
                <w:b/>
              </w:rPr>
              <w:t>餐厨工作人员的配备：</w:t>
            </w:r>
          </w:p>
          <w:p>
            <w:pPr>
              <w:pStyle w:val="null3"/>
              <w:jc w:val="both"/>
            </w:pPr>
            <w:r>
              <w:rPr>
                <w:rFonts w:ascii="仿宋_GB2312" w:hAnsi="仿宋_GB2312" w:cs="仿宋_GB2312" w:eastAsia="仿宋_GB2312"/>
                <w:sz w:val="21"/>
                <w:b/>
              </w:rPr>
              <w:t>大厨</w:t>
            </w:r>
            <w:r>
              <w:rPr>
                <w:rFonts w:ascii="仿宋_GB2312" w:hAnsi="仿宋_GB2312" w:cs="仿宋_GB2312" w:eastAsia="仿宋_GB2312"/>
                <w:sz w:val="21"/>
                <w:b/>
              </w:rPr>
              <w:t>2</w:t>
            </w:r>
            <w:r>
              <w:rPr>
                <w:rFonts w:ascii="仿宋_GB2312" w:hAnsi="仿宋_GB2312" w:cs="仿宋_GB2312" w:eastAsia="仿宋_GB2312"/>
                <w:sz w:val="21"/>
                <w:b/>
              </w:rPr>
              <w:t>人，小厨</w:t>
            </w:r>
            <w:r>
              <w:rPr>
                <w:rFonts w:ascii="仿宋_GB2312" w:hAnsi="仿宋_GB2312" w:cs="仿宋_GB2312" w:eastAsia="仿宋_GB2312"/>
                <w:sz w:val="21"/>
                <w:b/>
              </w:rPr>
              <w:t>2</w:t>
            </w:r>
            <w:r>
              <w:rPr>
                <w:rFonts w:ascii="仿宋_GB2312" w:hAnsi="仿宋_GB2312" w:cs="仿宋_GB2312" w:eastAsia="仿宋_GB2312"/>
                <w:sz w:val="21"/>
                <w:b/>
              </w:rPr>
              <w:t>人。餐厨工作人员的服装、食宿费用均由供应商负担。</w:t>
            </w:r>
          </w:p>
          <w:p>
            <w:pPr>
              <w:pStyle w:val="null3"/>
              <w:numPr>
                <w:ilvl w:val="0"/>
                <w:numId w:val="1"/>
              </w:numPr>
              <w:spacing w:before="120"/>
              <w:jc w:val="left"/>
            </w:pPr>
            <w:r>
              <w:rPr>
                <w:rFonts w:ascii="仿宋_GB2312" w:hAnsi="仿宋_GB2312" w:cs="仿宋_GB2312" w:eastAsia="仿宋_GB2312"/>
                <w:sz w:val="21"/>
                <w:b/>
              </w:rPr>
              <w:t>餐厨服务质量标准：</w:t>
            </w:r>
          </w:p>
          <w:tbl>
            <w:tblPr>
              <w:tblInd w:type="dxa" w:w="120"/>
              <w:tblBorders>
                <w:top w:val="none" w:color="000000" w:sz="4"/>
                <w:left w:val="none" w:color="000000" w:sz="4"/>
                <w:bottom w:val="none" w:color="000000" w:sz="4"/>
                <w:right w:val="none" w:color="000000" w:sz="4"/>
                <w:insideH w:val="none"/>
                <w:insideV w:val="none"/>
              </w:tblBorders>
            </w:tblPr>
            <w:tblGrid>
              <w:gridCol w:w="354"/>
              <w:gridCol w:w="354"/>
              <w:gridCol w:w="536"/>
              <w:gridCol w:w="1579"/>
              <w:gridCol w:w="354"/>
            </w:tblGrid>
            <w:tr>
              <w:tc>
                <w:tcPr>
                  <w:tcW w:type="dxa" w:w="317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1、人员配置</w:t>
                  </w:r>
                </w:p>
              </w:tc>
            </w:tr>
            <w:tr>
              <w:tc>
                <w:tcPr>
                  <w:tcW w:type="dxa" w:w="7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岗</w:t>
                  </w:r>
                  <w:r>
                    <w:rPr>
                      <w:rFonts w:ascii="仿宋_GB2312" w:hAnsi="仿宋_GB2312" w:cs="仿宋_GB2312" w:eastAsia="仿宋_GB2312"/>
                      <w:sz w:val="21"/>
                    </w:rPr>
                    <w:t xml:space="preserve">  </w:t>
                  </w:r>
                  <w:r>
                    <w:rPr>
                      <w:rFonts w:ascii="仿宋_GB2312" w:hAnsi="仿宋_GB2312" w:cs="仿宋_GB2312" w:eastAsia="仿宋_GB2312"/>
                      <w:sz w:val="21"/>
                    </w:rPr>
                    <w:t>位</w:t>
                  </w:r>
                </w:p>
              </w:tc>
              <w:tc>
                <w:tcPr>
                  <w:tcW w:type="dxa" w:w="24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w:t>
                  </w:r>
                  <w:r>
                    <w:rPr>
                      <w:rFonts w:ascii="仿宋_GB2312" w:hAnsi="仿宋_GB2312" w:cs="仿宋_GB2312" w:eastAsia="仿宋_GB2312"/>
                      <w:sz w:val="21"/>
                    </w:rPr>
                    <w:t xml:space="preserve">     </w:t>
                  </w:r>
                  <w:r>
                    <w:rPr>
                      <w:rFonts w:ascii="仿宋_GB2312" w:hAnsi="仿宋_GB2312" w:cs="仿宋_GB2312" w:eastAsia="仿宋_GB2312"/>
                      <w:sz w:val="21"/>
                    </w:rPr>
                    <w:t>求</w:t>
                  </w:r>
                </w:p>
              </w:tc>
            </w:tr>
            <w:tr>
              <w:tc>
                <w:tcPr>
                  <w:tcW w:type="dxa" w:w="7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厨师长</w:t>
                  </w:r>
                </w:p>
              </w:tc>
              <w:tc>
                <w:tcPr>
                  <w:tcW w:type="dxa" w:w="24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须持有健康证，年龄</w:t>
                  </w:r>
                  <w:r>
                    <w:rPr>
                      <w:rFonts w:ascii="仿宋_GB2312" w:hAnsi="仿宋_GB2312" w:cs="仿宋_GB2312" w:eastAsia="仿宋_GB2312"/>
                      <w:sz w:val="21"/>
                    </w:rPr>
                    <w:t>55周岁以下；有3年以上工作经验，有充足经验以及较强管理能力，负责厨房工作，协调并检查厨房工作任务的落实情况及存在的问题，汇报并提出改进意见，使厨师工作正常运转：全面负责厨房的日常运作管理，厨房消防、安全生产第一责任人，负责监督及完善厨房各岗位操作程序和标准，菜品出品标准及质量，负责厨房成本的控制，进行新菜品的开发。</w:t>
                  </w:r>
                </w:p>
              </w:tc>
            </w:tr>
            <w:tr>
              <w:tc>
                <w:tcPr>
                  <w:tcW w:type="dxa" w:w="7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主厨</w:t>
                  </w:r>
                </w:p>
              </w:tc>
              <w:tc>
                <w:tcPr>
                  <w:tcW w:type="dxa" w:w="24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须持有健康证，年龄</w:t>
                  </w:r>
                  <w:r>
                    <w:rPr>
                      <w:rFonts w:ascii="仿宋_GB2312" w:hAnsi="仿宋_GB2312" w:cs="仿宋_GB2312" w:eastAsia="仿宋_GB2312"/>
                      <w:sz w:val="21"/>
                    </w:rPr>
                    <w:t>55周岁以下；有3年以上工作经验，严格按照各种菜式规定要求、烹调方法烹制菜肴，保证菜品质量。掌握所烹制菜系的基本特点，并熟知本厨房提供菜式的烹制要领和技术要求，抓好各种出菜成品的标准，达到味感、质感、观感、营养卫生的标准。</w:t>
                  </w:r>
                </w:p>
              </w:tc>
            </w:tr>
            <w:tr>
              <w:tc>
                <w:tcPr>
                  <w:tcW w:type="dxa" w:w="7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普工</w:t>
                  </w:r>
                </w:p>
              </w:tc>
              <w:tc>
                <w:tcPr>
                  <w:tcW w:type="dxa" w:w="24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须持有健康证，女性年龄</w:t>
                  </w:r>
                  <w:r>
                    <w:rPr>
                      <w:rFonts w:ascii="仿宋_GB2312" w:hAnsi="仿宋_GB2312" w:cs="仿宋_GB2312" w:eastAsia="仿宋_GB2312"/>
                      <w:sz w:val="21"/>
                    </w:rPr>
                    <w:t>55周岁以下，男性年龄60周岁以下；能严格遵守工作纪律和规章，责任心强。</w:t>
                  </w:r>
                </w:p>
              </w:tc>
            </w:tr>
            <w:tr>
              <w:tc>
                <w:tcPr>
                  <w:tcW w:type="dxa" w:w="317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2、日常管理服务</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类别</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食品卫生安全管理</w:t>
                  </w:r>
                </w:p>
              </w:tc>
              <w:tc>
                <w:tcPr>
                  <w:tcW w:type="dxa" w:w="5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从业人员卫生</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建立食品安全管理体系，建立食品安全责任人制度。学习有关食品卫生知识及相关法规，提高食品卫生安全意识和实际操作技能。</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从业人员每年进行健康检查，接受卫生防疫部门食品卫生法规和食品卫生知识的培训，持有健康证和取得卫生培训合格证后才能上岗。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食品从业人员应有良好的个人卫生习惯。工作衣、帽清洁，头发置于帽内。不留长指甲、涂指甲、戴戒指和首饰加工食品。不在食品加工和销售场所吸烟、吐口水、打喷嚏。</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严格按照安全标准检查煤气、水电及有关加工食品的设备的使用情况，发现问题及时处理。</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54"/>
                  <w:vMerge/>
                  <w:tcBorders>
                    <w:top w:val="none" w:color="000000" w:sz="4"/>
                    <w:left w:val="none" w:color="000000" w:sz="4"/>
                    <w:bottom w:val="single" w:color="000000" w:sz="4"/>
                    <w:right w:val="single" w:color="000000" w:sz="4"/>
                  </w:tcBorders>
                </w:tcPr>
                <w:p/>
              </w:tc>
              <w:tc>
                <w:tcPr>
                  <w:tcW w:type="dxa" w:w="5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环境卫生</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采取有效措施消除四害及其滋生条件保持操作间及用餐环境整洁。</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配置相对独立的食品原料存放间、食品加工操作间、食品出售场所及用餐场所。</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餐饮具使用前洗净、消毒，符合国家有关卫生标准。消毒后的餐饮具贮存在专用保洁柜内以备用，贮存柜标有明显标记。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餐饮具所使用的洗涤、消毒剂符合国家卫生标准。</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54"/>
                  <w:vMerge/>
                  <w:tcBorders>
                    <w:top w:val="none" w:color="000000" w:sz="4"/>
                    <w:left w:val="none" w:color="000000" w:sz="4"/>
                    <w:bottom w:val="single" w:color="000000" w:sz="4"/>
                    <w:right w:val="single" w:color="000000" w:sz="4"/>
                  </w:tcBorders>
                </w:tcPr>
                <w:p/>
              </w:tc>
              <w:tc>
                <w:tcPr>
                  <w:tcW w:type="dxa" w:w="5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食品采购、贮存及加工卫生</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严格食品采购制度，以磋商形式来确定持有卫生许可证的送配公司，在合同上规定供货商必须履行的责任，并定期按国家有关卫生法规索证，保证食品来源卫生安全。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严格对食品进行检查验收，及时退回不符合食品标签或验收不合格的肉类、蔬菜，并追究送配公司的责任。</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对食品进行分类，分架隔离，离地存放，并有明显的标志。定期检查及处理超过保质期的食品。</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蔬菜清洗干净、无黄叶、无其他杂物。肉类食品清洗后加工，储存在干净的器具里。</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用于原料、半成品、成品的刀、墩、板、桶、盆、篮及其它工具容器有明显标志，做到分开使用，定位存放，用后洗净保持整洁。</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加工后的熟制品与食品原料或半成品分开存放防止交叉污染。禁止食品接触有毒物、不洁物。</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烹调后到出售一般不超过</w:t>
                  </w:r>
                  <w:r>
                    <w:rPr>
                      <w:rFonts w:ascii="仿宋_GB2312" w:hAnsi="仿宋_GB2312" w:cs="仿宋_GB2312" w:eastAsia="仿宋_GB2312"/>
                      <w:sz w:val="21"/>
                    </w:rPr>
                    <w:t>2小时。剩余的食品冷藏不得超过24小时，在确认没有变质情况下，必须经过彻底高温消毒后，方可食用。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每餐的各种菜各取不少于</w:t>
                  </w:r>
                  <w:r>
                    <w:rPr>
                      <w:rFonts w:ascii="仿宋_GB2312" w:hAnsi="仿宋_GB2312" w:cs="仿宋_GB2312" w:eastAsia="仿宋_GB2312"/>
                      <w:sz w:val="21"/>
                    </w:rPr>
                    <w:t>250克的样品标上标志后储存在6摄氏度的冰柜中，保持48小时以备查验。</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54"/>
                  <w:vMerge/>
                  <w:tcBorders>
                    <w:top w:val="none" w:color="000000" w:sz="4"/>
                    <w:left w:val="none" w:color="000000" w:sz="4"/>
                    <w:bottom w:val="single" w:color="000000" w:sz="4"/>
                    <w:right w:val="single" w:color="000000" w:sz="4"/>
                  </w:tcBorders>
                </w:tcPr>
                <w:p/>
              </w:tc>
              <w:tc>
                <w:tcPr>
                  <w:tcW w:type="dxa" w:w="536"/>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烹调废弃物须用专用容器在指定地点收集存放，定期交环卫部门或有合法处理资质的企业按规定进行处理，不得进入泔水和城市排污管网进行排放。</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89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食品安全管理</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建立入库货物标准。干货体干，无霉变，色正常；冻货化冰后，无异味；鲜肉须有检验检疫合格证；植物油色泽透明度，无异味。所有货品均应开袋逐一检查。对不合格货品要求无条件进行退、换货。</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工时要保持台面、地面清洁，排水沟保持通畅。加工使用的刀、墩、案、池、盆、筐、盘及其他容器具定期消毒无污物、无异味、无残渣。半成品与原料，与成品要分开存放、分类存放；加工废弃物及时收集，垃圾存放不积压、不暴露。</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烹饪时，首先要对原料和调味料进行初步感官确认，加工的食品应当烧熟煮透，加工后的成品与半成品、原料严格分开存放。煎炸食用油不得连续反复煎炸使用。对容易发生安全卫生问题的食品如扁豆、豆浆、鲜黄花菜等要严格按照要求加工。生、熟食品及半成品分开冷藏，不得混放。地面、墙面、台面清洁无杂物，排烟罩无油污、污垢，达到物见本色。</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食品仓库应专间专用，不得存放有毒有害物品（如杀鼠杀虫剂、洗涤消毒剂等），不得存放药品、杂品及个人生活用品等物品。食品成品、半成品及食品原料应分开存放。</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建立食品留样制度，形成食品质量的可追溯性。每份留样不少于</w:t>
                  </w:r>
                  <w:r>
                    <w:rPr>
                      <w:rFonts w:ascii="仿宋_GB2312" w:hAnsi="仿宋_GB2312" w:cs="仿宋_GB2312" w:eastAsia="仿宋_GB2312"/>
                      <w:sz w:val="21"/>
                    </w:rPr>
                    <w:t>100克，有标签标明菜名，留样时间。留样食品置放在规定位置，保存48小时以上。</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食品添加剂必须按规定进行严格的索证和验收制度，并严格管理食品添加剂的使用。禁止使用和保存过期的食品添加剂。</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89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消防安全管理</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掌握消防设施和灭火器材的安放位置与使用方法，经常对电源线路和配备的消防器材进行仔细检查，发现超负荷用电及电线老化现象、灭火器材过期或失效要及时报修，并汇报。</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严格按照燃气灶具防火安全作业，做到人走关闭电源、气源，消灭火种。热油炸开时，注意控制油温，防止油锅着火。</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厨房晚班下班前应细致检查，熄灭火种，关严各油，气阀门，无漏油，漏气现象。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经常进行防火安全宣传教育，将防火安全工作纳入日常管理，逐人逐岗位落实防火责任制。</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一旦发生火灾，应迅速拔打火警电话并简要说明起火位置，部门，尽量设法进行灭火，并根据火情组织引导职工进行安全撤离现场。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89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出品质量管理</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定期规划设计营养均衡的菜单，提前定时公布。</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菜品设计按照季节气候特点不断调整，合理配制，定时更新。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建立菜品研发制度。定期派出厨师进行交流，积极引进新菜。</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出品安全卫生营养，口味根据需要多样变化。</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定期收集意见，针对员工的喜好，及时调整菜单。</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89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水、电、燃气及餐</w:t>
                  </w:r>
                </w:p>
                <w:p>
                  <w:pPr>
                    <w:pStyle w:val="null3"/>
                    <w:jc w:val="center"/>
                  </w:pPr>
                  <w:r>
                    <w:rPr>
                      <w:rFonts w:ascii="仿宋_GB2312" w:hAnsi="仿宋_GB2312" w:cs="仿宋_GB2312" w:eastAsia="仿宋_GB2312"/>
                      <w:sz w:val="21"/>
                    </w:rPr>
                    <w:t>厨设备管理</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建立餐厨设施设备使用管理制度，延长设备使用寿命，确保设备和人身安全。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操作间（炉灶、冷冻、抽风系统、加工设备等）所有设备，每天检查，发现问题及时排除，确保设备安全正常使用，杜绝出现因设备原因造成延误供餐。针对抽风系统制定定期清洗的计划，避免油烟造成安全隐患。</w:t>
                  </w:r>
                  <w:r>
                    <w:rPr>
                      <w:rFonts w:ascii="仿宋_GB2312" w:hAnsi="仿宋_GB2312" w:cs="仿宋_GB2312" w:eastAsia="仿宋_GB2312"/>
                      <w:sz w:val="21"/>
                    </w:rPr>
                    <w:t xml:space="preserve">  </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设立台账，有效管控员工餐厅水、电、气的使用。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熟练掌握餐厨电器设施，危险电器由专人使用。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每月向公司相关人员汇报一次餐厅操作间设备、设施的使用情况以及存在的问题。</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89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服务质量管理</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员工持健康证上岗率</w:t>
                  </w:r>
                  <w:r>
                    <w:rPr>
                      <w:rFonts w:ascii="仿宋_GB2312" w:hAnsi="仿宋_GB2312" w:cs="仿宋_GB2312" w:eastAsia="仿宋_GB2312"/>
                      <w:sz w:val="21"/>
                    </w:rPr>
                    <w:t>100%。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餐具消毒消毒率</w:t>
                  </w:r>
                  <w:r>
                    <w:rPr>
                      <w:rFonts w:ascii="仿宋_GB2312" w:hAnsi="仿宋_GB2312" w:cs="仿宋_GB2312" w:eastAsia="仿宋_GB2312"/>
                      <w:sz w:val="21"/>
                    </w:rPr>
                    <w:t>100%。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投诉处理率</w:t>
                  </w:r>
                  <w:r>
                    <w:rPr>
                      <w:rFonts w:ascii="仿宋_GB2312" w:hAnsi="仿宋_GB2312" w:cs="仿宋_GB2312" w:eastAsia="仿宋_GB2312"/>
                      <w:sz w:val="21"/>
                    </w:rPr>
                    <w:t>100%，有效回访率100%。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食品安全责任事故发生率</w:t>
                  </w:r>
                  <w:r>
                    <w:rPr>
                      <w:rFonts w:ascii="仿宋_GB2312" w:hAnsi="仿宋_GB2312" w:cs="仿宋_GB2312" w:eastAsia="仿宋_GB2312"/>
                      <w:sz w:val="21"/>
                    </w:rPr>
                    <w:t>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设施设备安全操作安全责任事故发生率</w:t>
                  </w:r>
                  <w:r>
                    <w:rPr>
                      <w:rFonts w:ascii="仿宋_GB2312" w:hAnsi="仿宋_GB2312" w:cs="仿宋_GB2312" w:eastAsia="仿宋_GB2312"/>
                      <w:sz w:val="21"/>
                    </w:rPr>
                    <w:t>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890"/>
                  <w:gridSpan w:val="2"/>
                  <w:vMerge/>
                  <w:tcBorders>
                    <w:top w:val="none" w:color="000000" w:sz="4"/>
                    <w:left w:val="none" w:color="000000" w:sz="4"/>
                    <w:bottom w:val="single" w:color="000000" w:sz="4"/>
                    <w:right w:val="single" w:color="000000" w:sz="4"/>
                  </w:tcBorders>
                </w:tcP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消防安全责任事故发生率</w:t>
                  </w:r>
                  <w:r>
                    <w:rPr>
                      <w:rFonts w:ascii="仿宋_GB2312" w:hAnsi="仿宋_GB2312" w:cs="仿宋_GB2312" w:eastAsia="仿宋_GB2312"/>
                      <w:sz w:val="21"/>
                    </w:rPr>
                    <w:t>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1"/>
                <w:b/>
              </w:rPr>
              <w:t>五、餐厨服务的管理要求：</w:t>
            </w:r>
          </w:p>
          <w:p>
            <w:pPr>
              <w:pStyle w:val="null3"/>
              <w:ind w:firstLine="420"/>
              <w:jc w:val="both"/>
            </w:pPr>
            <w:r>
              <w:rPr>
                <w:rFonts w:ascii="仿宋_GB2312" w:hAnsi="仿宋_GB2312" w:cs="仿宋_GB2312" w:eastAsia="仿宋_GB2312"/>
                <w:sz w:val="21"/>
              </w:rPr>
              <w:t>1、服务定位：安全卫生、营养健康、舒适便捷、成本合理。</w:t>
            </w:r>
          </w:p>
          <w:p>
            <w:pPr>
              <w:pStyle w:val="null3"/>
              <w:ind w:firstLine="420"/>
              <w:jc w:val="both"/>
            </w:pPr>
            <w:r>
              <w:rPr>
                <w:rFonts w:ascii="仿宋_GB2312" w:hAnsi="仿宋_GB2312" w:cs="仿宋_GB2312" w:eastAsia="仿宋_GB2312"/>
                <w:sz w:val="21"/>
              </w:rPr>
              <w:t>2、餐厨服务人员及卫生管理：工作人员应有良好的卫生习惯，每年至少进行一次健康检查，并取得健康证。餐饮用具 “一洗、二清、三消毒”；食品存放:生与热隔离、成品与半成品隔离、食物与杂物隔离、海产品与肉类隔离；操作间及其环境干净、整洁，每餐清扫，保持整洁；灶台、抽油烟机、工作台、物品架等应洁净，无油垢和污垢、异味。</w:t>
            </w:r>
          </w:p>
          <w:p>
            <w:pPr>
              <w:pStyle w:val="null3"/>
              <w:ind w:firstLine="420"/>
              <w:jc w:val="both"/>
            </w:pPr>
            <w:r>
              <w:rPr>
                <w:rFonts w:ascii="仿宋_GB2312" w:hAnsi="仿宋_GB2312" w:cs="仿宋_GB2312" w:eastAsia="仿宋_GB2312"/>
                <w:sz w:val="21"/>
              </w:rPr>
              <w:t>3、成本管控：合理规划菜品，优化加工过程，做好荤素、主副搭配。合理管控加工所需的原、辅、调料以及加工过程中的水、电、气设备的运行维护费用。</w:t>
            </w:r>
          </w:p>
          <w:p>
            <w:pPr>
              <w:pStyle w:val="null3"/>
              <w:ind w:firstLine="420"/>
              <w:jc w:val="both"/>
            </w:pPr>
            <w:r>
              <w:rPr>
                <w:rFonts w:ascii="仿宋_GB2312" w:hAnsi="仿宋_GB2312" w:cs="仿宋_GB2312" w:eastAsia="仿宋_GB2312"/>
                <w:sz w:val="21"/>
              </w:rPr>
              <w:t>4、巡查管理：建立巡查管理制度，定时定点对餐厨设备，水电气源巡视检查，消除各种隐患。</w:t>
            </w:r>
          </w:p>
          <w:p>
            <w:pPr>
              <w:pStyle w:val="null3"/>
              <w:ind w:firstLine="420"/>
              <w:jc w:val="both"/>
            </w:pPr>
            <w:r>
              <w:rPr>
                <w:rFonts w:ascii="仿宋_GB2312" w:hAnsi="仿宋_GB2312" w:cs="仿宋_GB2312" w:eastAsia="仿宋_GB2312"/>
                <w:sz w:val="21"/>
              </w:rPr>
              <w:t>5、接受采购人制定的《餐饮服务考核标准》，并按照该办法检查监督中选方管理服务的实施情况。</w:t>
            </w:r>
          </w:p>
          <w:p>
            <w:pPr>
              <w:pStyle w:val="null3"/>
              <w:ind w:firstLine="420"/>
              <w:jc w:val="both"/>
            </w:pPr>
            <w:r>
              <w:rPr>
                <w:rFonts w:ascii="仿宋_GB2312" w:hAnsi="仿宋_GB2312" w:cs="仿宋_GB2312" w:eastAsia="仿宋_GB2312"/>
                <w:sz w:val="21"/>
              </w:rPr>
              <w:t>6、餐厨工作人员的服装、食宿均由供应商负责提供并承担费用。餐厨作业服务中的清洁消耗用品包括洗涤剂、洗洁精、洗碗粉、洗衣粉、擦布、抹布等由供应商负责提供并承担费用。餐厨设备设施的日常维护维修按照“物业服务日常维护维修类的费用划分”办法，由供应商负责提供并承担费用。餐厨用品的日常损耗由采购人负责补充并承担费用。</w:t>
            </w:r>
          </w:p>
          <w:p>
            <w:pPr>
              <w:pStyle w:val="null3"/>
              <w:jc w:val="both"/>
            </w:pPr>
            <w:r>
              <w:rPr>
                <w:rFonts w:ascii="仿宋_GB2312" w:hAnsi="仿宋_GB2312" w:cs="仿宋_GB2312" w:eastAsia="仿宋_GB2312"/>
                <w:sz w:val="21"/>
              </w:rPr>
              <w:t xml:space="preserve">  7、餐厨服务作业中的费用划分及实施：包括但不限于餐厨设备的日常维护维修、配件更换费用；清洁消耗用品费用；餐厨用具的日常损耗费用等。凡由中选单位负担费用的项目，由中选单位自行安排；凡由采购人负担的费用项目，需经采购人实施内部流程审批后实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11个月（自2026年2月1日起至2026年12月31日止）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1.甲方每月对乙方提供的各项服务进行考核，具体考核办法见协议附件； 2.乙方因违约而须承担的违约金和经济赔偿或因考核而需扣减的费用，甲方在书面通知乙方后，有权在当期结算的费用中直接扣减 ； 3.甲方每月对乙方反馈的整改方案加以审核、修改和确认； 4.乙方必须遵守甲方《员工餐厅餐饮服务标准》内的考核标准。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按月据实结算，验收合格后，乙方出具正式发票、报销资料后及时申请财政资金结算，达到付款条件起90日内，按照原材料采购费用以实际刷卡就餐人数，按照19元/人/天标准结算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按月据实结算，验收合格后，乙方出具正式发票、报销资料后及时申请财政资金结算，达到付款条件起90日内，按照原材料采购费用以实际刷卡就餐人数，按照19元/人/天标准结算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按月据实结算，验收合格后，乙方出具正式发票、报销资料后及时申请财政资金结算，达到付款条件起90日内，按照原材料采购费用以实际刷卡就餐人数，按照19元/人/天标准结算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按月据实结算，验收合格后，乙方出具正式发票、报销资料后及时申请财政资金结算，达到付款条件起90日内，按照原材料采购费用以实际刷卡就餐人数，按照19元/人/天标准结算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按月据实结算，验收合格后，乙方出具正式发票、报销资料后及时申请财政资金结算，达到付款条件起90日内，按照原材料采购费用以实际刷卡就餐人数，按照19元/人/天标准结算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按月据实结算，验收合格后，乙方出具正式发票、报销资料后及时申请财政资金结算，达到付款条件起90日内，按照原材料采购费用以实际刷卡就餐人数，按照19元/人/天标准结算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按月据实结算，验收合格后，乙方出具正式发票、报销资料后及时申请财政资金结算，达到付款条件起90日内，按照原材料采购费用以实际刷卡就餐人数，按照19元/人/天标准结算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按月据实结算，验收合格后，乙方出具正式发票、报销资料后及时申请财政资金结算，达到付款条件起90日内，按照原材料采购费用以实际刷卡就餐人数，按照19元/人/天标准结算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按月据实结算，验收合格后，乙方出具正式发票、报销资料后及时申请财政资金结算，达到付款条件起90日内，按照原材料采购费用以实际刷卡就餐人数，按照19元/人/天标准结算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按月据实结算，验收合格后，乙方出具正式发票、报销资料后及时申请财政资金结算，达到付款条件起90日内，按照原材料采购费用以实际刷卡就餐人数，按照19元/人/天标准结算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按月据实结算，验收合格后，乙方出具正式发票、报销资料后及时申请财政资金结算，达到付款条件起90日内，按照原材料采购费用以实际刷卡就餐人数，按照19元/人/天标准结算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1.乙方在甲方付款前，应按当期实际付款数额向甲方提供合格的发票。 2．乙方未提供发票或提供发票不合格的，甲方有权推迟支付应付款项直至乙方提供合格发票，且不承担任何违约责任，同时乙方的各项义务仍应按合同约定履行。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陕西省西安市经济技术开发区凤城九路中登文景时代5号楼1603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个人所得税和印花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提供2024年度经审计的财务审计报告或提供本项目磋商前三个月内基本开户银行出具的资信良好的证明或提供政府采购专业担保机构出具的投标担保函并进行电子签章（提供银行资信证明的需同时附基本存款账户开户许可证或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供应商为生产厂家的需提供《食品生产许可证》，供应商为代理商的需提供《食品经营许可证》；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响应文件封面 针对本项目的实施方案.docx 服务内容及服务邀请应答表 中小企业声明函 残疾人福利性单位声明函 商务应答表 标的清单 报价表 响应函 供应商认为需要补充的资料.docx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 针对本项目的实施方案.docx 服务内容及服务邀请应答表 中小企业声明函 残疾人福利性单位声明函 商务应答表 标的清单 报价表 响应函 供应商认为需要补充的资料.docx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符合“第三章 餐厨服务质量标准”的要求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实质性条款、服务要求、合同条款响应</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针对本项目的实施方案.docx 服务内容及服务邀请应答表 中小企业声明函 残疾人福利性单位声明函 商务应答表 标的清单 报价表 响应函 供应商认为需要补充的资料.docx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供应商根据本项目特点，在保证服务质量和餐饮水平的前提下提出有效的服务方案，包括但不限于：①膳食搭配服务方案②原材料供应及食品保存管理服务方案③营运管理服务方案； 供应商制定的服务方案对项目要求理解准确，内容齐全、结构完整、表述准确、条理清晰得12分，评审内容每缺失一项，扣4分。每项评审内容有一处存在缺陷的扣2 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根据本项目特点，在保证服务质量和餐饮水平的前提下提出有效的管理制度，包括但不限于：①食品安全管理制度②餐厅经营管理制度③质量与服务管理制度④绩效考核管理制度⑤食材储存管理制度等。供应商制定的管理制度对项目要求理解准确 ,内容齐全、结构完整、表述准确 、条理清晰得20分，评审内容每缺失一项，扣4分。每项评审内容有一处存在缺陷的扣2分。 备注：缺陷是指内容不合理、虽有内容但不完善 、内容表述前后不一致、套用其他项目方案或与项目需求不匹配及其他不利于项目实施的等任意一种情形。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成本控制措施</w:t>
            </w:r>
          </w:p>
        </w:tc>
        <w:tc>
          <w:tcPr>
            <w:tcW w:type="dxa" w:w="2492"/>
          </w:tcPr>
          <w:p>
            <w:pPr>
              <w:pStyle w:val="null3"/>
            </w:pPr>
            <w:r>
              <w:rPr>
                <w:rFonts w:ascii="仿宋_GB2312" w:hAnsi="仿宋_GB2312" w:cs="仿宋_GB2312" w:eastAsia="仿宋_GB2312"/>
              </w:rPr>
              <w:t>供应商根据本项目特点，在保证服务质量和餐饮水平的前提下提出有效的成本控制措施，包括但不限于：①采购成本控制②能源消耗管理③人力成本优化等。供应商制定的成本控制措施方案对项目要求理解准确，内容齐全、结构完整、表述准确、条理清晰得9分，评审内容每缺失一项，扣3分。根据供应商整体成本控制措施方案进行评审，每项评审内容有一处存在缺陷的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根据本项目需求编制应急方案，包括但不限于：①停水、停电、停气应急预案②食品安全事故及食物中毒事件应急预案③消防安全突发事件应急预案④工伤应急处置预案等。供应商制定的应急方案对项目要求理解准确 ,内容齐全、结构完整、表述准确 、条理清晰得8分，评审内容每缺失一项，扣2分。每项评审内容有一处存在缺陷的扣1分。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根据本项目需求编制服务承诺，包括但不限于：①食品安全及菜品保障承诺②消防安全承诺及食堂环境卫生承诺③工伤应急处置预案及依法用工承诺④厨房设备安全运行承诺等 供应商制定的服务承诺对项目要求理解准确 ,内容齐全、结构完整、表述准确 、条理清晰得8分，评审内容每缺失一项，扣2分。每项评审内容有一处存在缺陷的扣1分。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人员配备，包括但不限于：①人员组织架构②人员配备合理，人员岗位职责明确。供应商提供的人员符合采购文件要求，对项目要求理解准确，内容齐全、结构完整、表述准确、条理清晰得5分,评审内容每缺失一项，扣2.5分。每项评审内容有一处存在缺陷的扣1分。 备注：缺陷是指内容不合理、虽有内容但不完善、内容表述前后不一致、套用其他项目方案或与项目需求不匹配及其他不利于项目实施的等任意一种情形。（注：所有配备人员须提供身份证、健康证、劳动合同等相关资料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供应商提供2022年01月01日至今类似项目业绩，以合同签订时间为准，提供业绩合同复印件并加盖公章，每提供1份得2分，满分8分。 （注：类似业绩指餐饮项目管理、食堂承包经营、副食品配送等）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针对本项目的实施方案.docx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即满足磋商文件要求且最终报价最低的价格为磋商基准价，其价格分为满分。其他供应商的价格分统一按照下列公式计算： 磋商报价得分=（磋商基准价/最终磋商报价）×30， 超出预算的磋商报价在评审过程中按无效投标处理。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详见附件：针对本项目的实施方案.docx</w:t>
      </w:r>
    </w:p>
    <w:p>
      <w:pPr>
        <w:pStyle w:val="null3"/>
        <w:ind w:firstLine="960"/>
      </w:pPr>
      <w:r>
        <w:rPr>
          <w:rFonts w:ascii="仿宋_GB2312" w:hAnsi="仿宋_GB2312" w:cs="仿宋_GB2312" w:eastAsia="仿宋_GB2312"/>
        </w:rPr>
        <w:t>详见附件：供应商认为需要补充的资料.docx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