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BC9378"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spacing w:line="360" w:lineRule="auto"/>
        <w:ind w:firstLine="420"/>
        <w:jc w:val="center"/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bookmarkStart w:id="1" w:name="_GoBack"/>
      <w:r>
        <w:rPr>
          <w:rFonts w:hint="eastAsia" w:ascii="宋体" w:hAnsi="宋体" w:eastAsia="宋体" w:cs="宋体"/>
          <w:b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拟签订采购合同文本</w:t>
      </w:r>
    </w:p>
    <w:bookmarkEnd w:id="1"/>
    <w:p w14:paraId="1EA516BA">
      <w:pPr>
        <w:pStyle w:val="5"/>
        <w:keepNext w:val="0"/>
        <w:keepLines w:val="0"/>
        <w:pageBreakBefore w:val="0"/>
        <w:wordWrap/>
        <w:overflowPunct/>
        <w:topLinePunct w:val="0"/>
        <w:bidi w:val="0"/>
        <w:spacing w:before="0" w:beforeAutospacing="0" w:after="0" w:afterAutospacing="0" w:line="360" w:lineRule="auto"/>
        <w:ind w:firstLine="420" w:firstLineChars="200"/>
        <w:rPr>
          <w:rFonts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 xml:space="preserve">合同编号： </w:t>
      </w:r>
    </w:p>
    <w:p w14:paraId="5E2ACB99">
      <w:pPr>
        <w:pStyle w:val="5"/>
        <w:keepNext w:val="0"/>
        <w:keepLines w:val="0"/>
        <w:pageBreakBefore w:val="0"/>
        <w:wordWrap/>
        <w:overflowPunct/>
        <w:topLinePunct w:val="0"/>
        <w:bidi w:val="0"/>
        <w:spacing w:before="0" w:beforeAutospacing="0" w:after="0" w:afterAutospacing="0" w:line="360" w:lineRule="auto"/>
        <w:ind w:firstLine="420" w:firstLineChars="200"/>
        <w:rPr>
          <w:rFonts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 xml:space="preserve">签订地点： </w:t>
      </w:r>
    </w:p>
    <w:p w14:paraId="74CAF4F1">
      <w:pPr>
        <w:pStyle w:val="5"/>
        <w:keepNext w:val="0"/>
        <w:keepLines w:val="0"/>
        <w:pageBreakBefore w:val="0"/>
        <w:wordWrap/>
        <w:overflowPunct/>
        <w:topLinePunct w:val="0"/>
        <w:bidi w:val="0"/>
        <w:spacing w:before="0" w:beforeAutospacing="0" w:after="0" w:afterAutospacing="0" w:line="360" w:lineRule="auto"/>
        <w:ind w:firstLine="420" w:firstLineChars="200"/>
        <w:rPr>
          <w:rFonts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签订时间：</w:t>
      </w:r>
    </w:p>
    <w:p w14:paraId="17BA25EF">
      <w:pPr>
        <w:pStyle w:val="5"/>
        <w:keepNext w:val="0"/>
        <w:keepLines w:val="0"/>
        <w:pageBreakBefore w:val="0"/>
        <w:wordWrap/>
        <w:overflowPunct/>
        <w:topLinePunct w:val="0"/>
        <w:bidi w:val="0"/>
        <w:spacing w:before="0" w:beforeAutospacing="0" w:after="0" w:afterAutospacing="0" w:line="360" w:lineRule="auto"/>
        <w:ind w:firstLine="420" w:firstLineChars="200"/>
        <w:rPr>
          <w:rFonts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甲方（</w:t>
      </w:r>
      <w:r>
        <w:rPr>
          <w:rFonts w:hint="eastAsia" w:cs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采购人</w:t>
      </w:r>
      <w:r>
        <w:rPr>
          <w:rFonts w:hint="eastAsia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）：</w:t>
      </w:r>
    </w:p>
    <w:p w14:paraId="46D592D9">
      <w:pPr>
        <w:pStyle w:val="5"/>
        <w:keepNext w:val="0"/>
        <w:keepLines w:val="0"/>
        <w:pageBreakBefore w:val="0"/>
        <w:wordWrap/>
        <w:overflowPunct/>
        <w:topLinePunct w:val="0"/>
        <w:bidi w:val="0"/>
        <w:spacing w:before="0" w:beforeAutospacing="0" w:after="0" w:afterAutospacing="0" w:line="360" w:lineRule="auto"/>
        <w:ind w:firstLine="420" w:firstLineChars="200"/>
        <w:rPr>
          <w:rFonts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乙方（供应商）：</w:t>
      </w:r>
    </w:p>
    <w:p w14:paraId="09FAE569">
      <w:pPr>
        <w:pStyle w:val="2"/>
        <w:keepNext w:val="0"/>
        <w:keepLines w:val="0"/>
        <w:pageBreakBefore w:val="0"/>
        <w:wordWrap/>
        <w:overflowPunct/>
        <w:topLinePunct w:val="0"/>
        <w:bidi w:val="0"/>
        <w:spacing w:before="0" w:beforeLines="0" w:beforeAutospacing="0" w:afterAutospacing="0" w:line="360" w:lineRule="auto"/>
        <w:rPr>
          <w:rFonts w:ascii="宋体" w:hAnsi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根据《中华人民共和国政府采购法》及实施条例、《中华人民共和国民法典》和甲方</w:t>
      </w:r>
      <w:r>
        <w:rPr>
          <w:rFonts w:hint="eastAsia" w:ascii="宋体" w:hAnsi="宋体"/>
          <w:color w:val="000000" w:themeColor="text1"/>
          <w:sz w:val="2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（项目名称）（项目编号</w:t>
      </w:r>
      <w:r>
        <w:rPr>
          <w:rFonts w:hint="eastAsia" w:ascii="宋体" w:hAnsi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）的</w:t>
      </w:r>
      <w:r>
        <w:rPr>
          <w:rFonts w:hint="eastAsia" w:ascii="宋体" w:hAnsi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采购</w:t>
      </w:r>
      <w:r>
        <w:rPr>
          <w:rFonts w:hint="eastAsia" w:ascii="宋体" w:hAnsi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文件、响应文件等有关规定，为确保甲方采购项目的顺利实施，甲、乙双方在平等自愿原则下签订本合同，并共同遵守如下条款：</w:t>
      </w:r>
      <w:bookmarkStart w:id="0" w:name="_Toc14987"/>
    </w:p>
    <w:bookmarkEnd w:id="0"/>
    <w:p w14:paraId="1143DB99">
      <w:pPr>
        <w:keepNext w:val="0"/>
        <w:keepLines w:val="0"/>
        <w:pageBreakBefore w:val="0"/>
        <w:wordWrap/>
        <w:overflowPunct/>
        <w:topLinePunct w:val="0"/>
        <w:bidi w:val="0"/>
        <w:spacing w:beforeAutospacing="0" w:afterAutospacing="0" w:line="360" w:lineRule="auto"/>
        <w:rPr>
          <w:rFonts w:ascii="宋体" w:hAnsi="宋体" w:cs="宋体"/>
          <w:b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 xml:space="preserve">第一条 </w:t>
      </w:r>
      <w:r>
        <w:rPr>
          <w:rFonts w:hint="eastAsia" w:ascii="宋体" w:hAnsi="宋体" w:eastAsia="宋体" w:cs="宋体"/>
          <w:b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项目概况</w:t>
      </w:r>
    </w:p>
    <w:p w14:paraId="2C01FE87">
      <w:pPr>
        <w:keepNext w:val="0"/>
        <w:keepLines w:val="0"/>
        <w:pageBreakBefore w:val="0"/>
        <w:wordWrap/>
        <w:overflowPunct/>
        <w:topLinePunct w:val="0"/>
        <w:bidi w:val="0"/>
        <w:spacing w:beforeAutospacing="0" w:afterAutospacing="0" w:line="360" w:lineRule="auto"/>
        <w:ind w:right="-199" w:rightChars="-95" w:firstLine="420" w:firstLineChars="200"/>
        <w:rPr>
          <w:rFonts w:ascii="宋体" w:hAnsi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乙</w:t>
      </w:r>
      <w:r>
        <w:rPr>
          <w:rFonts w:hint="eastAsia" w:ascii="宋体" w:hAnsi="宋体" w:cs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方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根据国家及地方有关法律法规的规定，按照《人民防空工程防护设备产品质量检测与施工验收标准》《人民防空工程施工及验收规范》《人民防空工程防护设备试验检测与质量检测标准》等要求，</w:t>
      </w:r>
      <w:r>
        <w:rPr>
          <w:rFonts w:hint="eastAsia" w:ascii="宋体" w:hAnsi="宋体" w:cs="宋体"/>
          <w:b w:val="0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对西安市未央区二府庄城改安置楼工程项目开展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人防工程检测</w:t>
      </w:r>
      <w:r>
        <w:rPr>
          <w:rFonts w:hint="eastAsia" w:ascii="宋体" w:hAnsi="宋体" w:cs="宋体"/>
          <w:b w:val="0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服务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，具体服务内容包含但不限于人防工程防护设备检测、人防主体结构检测、人防工程平战转换预案编写、人防标识标牌检测、检测前期配合等服务内容</w:t>
      </w:r>
      <w:r>
        <w:rPr>
          <w:rFonts w:hint="eastAsia" w:ascii="宋体" w:hAnsi="宋体" w:cs="宋体"/>
          <w:b w:val="0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要求</w:t>
      </w:r>
      <w:r>
        <w:rPr>
          <w:rFonts w:hint="eastAsia" w:ascii="宋体" w:hAnsi="宋体" w:cs="宋体"/>
          <w:b w:val="0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各项服务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符合国家、省、市（行业）强制性标准及甲方要求的合格标准，并协助</w:t>
      </w:r>
      <w:r>
        <w:rPr>
          <w:rFonts w:hint="eastAsia" w:ascii="宋体" w:hAnsi="宋体" w:cs="宋体"/>
          <w:b w:val="0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甲方完成工程项目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通过人防验收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。</w:t>
      </w:r>
    </w:p>
    <w:p w14:paraId="109A26CE">
      <w:pPr>
        <w:keepNext w:val="0"/>
        <w:keepLines w:val="0"/>
        <w:pageBreakBefore w:val="0"/>
        <w:wordWrap/>
        <w:overflowPunct/>
        <w:topLinePunct w:val="0"/>
        <w:bidi w:val="0"/>
        <w:spacing w:beforeAutospacing="0" w:afterAutospacing="0" w:line="360" w:lineRule="auto"/>
        <w:rPr>
          <w:rFonts w:hint="eastAsia" w:ascii="宋体" w:hAnsi="宋体" w:eastAsia="宋体" w:cs="宋体"/>
          <w:b/>
          <w:color w:val="000000" w:themeColor="text1"/>
          <w:kern w:val="0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第</w:t>
      </w:r>
      <w:r>
        <w:rPr>
          <w:rFonts w:hint="eastAsia" w:ascii="宋体" w:hAnsi="宋体" w:cs="宋体"/>
          <w:b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二</w:t>
      </w:r>
      <w:r>
        <w:rPr>
          <w:rFonts w:hint="eastAsia" w:ascii="宋体" w:hAnsi="宋体" w:cs="宋体"/>
          <w:b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 xml:space="preserve">条 </w:t>
      </w:r>
      <w:r>
        <w:rPr>
          <w:rFonts w:hint="eastAsia" w:ascii="宋体" w:hAnsi="宋体" w:eastAsia="宋体" w:cs="宋体"/>
          <w:b/>
          <w:color w:val="000000" w:themeColor="text1"/>
          <w:kern w:val="0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服务内容及要求</w:t>
      </w:r>
    </w:p>
    <w:p w14:paraId="39D6C318"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2"/>
        <w:jc w:val="both"/>
        <w:textAlignment w:val="auto"/>
        <w:rPr>
          <w:rFonts w:hint="eastAsia" w:ascii="宋体" w:hAnsi="宋体" w:eastAsia="宋体" w:cs="宋体"/>
          <w:b w:val="0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1、服务内容：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1"/>
          <w:szCs w:val="21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</w:t>
      </w:r>
    </w:p>
    <w:p w14:paraId="743D40CA"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2"/>
        <w:jc w:val="both"/>
        <w:textAlignment w:val="auto"/>
        <w:rPr>
          <w:rFonts w:hint="eastAsia" w:ascii="宋体" w:hAnsi="宋体" w:eastAsia="宋体" w:cs="宋体"/>
          <w:b w:val="0"/>
          <w:bCs/>
          <w:color w:val="000000" w:themeColor="text1"/>
          <w:sz w:val="21"/>
          <w:szCs w:val="21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kern w:val="2"/>
          <w:sz w:val="21"/>
          <w:szCs w:val="21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2、服务要求：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1"/>
          <w:szCs w:val="21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</w:t>
      </w:r>
    </w:p>
    <w:p w14:paraId="2662E644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spacing w:line="300" w:lineRule="auto"/>
        <w:ind w:firstLine="420" w:firstLineChars="200"/>
        <w:textAlignment w:val="auto"/>
        <w:rPr>
          <w:rFonts w:hint="eastAsia" w:ascii="宋体" w:hAnsi="宋体" w:cs="宋体"/>
          <w:b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3、</w:t>
      </w:r>
      <w:r>
        <w:rPr>
          <w:rFonts w:hint="eastAsia" w:ascii="宋体" w:hAnsi="宋体" w:cs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质量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标准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宋体" w:hAnsi="宋体" w:cs="宋体"/>
          <w:b w:val="0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各项服务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符合国家、省、市（行业）强制性标准及甲方要求的合格标准</w:t>
      </w:r>
      <w:r>
        <w:rPr>
          <w:rFonts w:hint="eastAsia" w:ascii="宋体" w:hAnsi="宋体" w:cs="宋体"/>
          <w:b w:val="0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并协助</w:t>
      </w:r>
      <w:r>
        <w:rPr>
          <w:rFonts w:hint="eastAsia" w:ascii="宋体" w:hAnsi="宋体" w:cs="宋体"/>
          <w:b w:val="0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甲方完成工程项目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通过人防验收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。</w:t>
      </w:r>
    </w:p>
    <w:p w14:paraId="0FC543BB">
      <w:pPr>
        <w:keepNext w:val="0"/>
        <w:keepLines w:val="0"/>
        <w:pageBreakBefore w:val="0"/>
        <w:wordWrap/>
        <w:overflowPunct/>
        <w:topLinePunct w:val="0"/>
        <w:bidi w:val="0"/>
        <w:spacing w:beforeAutospacing="0" w:afterAutospacing="0" w:line="360" w:lineRule="auto"/>
        <w:rPr>
          <w:rFonts w:ascii="宋体" w:hAnsi="宋体" w:cs="宋体"/>
          <w:b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第</w:t>
      </w:r>
      <w:r>
        <w:rPr>
          <w:rFonts w:hint="eastAsia" w:ascii="宋体" w:hAnsi="宋体" w:cs="宋体"/>
          <w:b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三</w:t>
      </w:r>
      <w:r>
        <w:rPr>
          <w:rFonts w:hint="eastAsia" w:ascii="宋体" w:hAnsi="宋体" w:cs="宋体"/>
          <w:b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条 服务期限</w:t>
      </w:r>
    </w:p>
    <w:p w14:paraId="749EE220"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2"/>
        <w:jc w:val="both"/>
        <w:textAlignment w:val="auto"/>
        <w:rPr>
          <w:rFonts w:hint="eastAsia" w:ascii="宋体" w:hAnsi="宋体" w:eastAsia="宋体" w:cs="宋体"/>
          <w:b w:val="0"/>
          <w:bCs/>
          <w:color w:val="000000" w:themeColor="text1"/>
          <w:sz w:val="21"/>
          <w:szCs w:val="21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/>
          <w:color w:val="000000" w:themeColor="text1"/>
          <w:sz w:val="21"/>
          <w:szCs w:val="21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</w:t>
      </w:r>
      <w:r>
        <w:rPr>
          <w:rFonts w:hint="eastAsia" w:ascii="宋体" w:hAnsi="宋体" w:cs="宋体"/>
          <w:b w:val="0"/>
          <w:bCs/>
          <w:color w:val="000000" w:themeColor="text1"/>
          <w:sz w:val="21"/>
          <w:szCs w:val="21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1"/>
          <w:szCs w:val="21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</w:t>
      </w:r>
    </w:p>
    <w:p w14:paraId="7C9FEE6E">
      <w:pPr>
        <w:keepNext w:val="0"/>
        <w:keepLines w:val="0"/>
        <w:pageBreakBefore w:val="0"/>
        <w:wordWrap/>
        <w:overflowPunct/>
        <w:topLinePunct w:val="0"/>
        <w:bidi w:val="0"/>
        <w:spacing w:beforeAutospacing="0" w:afterAutospacing="0" w:line="360" w:lineRule="auto"/>
        <w:rPr>
          <w:rFonts w:ascii="宋体" w:hAnsi="宋体" w:cs="宋体"/>
          <w:color w:val="000000" w:themeColor="text1"/>
          <w:spacing w:val="6"/>
          <w:kern w:val="60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第</w:t>
      </w:r>
      <w:r>
        <w:rPr>
          <w:rFonts w:hint="eastAsia" w:ascii="宋体" w:hAnsi="宋体" w:cs="宋体"/>
          <w:b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四</w:t>
      </w:r>
      <w:r>
        <w:rPr>
          <w:rFonts w:hint="eastAsia" w:ascii="宋体" w:hAnsi="宋体" w:cs="宋体"/>
          <w:b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条  合同价款及支付方式</w:t>
      </w:r>
    </w:p>
    <w:p w14:paraId="4CD01457">
      <w:pPr>
        <w:keepNext w:val="0"/>
        <w:keepLines w:val="0"/>
        <w:pageBreakBefore w:val="0"/>
        <w:wordWrap/>
        <w:overflowPunct/>
        <w:topLinePunct w:val="0"/>
        <w:bidi w:val="0"/>
        <w:spacing w:beforeAutospacing="0" w:afterAutospacing="0" w:line="360" w:lineRule="auto"/>
        <w:ind w:firstLine="420" w:firstLineChars="200"/>
        <w:rPr>
          <w:rFonts w:ascii="宋体" w:hAnsi="宋体" w:cs="宋体"/>
          <w:color w:val="000000" w:themeColor="text1"/>
          <w:sz w:val="21"/>
          <w:szCs w:val="21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1"/>
          <w:szCs w:val="21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1、合同总价款为人民币(大写)</w:t>
      </w:r>
      <w:r>
        <w:rPr>
          <w:rFonts w:hint="eastAsia" w:ascii="宋体" w:hAnsi="宋体" w:cs="宋体"/>
          <w:color w:val="000000" w:themeColor="text1"/>
          <w:sz w:val="21"/>
          <w:szCs w:val="21"/>
          <w:highlight w:val="none"/>
          <w:u w:val="single"/>
          <w:shd w:val="clear" w:color="auto" w:fill="FFFFFF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hint="eastAsia" w:ascii="宋体" w:hAnsi="宋体" w:cs="宋体"/>
          <w:color w:val="000000" w:themeColor="text1"/>
          <w:sz w:val="21"/>
          <w:szCs w:val="21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 xml:space="preserve"> (¥</w:t>
      </w:r>
      <w:r>
        <w:rPr>
          <w:rFonts w:hint="eastAsia" w:ascii="宋体" w:hAnsi="宋体" w:cs="宋体"/>
          <w:color w:val="000000" w:themeColor="text1"/>
          <w:sz w:val="21"/>
          <w:szCs w:val="21"/>
          <w:highlight w:val="none"/>
          <w:u w:val="single"/>
          <w:shd w:val="clear" w:color="auto" w:fill="FFFFFF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="宋体" w:hAnsi="宋体" w:cs="宋体"/>
          <w:color w:val="000000" w:themeColor="text1"/>
          <w:sz w:val="21"/>
          <w:szCs w:val="21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 xml:space="preserve"> )。</w:t>
      </w:r>
    </w:p>
    <w:p w14:paraId="1E0FC7E7">
      <w:pPr>
        <w:keepNext w:val="0"/>
        <w:keepLines w:val="0"/>
        <w:pageBreakBefore w:val="0"/>
        <w:wordWrap/>
        <w:overflowPunct/>
        <w:topLinePunct w:val="0"/>
        <w:bidi w:val="0"/>
        <w:spacing w:beforeAutospacing="0" w:afterAutospacing="0" w:line="360" w:lineRule="auto"/>
        <w:ind w:left="3812" w:firstLine="406"/>
        <w:rPr>
          <w:rFonts w:ascii="宋体" w:hAnsi="宋体" w:cs="宋体"/>
          <w:b/>
          <w:bCs/>
          <w:color w:val="000000" w:themeColor="text1"/>
          <w:spacing w:val="-4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spacing w:val="-4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服务清单一览表</w:t>
      </w:r>
    </w:p>
    <w:tbl>
      <w:tblPr>
        <w:tblStyle w:val="11"/>
        <w:tblW w:w="9636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1"/>
        <w:gridCol w:w="2578"/>
        <w:gridCol w:w="1985"/>
        <w:gridCol w:w="1276"/>
        <w:gridCol w:w="1417"/>
        <w:gridCol w:w="1559"/>
      </w:tblGrid>
      <w:tr w14:paraId="0AACD92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9" w:hRule="atLeast"/>
          <w:jc w:val="center"/>
        </w:trPr>
        <w:tc>
          <w:tcPr>
            <w:tcW w:w="821" w:type="dxa"/>
            <w:vAlign w:val="center"/>
          </w:tcPr>
          <w:p w14:paraId="60A24B2D">
            <w:pPr>
              <w:pStyle w:val="2"/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before="0" w:beforeLines="0" w:beforeAutospacing="0" w:afterAutospacing="0" w:line="360" w:lineRule="auto"/>
              <w:ind w:firstLine="0"/>
              <w:jc w:val="center"/>
              <w:rPr>
                <w:rFonts w:ascii="宋体" w:hAnsi="宋体" w:cs="宋体"/>
                <w:b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2578" w:type="dxa"/>
            <w:vAlign w:val="center"/>
          </w:tcPr>
          <w:p w14:paraId="0482707B">
            <w:pPr>
              <w:pStyle w:val="2"/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before="0" w:beforeLines="0" w:beforeAutospacing="0" w:afterAutospacing="0" w:line="360" w:lineRule="auto"/>
              <w:ind w:firstLine="0"/>
              <w:jc w:val="center"/>
              <w:rPr>
                <w:rFonts w:ascii="宋体" w:hAnsi="宋体" w:cs="宋体"/>
                <w:b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服务名称</w:t>
            </w:r>
          </w:p>
        </w:tc>
        <w:tc>
          <w:tcPr>
            <w:tcW w:w="1985" w:type="dxa"/>
            <w:vAlign w:val="center"/>
          </w:tcPr>
          <w:p w14:paraId="1BF21290">
            <w:pPr>
              <w:pStyle w:val="2"/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before="0" w:beforeLines="0" w:beforeAutospacing="0" w:afterAutospacing="0" w:line="360" w:lineRule="auto"/>
              <w:ind w:firstLine="0"/>
              <w:jc w:val="center"/>
              <w:rPr>
                <w:rFonts w:ascii="宋体" w:hAnsi="宋体" w:cs="宋体"/>
                <w:b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服务内容</w:t>
            </w:r>
          </w:p>
        </w:tc>
        <w:tc>
          <w:tcPr>
            <w:tcW w:w="1276" w:type="dxa"/>
            <w:vAlign w:val="center"/>
          </w:tcPr>
          <w:p w14:paraId="1B9FB66F">
            <w:pPr>
              <w:pStyle w:val="2"/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before="0" w:beforeLines="0" w:beforeAutospacing="0" w:afterAutospacing="0" w:line="360" w:lineRule="auto"/>
              <w:ind w:firstLine="0"/>
              <w:jc w:val="center"/>
              <w:rPr>
                <w:rFonts w:ascii="宋体" w:hAnsi="宋体" w:cs="宋体"/>
                <w:b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计量单位</w:t>
            </w:r>
          </w:p>
        </w:tc>
        <w:tc>
          <w:tcPr>
            <w:tcW w:w="1417" w:type="dxa"/>
            <w:vAlign w:val="center"/>
          </w:tcPr>
          <w:p w14:paraId="5D1E4D84">
            <w:pPr>
              <w:pStyle w:val="2"/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before="0" w:beforeLines="0" w:beforeAutospacing="0" w:afterAutospacing="0" w:line="360" w:lineRule="auto"/>
              <w:ind w:firstLine="0"/>
              <w:jc w:val="center"/>
              <w:rPr>
                <w:rFonts w:ascii="宋体" w:hAnsi="宋体" w:cs="宋体"/>
                <w:b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数量</w:t>
            </w:r>
          </w:p>
        </w:tc>
        <w:tc>
          <w:tcPr>
            <w:tcW w:w="1559" w:type="dxa"/>
            <w:vAlign w:val="center"/>
          </w:tcPr>
          <w:p w14:paraId="38B71E53">
            <w:pPr>
              <w:pStyle w:val="2"/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before="0" w:beforeLines="0" w:beforeAutospacing="0" w:afterAutospacing="0" w:line="360" w:lineRule="auto"/>
              <w:ind w:firstLine="0"/>
              <w:jc w:val="center"/>
              <w:rPr>
                <w:rFonts w:ascii="宋体" w:hAnsi="宋体" w:cs="宋体"/>
                <w:b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服务费用</w:t>
            </w:r>
          </w:p>
        </w:tc>
      </w:tr>
      <w:tr w14:paraId="624D473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 w:hRule="atLeast"/>
          <w:jc w:val="center"/>
        </w:trPr>
        <w:tc>
          <w:tcPr>
            <w:tcW w:w="821" w:type="dxa"/>
            <w:vAlign w:val="center"/>
          </w:tcPr>
          <w:p w14:paraId="2CC4825F">
            <w:pPr>
              <w:pStyle w:val="12"/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firstLine="210"/>
              <w:rPr>
                <w:rFonts w:ascii="宋体" w:hAnsi="宋体" w:cs="宋体"/>
                <w:snapToGrid/>
                <w:color w:val="000000" w:themeColor="text1"/>
                <w:sz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78" w:type="dxa"/>
            <w:vAlign w:val="center"/>
          </w:tcPr>
          <w:p w14:paraId="1C4FE014">
            <w:pPr>
              <w:pStyle w:val="12"/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firstLine="210"/>
              <w:rPr>
                <w:rFonts w:ascii="宋体" w:hAnsi="宋体" w:cs="宋体"/>
                <w:snapToGrid/>
                <w:color w:val="000000" w:themeColor="text1"/>
                <w:sz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85" w:type="dxa"/>
            <w:vAlign w:val="center"/>
          </w:tcPr>
          <w:p w14:paraId="61C58FC6">
            <w:pPr>
              <w:pStyle w:val="12"/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firstLine="210"/>
              <w:rPr>
                <w:rFonts w:ascii="宋体" w:hAnsi="宋体" w:cs="宋体"/>
                <w:snapToGrid/>
                <w:color w:val="000000" w:themeColor="text1"/>
                <w:sz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  <w:vAlign w:val="center"/>
          </w:tcPr>
          <w:p w14:paraId="474F9D62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left="5250" w:right="-199" w:firstLine="420"/>
              <w:jc w:val="center"/>
              <w:rPr>
                <w:rFonts w:ascii="宋体" w:hAnsi="宋体" w:cs="宋体"/>
                <w:bCs/>
                <w:snapToGrid w:val="0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snapToGrid w:val="0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1417" w:type="dxa"/>
            <w:vAlign w:val="center"/>
          </w:tcPr>
          <w:p w14:paraId="00B4AAB7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left="5250" w:right="-199" w:firstLine="420"/>
              <w:jc w:val="center"/>
              <w:rPr>
                <w:rFonts w:ascii="宋体" w:hAnsi="宋体" w:cs="宋体"/>
                <w:bCs/>
                <w:snapToGrid w:val="0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9" w:type="dxa"/>
            <w:vAlign w:val="center"/>
          </w:tcPr>
          <w:p w14:paraId="7E93CAC4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left="5250" w:right="-199" w:firstLine="420"/>
              <w:jc w:val="center"/>
              <w:rPr>
                <w:rFonts w:ascii="宋体" w:hAnsi="宋体" w:cs="宋体"/>
                <w:bCs/>
                <w:snapToGrid w:val="0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04C561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 w:hRule="atLeast"/>
          <w:jc w:val="center"/>
        </w:trPr>
        <w:tc>
          <w:tcPr>
            <w:tcW w:w="821" w:type="dxa"/>
            <w:vAlign w:val="center"/>
          </w:tcPr>
          <w:p w14:paraId="360F57D9">
            <w:pPr>
              <w:pStyle w:val="12"/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firstLine="210"/>
              <w:rPr>
                <w:rFonts w:ascii="宋体" w:hAnsi="宋体" w:cs="宋体"/>
                <w:snapToGrid/>
                <w:color w:val="000000" w:themeColor="text1"/>
                <w:sz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78" w:type="dxa"/>
            <w:vAlign w:val="center"/>
          </w:tcPr>
          <w:p w14:paraId="53390526">
            <w:pPr>
              <w:pStyle w:val="12"/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firstLine="210"/>
              <w:rPr>
                <w:rFonts w:ascii="宋体" w:hAnsi="宋体" w:cs="宋体"/>
                <w:snapToGrid/>
                <w:color w:val="000000" w:themeColor="text1"/>
                <w:sz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85" w:type="dxa"/>
            <w:vAlign w:val="center"/>
          </w:tcPr>
          <w:p w14:paraId="469510A9">
            <w:pPr>
              <w:pStyle w:val="12"/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firstLine="210"/>
              <w:rPr>
                <w:rFonts w:ascii="宋体" w:hAnsi="宋体" w:cs="宋体"/>
                <w:snapToGrid/>
                <w:color w:val="000000" w:themeColor="text1"/>
                <w:sz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  <w:vAlign w:val="center"/>
          </w:tcPr>
          <w:p w14:paraId="67C792B5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left="5250" w:right="-199" w:firstLine="420"/>
              <w:jc w:val="center"/>
              <w:rPr>
                <w:rFonts w:ascii="宋体" w:hAnsi="宋体" w:cs="宋体"/>
                <w:bCs/>
                <w:snapToGrid w:val="0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vAlign w:val="center"/>
          </w:tcPr>
          <w:p w14:paraId="626AB3C9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left="5250" w:right="-199" w:firstLine="420"/>
              <w:jc w:val="center"/>
              <w:rPr>
                <w:rFonts w:ascii="宋体" w:hAnsi="宋体" w:cs="宋体"/>
                <w:bCs/>
                <w:snapToGrid w:val="0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9" w:type="dxa"/>
            <w:vAlign w:val="center"/>
          </w:tcPr>
          <w:p w14:paraId="4F90ACA2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left="5250" w:right="-199" w:firstLine="420"/>
              <w:jc w:val="center"/>
              <w:rPr>
                <w:rFonts w:ascii="宋体" w:hAnsi="宋体" w:cs="宋体"/>
                <w:bCs/>
                <w:snapToGrid w:val="0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43153C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6" w:hRule="atLeast"/>
          <w:jc w:val="center"/>
        </w:trPr>
        <w:tc>
          <w:tcPr>
            <w:tcW w:w="9636" w:type="dxa"/>
            <w:gridSpan w:val="6"/>
            <w:vAlign w:val="center"/>
          </w:tcPr>
          <w:p w14:paraId="4A91EE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16" w:lineRule="auto"/>
              <w:textAlignment w:val="auto"/>
              <w:rPr>
                <w:rFonts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注：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合同执行期间，合同总价不发生改变。（注：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 w:themeColor="text1"/>
                <w:spacing w:val="0"/>
                <w:sz w:val="18"/>
                <w:szCs w:val="18"/>
                <w:highlight w:val="none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合同总价款是完成全部服务内容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所需的直接</w:t>
            </w: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费用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、间接费、利润、税金及其它相关的一切费用，包括但不限于：</w:t>
            </w:r>
            <w:r>
              <w:rPr>
                <w:rFonts w:hint="eastAsia" w:ascii="宋体" w:hAnsi="宋体" w:cs="宋体"/>
                <w:i w:val="0"/>
                <w:iCs w:val="0"/>
                <w:caps w:val="0"/>
                <w:color w:val="000000" w:themeColor="text1"/>
                <w:spacing w:val="0"/>
                <w:sz w:val="18"/>
                <w:szCs w:val="18"/>
                <w:highlight w:val="none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检测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 w:themeColor="text1"/>
                <w:spacing w:val="0"/>
                <w:sz w:val="18"/>
                <w:szCs w:val="18"/>
                <w:highlight w:val="none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费、人工费、设备使用费、资料费、检测服务验收费</w:t>
            </w:r>
            <w:r>
              <w:rPr>
                <w:rFonts w:hint="eastAsia" w:ascii="宋体" w:hAnsi="宋体" w:cs="宋体"/>
                <w:i w:val="0"/>
                <w:iCs w:val="0"/>
                <w:caps w:val="0"/>
                <w:color w:val="000000" w:themeColor="text1"/>
                <w:spacing w:val="0"/>
                <w:sz w:val="18"/>
                <w:szCs w:val="18"/>
                <w:highlight w:val="none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 w:themeColor="text1"/>
                <w:spacing w:val="0"/>
                <w:sz w:val="18"/>
                <w:szCs w:val="18"/>
                <w:highlight w:val="none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管理费、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利润和税金等全部费用；在提供服务的过程中的任何遗漏，均由乙方免费提供，甲方将不再支付任何费用）。</w:t>
            </w:r>
          </w:p>
        </w:tc>
      </w:tr>
    </w:tbl>
    <w:p w14:paraId="214ADA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1" w:right="-199" w:firstLine="420" w:firstLineChars="200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2、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乙方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提供检测报告电子版后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10日内，甲方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支付合同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总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金额的60%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；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乙方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提交纸质版检测报告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且工程项目通过人防验收后15日内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，甲方一次性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付清剩余检测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服务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费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。</w:t>
      </w:r>
    </w:p>
    <w:p w14:paraId="2A9E13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420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3、付款前，乙方应开具与付款金额一致的正式发票给甲方，甲方收到发票后以转账形式支付给乙方服务费用，否则，甲方有权拒绝付款且不承担任何违约责任，且乙方不得以此为由停止履行本合同项下的任意义务。</w:t>
      </w:r>
    </w:p>
    <w:p w14:paraId="4F90B91E">
      <w:pPr>
        <w:keepNext w:val="0"/>
        <w:keepLines w:val="0"/>
        <w:pageBreakBefore w:val="0"/>
        <w:wordWrap/>
        <w:overflowPunct/>
        <w:topLinePunct w:val="0"/>
        <w:bidi w:val="0"/>
        <w:spacing w:beforeAutospacing="0" w:afterAutospacing="0" w:line="360" w:lineRule="auto"/>
        <w:ind w:firstLine="420"/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4、因甲方所有的付款均审批，本合同履行期间，非因甲方故意拖延付款申请流程造成的逾期付款的，乙方对此予以谅解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且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不得追究甲方的逾期付款责任。</w:t>
      </w:r>
    </w:p>
    <w:p w14:paraId="02D2F683">
      <w:pPr>
        <w:keepNext w:val="0"/>
        <w:keepLines w:val="0"/>
        <w:pageBreakBefore w:val="0"/>
        <w:wordWrap/>
        <w:overflowPunct/>
        <w:topLinePunct w:val="0"/>
        <w:bidi w:val="0"/>
        <w:spacing w:beforeAutospacing="0" w:afterAutospacing="0" w:line="360" w:lineRule="auto"/>
        <w:rPr>
          <w:rFonts w:hint="eastAsia" w:ascii="宋体" w:hAnsi="宋体" w:eastAsia="宋体" w:cs="宋体"/>
          <w:b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第</w:t>
      </w:r>
      <w:r>
        <w:rPr>
          <w:rFonts w:hint="eastAsia" w:ascii="宋体" w:hAnsi="宋体" w:eastAsia="宋体" w:cs="宋体"/>
          <w:b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五</w:t>
      </w:r>
      <w:r>
        <w:rPr>
          <w:rFonts w:hint="eastAsia" w:ascii="宋体" w:hAnsi="宋体" w:eastAsia="宋体" w:cs="宋体"/>
          <w:b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条  知识产权</w:t>
      </w:r>
    </w:p>
    <w:p w14:paraId="4222C217">
      <w:pPr>
        <w:keepNext w:val="0"/>
        <w:keepLines w:val="0"/>
        <w:pageBreakBefore w:val="0"/>
        <w:wordWrap/>
        <w:overflowPunct/>
        <w:topLinePunct w:val="0"/>
        <w:bidi w:val="0"/>
        <w:spacing w:beforeAutospacing="0" w:afterAutospacing="0" w:line="360" w:lineRule="auto"/>
        <w:ind w:firstLine="420"/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1、乙方应保证所提供的成果（或服务）其任何一部分均不会侵犯任何第三方的专利权、商标权或著作权。</w:t>
      </w:r>
    </w:p>
    <w:p w14:paraId="0A8BA744">
      <w:pPr>
        <w:keepNext w:val="0"/>
        <w:keepLines w:val="0"/>
        <w:pageBreakBefore w:val="0"/>
        <w:wordWrap/>
        <w:overflowPunct/>
        <w:topLinePunct w:val="0"/>
        <w:bidi w:val="0"/>
        <w:spacing w:beforeAutospacing="0" w:afterAutospacing="0" w:line="360" w:lineRule="auto"/>
        <w:ind w:firstLine="420"/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2、乙方保证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其在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项目实施过程中不侵犯任何第三方的知识产权；如出现侵犯第三方知识产权，乙方应负责解决并承担由此造成的一切损失，包括但不限于第三方权益补偿、甲方经济利益的减损、甲方为证实乙方之违约行为所支出的各项调查取证、公证费用，甲方为寻求救济而支付的诉讼费用、律师费用等。</w:t>
      </w:r>
    </w:p>
    <w:p w14:paraId="0D8B7C1B">
      <w:pPr>
        <w:keepNext w:val="0"/>
        <w:keepLines w:val="0"/>
        <w:pageBreakBefore w:val="0"/>
        <w:wordWrap/>
        <w:overflowPunct/>
        <w:topLinePunct w:val="0"/>
        <w:bidi w:val="0"/>
        <w:spacing w:beforeAutospacing="0" w:afterAutospacing="0" w:line="360" w:lineRule="auto"/>
        <w:ind w:firstLine="420" w:firstLineChars="200"/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3、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乙方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未经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甲方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许可不得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将本项目人防检测相关内容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外泄或给第三方提供；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如出现乙方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外泄或给第三方提供给甲方造成损失的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，乙方应负责承担由此造成的一切责任和损失。</w:t>
      </w:r>
    </w:p>
    <w:p w14:paraId="4BCF3521">
      <w:pPr>
        <w:keepNext w:val="0"/>
        <w:keepLines w:val="0"/>
        <w:pageBreakBefore w:val="0"/>
        <w:wordWrap/>
        <w:overflowPunct/>
        <w:topLinePunct w:val="0"/>
        <w:bidi w:val="0"/>
        <w:spacing w:beforeAutospacing="0" w:afterAutospacing="0" w:line="360" w:lineRule="auto"/>
        <w:rPr>
          <w:rFonts w:hint="eastAsia" w:ascii="宋体" w:hAnsi="宋体" w:eastAsia="宋体" w:cs="宋体"/>
          <w:b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第</w:t>
      </w:r>
      <w:r>
        <w:rPr>
          <w:rFonts w:hint="eastAsia" w:ascii="宋体" w:hAnsi="宋体" w:eastAsia="宋体" w:cs="宋体"/>
          <w:b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六</w:t>
      </w:r>
      <w:r>
        <w:rPr>
          <w:rFonts w:hint="eastAsia" w:ascii="宋体" w:hAnsi="宋体" w:eastAsia="宋体" w:cs="宋体"/>
          <w:b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条  甲方的权利和义务</w:t>
      </w:r>
    </w:p>
    <w:p w14:paraId="68E3711F">
      <w:pPr>
        <w:keepNext w:val="0"/>
        <w:keepLines w:val="0"/>
        <w:pageBreakBefore w:val="0"/>
        <w:wordWrap/>
        <w:overflowPunct/>
        <w:topLinePunct w:val="0"/>
        <w:bidi w:val="0"/>
        <w:spacing w:beforeAutospacing="0" w:afterAutospacing="0" w:line="300" w:lineRule="auto"/>
        <w:ind w:firstLine="420"/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1、甲方对合同规定服务范围和内容拥有监管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并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有权阐述对具体问题的意见和建议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权，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有权向乙方询问工作进展情况及相关的内容；</w:t>
      </w:r>
    </w:p>
    <w:p w14:paraId="0A8BCB90">
      <w:pPr>
        <w:keepNext w:val="0"/>
        <w:keepLines w:val="0"/>
        <w:pageBreakBefore w:val="0"/>
        <w:wordWrap/>
        <w:overflowPunct/>
        <w:topLinePunct w:val="0"/>
        <w:bidi w:val="0"/>
        <w:spacing w:beforeAutospacing="0" w:afterAutospacing="0" w:line="300" w:lineRule="auto"/>
        <w:ind w:firstLine="420"/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2、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甲方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有权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对认为不合理的部分有权下达整改通知书，并要求乙方限期整改；</w:t>
      </w:r>
    </w:p>
    <w:p w14:paraId="2CD36ACA">
      <w:pPr>
        <w:keepNext w:val="0"/>
        <w:keepLines w:val="0"/>
        <w:pageBreakBefore w:val="0"/>
        <w:wordWrap/>
        <w:overflowPunct/>
        <w:topLinePunct w:val="0"/>
        <w:bidi w:val="0"/>
        <w:spacing w:beforeAutospacing="0" w:afterAutospacing="0" w:line="300" w:lineRule="auto"/>
        <w:ind w:firstLine="420" w:firstLineChars="200"/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、甲方有权根据项目的具体情况，要求乙方按期到项目现场协调解决问题；</w:t>
      </w:r>
    </w:p>
    <w:p w14:paraId="064A6392">
      <w:pPr>
        <w:keepNext w:val="0"/>
        <w:keepLines w:val="0"/>
        <w:pageBreakBefore w:val="0"/>
        <w:wordWrap/>
        <w:overflowPunct/>
        <w:topLinePunct w:val="0"/>
        <w:bidi w:val="0"/>
        <w:spacing w:beforeAutospacing="0" w:afterAutospacing="0" w:line="300" w:lineRule="auto"/>
        <w:ind w:firstLine="420" w:firstLineChars="200"/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、当甲方认定乙方专业人员不按合同履行其职责，或与第三人串通给甲方造成经济损失的，甲方有权要求乙方更换专业人员；</w:t>
      </w:r>
    </w:p>
    <w:p w14:paraId="7FEC2862">
      <w:pPr>
        <w:keepNext w:val="0"/>
        <w:keepLines w:val="0"/>
        <w:pageBreakBefore w:val="0"/>
        <w:wordWrap/>
        <w:overflowPunct/>
        <w:topLinePunct w:val="0"/>
        <w:bidi w:val="0"/>
        <w:spacing w:beforeAutospacing="0" w:afterAutospacing="0" w:line="300" w:lineRule="auto"/>
        <w:ind w:firstLine="420" w:firstLineChars="200"/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、甲方应当在约定的时间内向乙方提供与本项目实施有关的资料；</w:t>
      </w:r>
    </w:p>
    <w:p w14:paraId="3709846B">
      <w:pPr>
        <w:pStyle w:val="5"/>
        <w:keepNext w:val="0"/>
        <w:keepLines w:val="0"/>
        <w:pageBreakBefore w:val="0"/>
        <w:shd w:val="clear" w:color="auto" w:fill="FFFFFF"/>
        <w:wordWrap/>
        <w:overflowPunct/>
        <w:topLinePunct w:val="0"/>
        <w:bidi w:val="0"/>
        <w:spacing w:before="0" w:beforeAutospacing="0" w:after="0" w:afterAutospacing="0" w:line="300" w:lineRule="auto"/>
        <w:ind w:firstLine="420" w:firstLineChars="200"/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、根据本合同规定，按时向乙方支付应付服务费用。</w:t>
      </w:r>
    </w:p>
    <w:p w14:paraId="002427D7">
      <w:pPr>
        <w:pStyle w:val="5"/>
        <w:keepNext w:val="0"/>
        <w:keepLines w:val="0"/>
        <w:pageBreakBefore w:val="0"/>
        <w:shd w:val="clear" w:color="auto" w:fill="FFFFFF"/>
        <w:wordWrap/>
        <w:overflowPunct/>
        <w:topLinePunct w:val="0"/>
        <w:bidi w:val="0"/>
        <w:spacing w:before="0" w:beforeAutospacing="0" w:after="0" w:afterAutospacing="0" w:line="300" w:lineRule="auto"/>
        <w:ind w:firstLine="420" w:firstLineChars="200"/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7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、国家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法律法规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所规定由甲方承担的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其他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责任。</w:t>
      </w:r>
    </w:p>
    <w:p w14:paraId="04A6AB7E">
      <w:pPr>
        <w:keepNext w:val="0"/>
        <w:keepLines w:val="0"/>
        <w:pageBreakBefore w:val="0"/>
        <w:wordWrap/>
        <w:overflowPunct/>
        <w:topLinePunct w:val="0"/>
        <w:bidi w:val="0"/>
        <w:spacing w:beforeAutospacing="0" w:afterAutospacing="0" w:line="360" w:lineRule="auto"/>
        <w:rPr>
          <w:rFonts w:hint="eastAsia" w:ascii="宋体" w:hAnsi="宋体" w:eastAsia="宋体" w:cs="宋体"/>
          <w:b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第</w:t>
      </w:r>
      <w:r>
        <w:rPr>
          <w:rFonts w:hint="eastAsia" w:ascii="宋体" w:hAnsi="宋体" w:eastAsia="宋体" w:cs="宋体"/>
          <w:b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七</w:t>
      </w:r>
      <w:r>
        <w:rPr>
          <w:rFonts w:hint="eastAsia" w:ascii="宋体" w:hAnsi="宋体" w:eastAsia="宋体" w:cs="宋体"/>
          <w:b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条  乙方的权利和义务</w:t>
      </w:r>
    </w:p>
    <w:p w14:paraId="2AE74BDA">
      <w:pPr>
        <w:keepNext w:val="0"/>
        <w:keepLines w:val="0"/>
        <w:pageBreakBefore w:val="0"/>
        <w:wordWrap/>
        <w:overflowPunct/>
        <w:topLinePunct w:val="0"/>
        <w:bidi w:val="0"/>
        <w:spacing w:beforeAutospacing="0" w:afterAutospacing="0" w:line="300" w:lineRule="auto"/>
        <w:ind w:firstLine="420" w:firstLineChars="200"/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1、按要求派出合格的服务人员，依据岗位职责结合甲方交予的任务执行服务工作；遵守甲方制定的各项规章制度，为甲方提供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人防检测相关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服务。</w:t>
      </w:r>
    </w:p>
    <w:p w14:paraId="63BCCB78">
      <w:pPr>
        <w:keepNext w:val="0"/>
        <w:keepLines w:val="0"/>
        <w:pageBreakBefore w:val="0"/>
        <w:wordWrap/>
        <w:overflowPunct/>
        <w:topLinePunct w:val="0"/>
        <w:bidi w:val="0"/>
        <w:spacing w:beforeAutospacing="0" w:afterAutospacing="0" w:line="300" w:lineRule="auto"/>
        <w:ind w:firstLine="420" w:firstLineChars="200"/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、乙方定期征求甲方的意见，以便及时沟通并做好服务工作。</w:t>
      </w:r>
    </w:p>
    <w:p w14:paraId="60C219EE">
      <w:pPr>
        <w:keepNext w:val="0"/>
        <w:keepLines w:val="0"/>
        <w:pageBreakBefore w:val="0"/>
        <w:wordWrap/>
        <w:overflowPunct/>
        <w:topLinePunct w:val="0"/>
        <w:bidi w:val="0"/>
        <w:spacing w:beforeAutospacing="0" w:afterAutospacing="0" w:line="300" w:lineRule="auto"/>
        <w:ind w:firstLine="420" w:firstLineChars="200"/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、乙方负责现场人员的日常管理和业务培训，并承担其职务行为职责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乙方人员因工作失职或疏忽直接造成损失，由乙方处理并承担相关责任。</w:t>
      </w:r>
    </w:p>
    <w:p w14:paraId="16ABC3FF">
      <w:pPr>
        <w:keepNext w:val="0"/>
        <w:keepLines w:val="0"/>
        <w:pageBreakBefore w:val="0"/>
        <w:wordWrap/>
        <w:overflowPunct/>
        <w:topLinePunct w:val="0"/>
        <w:bidi w:val="0"/>
        <w:spacing w:beforeAutospacing="0" w:afterAutospacing="0" w:line="300" w:lineRule="auto"/>
        <w:ind w:firstLine="420" w:firstLineChars="200"/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、乙方相关工作及配套服务必须保证科学、准确、符合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人防工程检测的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实际情况；</w:t>
      </w:r>
    </w:p>
    <w:p w14:paraId="2FA89BB0">
      <w:pPr>
        <w:keepNext w:val="0"/>
        <w:keepLines w:val="0"/>
        <w:pageBreakBefore w:val="0"/>
        <w:wordWrap/>
        <w:overflowPunct/>
        <w:topLinePunct w:val="0"/>
        <w:bidi w:val="0"/>
        <w:spacing w:beforeAutospacing="0" w:afterAutospacing="0" w:line="300" w:lineRule="auto"/>
        <w:ind w:firstLine="420" w:firstLineChars="200"/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、乙方不得以任何借口拖延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检测监督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检测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分析、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成果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编制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及提交、验收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等相关服务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；</w:t>
      </w:r>
    </w:p>
    <w:p w14:paraId="7FFF8C8E">
      <w:pPr>
        <w:keepNext w:val="0"/>
        <w:keepLines w:val="0"/>
        <w:pageBreakBefore w:val="0"/>
        <w:wordWrap/>
        <w:overflowPunct/>
        <w:topLinePunct w:val="0"/>
        <w:bidi w:val="0"/>
        <w:spacing w:beforeAutospacing="0" w:afterAutospacing="0" w:line="300" w:lineRule="auto"/>
        <w:ind w:firstLine="420" w:firstLineChars="200"/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、及时向甲方通告本项目服务范围内有关服务的重大事项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并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及时配合处理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相关内容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。</w:t>
      </w:r>
    </w:p>
    <w:p w14:paraId="68254EF2">
      <w:pPr>
        <w:keepNext w:val="0"/>
        <w:keepLines w:val="0"/>
        <w:pageBreakBefore w:val="0"/>
        <w:wordWrap/>
        <w:overflowPunct/>
        <w:topLinePunct w:val="0"/>
        <w:bidi w:val="0"/>
        <w:spacing w:beforeAutospacing="0" w:afterAutospacing="0" w:line="300" w:lineRule="auto"/>
        <w:ind w:firstLine="420" w:firstLineChars="200"/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7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、根据本合同的规定向甲方收取相关服务费用，并有权在本项目管理范围内管理及合理使用。</w:t>
      </w:r>
    </w:p>
    <w:p w14:paraId="54C7C69A">
      <w:pPr>
        <w:keepNext w:val="0"/>
        <w:keepLines w:val="0"/>
        <w:pageBreakBefore w:val="0"/>
        <w:wordWrap/>
        <w:overflowPunct/>
        <w:topLinePunct w:val="0"/>
        <w:bidi w:val="0"/>
        <w:spacing w:beforeAutospacing="0" w:afterAutospacing="0" w:line="300" w:lineRule="auto"/>
        <w:ind w:firstLine="420" w:firstLineChars="200"/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8、接受项目行业管理部门及政府有关部门的指导，接受甲方的监督。</w:t>
      </w:r>
    </w:p>
    <w:p w14:paraId="2F360C28">
      <w:pPr>
        <w:keepNext w:val="0"/>
        <w:keepLines w:val="0"/>
        <w:pageBreakBefore w:val="0"/>
        <w:wordWrap/>
        <w:overflowPunct/>
        <w:topLinePunct w:val="0"/>
        <w:bidi w:val="0"/>
        <w:spacing w:beforeAutospacing="0" w:afterAutospacing="0" w:line="300" w:lineRule="auto"/>
        <w:ind w:firstLine="420" w:firstLineChars="200"/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9、国家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法律法规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所规定由乙方承担的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其他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责任。</w:t>
      </w:r>
    </w:p>
    <w:p w14:paraId="24F1C76E">
      <w:pPr>
        <w:keepNext w:val="0"/>
        <w:keepLines w:val="0"/>
        <w:pageBreakBefore w:val="0"/>
        <w:wordWrap/>
        <w:overflowPunct/>
        <w:topLinePunct w:val="0"/>
        <w:bidi w:val="0"/>
        <w:spacing w:beforeAutospacing="0" w:afterAutospacing="0" w:line="360" w:lineRule="auto"/>
        <w:rPr>
          <w:rFonts w:hint="eastAsia" w:ascii="宋体" w:hAnsi="宋体" w:eastAsia="宋体" w:cs="宋体"/>
          <w:b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第</w:t>
      </w:r>
      <w:r>
        <w:rPr>
          <w:rFonts w:hint="eastAsia" w:ascii="宋体" w:hAnsi="宋体" w:eastAsia="宋体" w:cs="宋体"/>
          <w:b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八</w:t>
      </w:r>
      <w:r>
        <w:rPr>
          <w:rFonts w:hint="eastAsia" w:ascii="宋体" w:hAnsi="宋体" w:eastAsia="宋体" w:cs="宋体"/>
          <w:b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条 考核（验收）标准和方法</w:t>
      </w:r>
    </w:p>
    <w:p w14:paraId="1955CB64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 w:line="300" w:lineRule="auto"/>
        <w:ind w:firstLine="420" w:firstLineChars="200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现行的国家标准或国家行政部门颁布的法律法规、规章制度等，是检测服务结果验收的重要依据，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甲方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根据有关规范、规定及项目检测服务要求对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乙方提供的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检测服务进行检查或考核，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乙方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须接受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甲方有关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检测服务的各类考核或检查；若检测服务结果验收不通过或检测服务质量不符合采购要求，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乙方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应在一定期限内以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甲方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要求的标准进行整改或完善检测服务，并再次进行检测服务考核或检查，若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乙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方在接受检查整改后最终仍未按要求提供符合要求的检测服务，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甲方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有权按违约予以撤项，由此产生的一切责任和费用均由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乙方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承担，具体按照合同相关条款执行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：</w:t>
      </w:r>
    </w:p>
    <w:p w14:paraId="746009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300" w:lineRule="auto"/>
        <w:ind w:firstLine="420" w:firstLineChars="200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若有验收程序，甲乙双方必须同时在场，乙方所提供的服务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包括成果文件的份数、纸质电子要求等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不符合合同内容规定的，甲方有权拒绝验收。乙方应及时按本合同内容规定和甲方要求免费进行整改，直至验收合格，方视为乙方按本合同规定完成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检测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服务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。</w:t>
      </w:r>
    </w:p>
    <w:p w14:paraId="1F14BE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300" w:lineRule="auto"/>
        <w:ind w:firstLine="420" w:firstLineChars="200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在经过乙方两次限期整改后，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检测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服务仍达不到合同文件规定内容的，甲方有权拒收，并可以解除合同，由此引起甲方损失及赔偿责任由乙方承担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。</w:t>
      </w:r>
    </w:p>
    <w:p w14:paraId="2A06B93D">
      <w:pPr>
        <w:pStyle w:val="5"/>
        <w:shd w:val="clear" w:color="auto" w:fill="FFFFFF"/>
        <w:spacing w:line="360" w:lineRule="auto"/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第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九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条  违约责任</w:t>
      </w:r>
    </w:p>
    <w:p w14:paraId="7E0DCAA6">
      <w:pPr>
        <w:spacing w:line="360" w:lineRule="auto"/>
        <w:ind w:firstLine="420" w:firstLineChars="200"/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1、合同违约情况按《中华人民共和国民法典》中的相关条款执行。</w:t>
      </w:r>
    </w:p>
    <w:p w14:paraId="58CDD102">
      <w:pPr>
        <w:spacing w:line="360" w:lineRule="auto"/>
        <w:ind w:firstLine="420" w:firstLineChars="200"/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2、甲乙双方必须遵守本合同并执行合同中的各项规定，保证本合同的正常履行。</w:t>
      </w:r>
    </w:p>
    <w:p w14:paraId="3A016C6E">
      <w:pPr>
        <w:spacing w:line="360" w:lineRule="auto"/>
        <w:ind w:firstLine="420" w:firstLineChars="200"/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3、如因乙方工作人员在履行职务过程中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的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疏忽、失职、过错等故意或者过失原因给甲方造成损失或侵害，包括但不限于甲方本身的财产损失、由此而导致的甲方对任何第三方的法律责任等，乙方对此均应承担全部的赔偿责任。</w:t>
      </w:r>
    </w:p>
    <w:p w14:paraId="4BA652E8">
      <w:pPr>
        <w:spacing w:line="360" w:lineRule="auto"/>
        <w:ind w:firstLine="420" w:firstLineChars="200"/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4、未按合同要求提供服务或质量不能满足技术要求，甲方有权终止合同并对乙方违约行为进行追究，同时按政府采购法的有关规定进行相应的处罚。</w:t>
      </w:r>
    </w:p>
    <w:p w14:paraId="15B4A4A0">
      <w:pPr>
        <w:keepNext w:val="0"/>
        <w:keepLines w:val="0"/>
        <w:pageBreakBefore w:val="0"/>
        <w:wordWrap/>
        <w:overflowPunct/>
        <w:topLinePunct w:val="0"/>
        <w:bidi w:val="0"/>
        <w:spacing w:beforeAutospacing="0" w:afterAutospacing="0" w:line="360" w:lineRule="auto"/>
        <w:rPr>
          <w:rFonts w:hint="eastAsia" w:ascii="宋体" w:hAnsi="宋体" w:eastAsia="宋体" w:cs="宋体"/>
          <w:b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第十条  合同的变更和终止</w:t>
      </w:r>
    </w:p>
    <w:p w14:paraId="2966D2CF">
      <w:pPr>
        <w:keepNext w:val="0"/>
        <w:keepLines w:val="0"/>
        <w:pageBreakBefore w:val="0"/>
        <w:wordWrap/>
        <w:overflowPunct/>
        <w:topLinePunct w:val="0"/>
        <w:bidi w:val="0"/>
        <w:spacing w:beforeAutospacing="0" w:afterAutospacing="0" w:line="360" w:lineRule="auto"/>
        <w:ind w:firstLine="420"/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除《中华人民共和国政府采购法》第49条、第50条第二款规定的情形外，本合同一经签订，甲乙双方不得擅自变更、中止或终止合同。</w:t>
      </w:r>
    </w:p>
    <w:p w14:paraId="4AC8D54D">
      <w:pPr>
        <w:keepNext w:val="0"/>
        <w:keepLines w:val="0"/>
        <w:pageBreakBefore w:val="0"/>
        <w:wordWrap/>
        <w:overflowPunct/>
        <w:topLinePunct w:val="0"/>
        <w:bidi w:val="0"/>
        <w:spacing w:beforeAutospacing="0" w:afterAutospacing="0" w:line="360" w:lineRule="auto"/>
        <w:rPr>
          <w:rFonts w:hint="eastAsia" w:ascii="宋体" w:hAnsi="宋体" w:eastAsia="宋体" w:cs="宋体"/>
          <w:b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第十一条  解决合同纠纷的方式</w:t>
      </w:r>
    </w:p>
    <w:p w14:paraId="0D04C2BC">
      <w:pPr>
        <w:keepNext w:val="0"/>
        <w:keepLines w:val="0"/>
        <w:pageBreakBefore w:val="0"/>
        <w:wordWrap/>
        <w:overflowPunct/>
        <w:topLinePunct w:val="0"/>
        <w:bidi w:val="0"/>
        <w:spacing w:beforeAutospacing="0" w:afterAutospacing="0" w:line="360" w:lineRule="auto"/>
        <w:ind w:firstLine="420"/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1、合同一经签订，不得随意变更、中止或终止；对确需变更、调整或者中止、终止合同的，应按规定履行相应的手续；在执行本合同中发生的或与本合同有关的争端，双方应通过友好协商解决，经协商不能达成协议时，则采取以下第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u w:val="single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u w:val="single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种方式解决争议：</w:t>
      </w:r>
    </w:p>
    <w:p w14:paraId="7AE3E614">
      <w:pPr>
        <w:keepNext w:val="0"/>
        <w:keepLines w:val="0"/>
        <w:pageBreakBefore w:val="0"/>
        <w:wordWrap/>
        <w:overflowPunct/>
        <w:topLinePunct w:val="0"/>
        <w:bidi w:val="0"/>
        <w:spacing w:beforeAutospacing="0" w:afterAutospacing="0" w:line="360" w:lineRule="auto"/>
        <w:ind w:firstLine="420"/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（1）向甲方所在地有管辖权的人民法院提起诉讼；</w:t>
      </w:r>
    </w:p>
    <w:p w14:paraId="0E7164FC">
      <w:pPr>
        <w:keepNext w:val="0"/>
        <w:keepLines w:val="0"/>
        <w:pageBreakBefore w:val="0"/>
        <w:wordWrap/>
        <w:overflowPunct/>
        <w:topLinePunct w:val="0"/>
        <w:bidi w:val="0"/>
        <w:spacing w:beforeAutospacing="0" w:afterAutospacing="0" w:line="360" w:lineRule="auto"/>
        <w:ind w:firstLine="420"/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（2）向西安仲裁委员会按其仲裁规则申请仲裁。</w:t>
      </w:r>
    </w:p>
    <w:p w14:paraId="1D71748C">
      <w:pPr>
        <w:keepNext w:val="0"/>
        <w:keepLines w:val="0"/>
        <w:pageBreakBefore w:val="0"/>
        <w:wordWrap/>
        <w:overflowPunct/>
        <w:topLinePunct w:val="0"/>
        <w:bidi w:val="0"/>
        <w:spacing w:beforeAutospacing="0" w:afterAutospacing="0" w:line="360" w:lineRule="auto"/>
        <w:ind w:firstLine="420"/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2、在仲裁期间，除双方有争议的部分外，本合同其他部分仍然有效，各方应继续履行。</w:t>
      </w:r>
    </w:p>
    <w:p w14:paraId="6DB8F053">
      <w:pPr>
        <w:keepNext w:val="0"/>
        <w:keepLines w:val="0"/>
        <w:pageBreakBefore w:val="0"/>
        <w:wordWrap/>
        <w:overflowPunct/>
        <w:topLinePunct w:val="0"/>
        <w:bidi w:val="0"/>
        <w:spacing w:beforeAutospacing="0" w:afterAutospacing="0" w:line="360" w:lineRule="auto"/>
        <w:rPr>
          <w:rFonts w:hint="eastAsia" w:ascii="宋体" w:hAnsi="宋体" w:eastAsia="宋体" w:cs="宋体"/>
          <w:b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第十二条  附件</w:t>
      </w:r>
    </w:p>
    <w:p w14:paraId="3F8589EC">
      <w:pPr>
        <w:keepNext w:val="0"/>
        <w:keepLines w:val="0"/>
        <w:pageBreakBefore w:val="0"/>
        <w:wordWrap/>
        <w:overflowPunct/>
        <w:topLinePunct w:val="0"/>
        <w:bidi w:val="0"/>
        <w:spacing w:beforeAutospacing="0" w:afterAutospacing="0" w:line="360" w:lineRule="auto"/>
        <w:ind w:firstLine="420"/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1、采购文件</w:t>
      </w:r>
    </w:p>
    <w:p w14:paraId="7075ABE8">
      <w:pPr>
        <w:keepNext w:val="0"/>
        <w:keepLines w:val="0"/>
        <w:pageBreakBefore w:val="0"/>
        <w:wordWrap/>
        <w:overflowPunct/>
        <w:topLinePunct w:val="0"/>
        <w:bidi w:val="0"/>
        <w:spacing w:beforeAutospacing="0" w:afterAutospacing="0" w:line="360" w:lineRule="auto"/>
        <w:ind w:firstLine="420"/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2、修改澄清文件</w:t>
      </w:r>
    </w:p>
    <w:p w14:paraId="7E122F2C">
      <w:pPr>
        <w:keepNext w:val="0"/>
        <w:keepLines w:val="0"/>
        <w:pageBreakBefore w:val="0"/>
        <w:wordWrap/>
        <w:overflowPunct/>
        <w:topLinePunct w:val="0"/>
        <w:bidi w:val="0"/>
        <w:spacing w:beforeAutospacing="0" w:afterAutospacing="0" w:line="360" w:lineRule="auto"/>
        <w:ind w:firstLine="420"/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3、响应文件</w:t>
      </w:r>
    </w:p>
    <w:p w14:paraId="15736F23">
      <w:pPr>
        <w:keepNext w:val="0"/>
        <w:keepLines w:val="0"/>
        <w:pageBreakBefore w:val="0"/>
        <w:wordWrap/>
        <w:overflowPunct/>
        <w:topLinePunct w:val="0"/>
        <w:bidi w:val="0"/>
        <w:spacing w:beforeAutospacing="0" w:afterAutospacing="0" w:line="360" w:lineRule="auto"/>
        <w:ind w:firstLine="420"/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4、成交通知书</w:t>
      </w:r>
    </w:p>
    <w:p w14:paraId="57F5825F">
      <w:pPr>
        <w:keepNext w:val="0"/>
        <w:keepLines w:val="0"/>
        <w:pageBreakBefore w:val="0"/>
        <w:wordWrap/>
        <w:overflowPunct/>
        <w:topLinePunct w:val="0"/>
        <w:bidi w:val="0"/>
        <w:spacing w:beforeAutospacing="0" w:afterAutospacing="0" w:line="360" w:lineRule="auto"/>
        <w:ind w:firstLine="420"/>
        <w:rPr>
          <w:rFonts w:hint="eastAsia" w:ascii="宋体" w:hAnsi="宋体" w:eastAsia="宋体" w:cs="宋体"/>
          <w:b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5、其他</w:t>
      </w:r>
    </w:p>
    <w:p w14:paraId="09A927A5">
      <w:pPr>
        <w:keepNext w:val="0"/>
        <w:keepLines w:val="0"/>
        <w:pageBreakBefore w:val="0"/>
        <w:wordWrap/>
        <w:overflowPunct/>
        <w:topLinePunct w:val="0"/>
        <w:bidi w:val="0"/>
        <w:spacing w:beforeAutospacing="0" w:afterAutospacing="0" w:line="360" w:lineRule="auto"/>
        <w:rPr>
          <w:rFonts w:hint="eastAsia" w:ascii="宋体" w:hAnsi="宋体" w:eastAsia="宋体" w:cs="宋体"/>
          <w:b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第十三条  合同生效及其他</w:t>
      </w:r>
    </w:p>
    <w:p w14:paraId="05823697">
      <w:pPr>
        <w:keepNext w:val="0"/>
        <w:keepLines w:val="0"/>
        <w:pageBreakBefore w:val="0"/>
        <w:wordWrap/>
        <w:overflowPunct/>
        <w:topLinePunct w:val="0"/>
        <w:bidi w:val="0"/>
        <w:spacing w:beforeAutospacing="0" w:afterAutospacing="0" w:line="360" w:lineRule="auto"/>
        <w:ind w:firstLine="420"/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1、合同经双方法定代表人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(单位负责人)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或授权委托代理人签字并加盖单位公章后生效。</w:t>
      </w:r>
    </w:p>
    <w:p w14:paraId="7BDFB248">
      <w:pPr>
        <w:keepNext w:val="0"/>
        <w:keepLines w:val="0"/>
        <w:pageBreakBefore w:val="0"/>
        <w:wordWrap/>
        <w:overflowPunct/>
        <w:topLinePunct w:val="0"/>
        <w:bidi w:val="0"/>
        <w:spacing w:beforeAutospacing="0" w:afterAutospacing="0" w:line="360" w:lineRule="auto"/>
        <w:ind w:firstLine="420"/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2、合同执行中涉及采购资金和采购内容修改或补充的，须经政府采购监管部门审批，并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签订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书面补充协议报政府采购监督管理部门备案，方可作为主合同不可分割的一部分。</w:t>
      </w:r>
    </w:p>
    <w:p w14:paraId="125129B3">
      <w:pPr>
        <w:keepNext w:val="0"/>
        <w:keepLines w:val="0"/>
        <w:pageBreakBefore w:val="0"/>
        <w:wordWrap/>
        <w:overflowPunct/>
        <w:topLinePunct w:val="0"/>
        <w:bidi w:val="0"/>
        <w:spacing w:beforeAutospacing="0" w:afterAutospacing="0" w:line="360" w:lineRule="auto"/>
        <w:ind w:firstLine="420"/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3、本合同一式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份，自双方签章之日起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生效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。甲方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份，乙方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份，政府采购代理机构壹份，同级财政部门备案壹份，具有同等法律效力。</w:t>
      </w:r>
    </w:p>
    <w:p w14:paraId="412AB262">
      <w:pPr>
        <w:keepNext w:val="0"/>
        <w:keepLines w:val="0"/>
        <w:pageBreakBefore w:val="0"/>
        <w:wordWrap/>
        <w:overflowPunct/>
        <w:topLinePunct w:val="0"/>
        <w:bidi w:val="0"/>
        <w:spacing w:beforeAutospacing="0" w:afterAutospacing="0" w:line="360" w:lineRule="auto"/>
        <w:ind w:firstLine="422"/>
        <w:jc w:val="center"/>
        <w:rPr>
          <w:rFonts w:ascii="宋体" w:hAnsi="宋体" w:cs="宋体"/>
          <w:b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（以下无正文为合同签署页）</w:t>
      </w:r>
    </w:p>
    <w:p w14:paraId="5260BD07">
      <w:pPr>
        <w:keepNext w:val="0"/>
        <w:keepLines w:val="0"/>
        <w:pageBreakBefore w:val="0"/>
        <w:wordWrap/>
        <w:overflowPunct/>
        <w:topLinePunct w:val="0"/>
        <w:bidi w:val="0"/>
        <w:spacing w:beforeAutospacing="0" w:afterAutospacing="0" w:line="360" w:lineRule="auto"/>
        <w:ind w:firstLine="420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 xml:space="preserve">甲方（盖章）：                          乙方（盖章）：                   </w:t>
      </w:r>
    </w:p>
    <w:p w14:paraId="72CFB8CE">
      <w:pPr>
        <w:keepNext w:val="0"/>
        <w:keepLines w:val="0"/>
        <w:pageBreakBefore w:val="0"/>
        <w:wordWrap/>
        <w:overflowPunct/>
        <w:topLinePunct w:val="0"/>
        <w:bidi w:val="0"/>
        <w:spacing w:beforeAutospacing="0" w:afterAutospacing="0" w:line="360" w:lineRule="auto"/>
        <w:ind w:firstLine="420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 xml:space="preserve">法定代表人/授权代理人                  法定代表人/授权代理人             </w:t>
      </w:r>
    </w:p>
    <w:p w14:paraId="0C096FF7">
      <w:pPr>
        <w:keepNext w:val="0"/>
        <w:keepLines w:val="0"/>
        <w:pageBreakBefore w:val="0"/>
        <w:wordWrap/>
        <w:overflowPunct/>
        <w:topLinePunct w:val="0"/>
        <w:bidi w:val="0"/>
        <w:spacing w:beforeAutospacing="0" w:afterAutospacing="0" w:line="360" w:lineRule="auto"/>
        <w:ind w:firstLine="420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 xml:space="preserve">（签字或盖章）：                       （签字或盖章）：          </w:t>
      </w:r>
    </w:p>
    <w:p w14:paraId="7290ECFB">
      <w:pPr>
        <w:keepNext w:val="0"/>
        <w:keepLines w:val="0"/>
        <w:pageBreakBefore w:val="0"/>
        <w:wordWrap/>
        <w:overflowPunct/>
        <w:topLinePunct w:val="0"/>
        <w:bidi w:val="0"/>
        <w:spacing w:beforeAutospacing="0" w:afterAutospacing="0" w:line="360" w:lineRule="auto"/>
        <w:ind w:firstLine="420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 xml:space="preserve">地址：                                  地址：                        </w:t>
      </w:r>
    </w:p>
    <w:p w14:paraId="078AD321">
      <w:pPr>
        <w:keepNext w:val="0"/>
        <w:keepLines w:val="0"/>
        <w:pageBreakBefore w:val="0"/>
        <w:wordWrap/>
        <w:overflowPunct/>
        <w:topLinePunct w:val="0"/>
        <w:bidi w:val="0"/>
        <w:spacing w:beforeAutospacing="0" w:afterAutospacing="0" w:line="360" w:lineRule="auto"/>
        <w:ind w:firstLine="420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 xml:space="preserve">电话：                                  电话：                    </w:t>
      </w:r>
    </w:p>
    <w:p w14:paraId="787013A9">
      <w:pPr>
        <w:pStyle w:val="4"/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beforeAutospacing="0" w:afterAutospacing="0" w:line="360" w:lineRule="auto"/>
        <w:ind w:firstLine="420" w:firstLineChars="200"/>
        <w:rPr>
          <w:rFonts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账户名称：                              账户名称：</w:t>
      </w:r>
    </w:p>
    <w:p w14:paraId="5902CA14">
      <w:pPr>
        <w:pStyle w:val="4"/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beforeAutospacing="0" w:afterAutospacing="0" w:line="360" w:lineRule="auto"/>
        <w:ind w:firstLine="420" w:firstLineChars="200"/>
        <w:rPr>
          <w:rFonts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账户号码：                              账户号码：</w:t>
      </w:r>
    </w:p>
    <w:p w14:paraId="377D3AA5">
      <w:pPr>
        <w:pStyle w:val="4"/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beforeAutospacing="0" w:afterAutospacing="0" w:line="360" w:lineRule="auto"/>
        <w:ind w:firstLine="420" w:firstLineChars="200"/>
        <w:rPr>
          <w:rFonts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开户银行：                              开户银行：</w:t>
      </w:r>
    </w:p>
    <w:p w14:paraId="479C803B">
      <w:pPr>
        <w:keepNext w:val="0"/>
        <w:keepLines w:val="0"/>
        <w:pageBreakBefore w:val="0"/>
        <w:wordWrap/>
        <w:overflowPunct/>
        <w:topLinePunct w:val="0"/>
        <w:bidi w:val="0"/>
        <w:spacing w:beforeAutospacing="0" w:afterAutospacing="0" w:line="360" w:lineRule="auto"/>
        <w:ind w:firstLine="420" w:firstLineChars="200"/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 xml:space="preserve">签约时间：                              签约时间：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A1718F"/>
    <w:rsid w:val="4EA17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  <w:rPr>
      <w:rFonts w:ascii="Times New Roman" w:hAnsi="Times New Roman"/>
      <w:szCs w:val="20"/>
    </w:rPr>
  </w:style>
  <w:style w:type="paragraph" w:styleId="3">
    <w:name w:val="Body Text"/>
    <w:basedOn w:val="1"/>
    <w:qFormat/>
    <w:uiPriority w:val="99"/>
    <w:pPr>
      <w:spacing w:after="120"/>
    </w:pPr>
    <w:rPr>
      <w:rFonts w:ascii="Times New Roman" w:hAnsi="Times New Roman"/>
      <w:szCs w:val="24"/>
    </w:r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Normal (Web)"/>
    <w:basedOn w:val="1"/>
    <w:qFormat/>
    <w:uiPriority w:val="99"/>
    <w:rPr>
      <w:szCs w:val="24"/>
    </w:rPr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character" w:customStyle="1" w:styleId="9">
    <w:name w:val="font51"/>
    <w:basedOn w:val="7"/>
    <w:qFormat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  <w:style w:type="character" w:customStyle="1" w:styleId="10">
    <w:name w:val="font41"/>
    <w:basedOn w:val="7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table" w:customStyle="1" w:styleId="11">
    <w:name w:val="Table Normal"/>
    <w:qFormat/>
    <w:uiPriority w:val="0"/>
    <w:rPr>
      <w:rFonts w:ascii="Times New Roman" w:hAnsi="Times New Roman" w:eastAsia="宋体" w:cs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2">
    <w:name w:val="Table Text"/>
    <w:basedOn w:val="1"/>
    <w:qFormat/>
    <w:uiPriority w:val="0"/>
    <w:pPr>
      <w:kinsoku w:val="0"/>
      <w:autoSpaceDE w:val="0"/>
      <w:autoSpaceDN w:val="0"/>
      <w:adjustRightInd w:val="0"/>
      <w:snapToGrid w:val="0"/>
      <w:spacing w:before="240" w:line="329" w:lineRule="auto"/>
      <w:ind w:left="96" w:right="100" w:firstLine="200" w:firstLineChars="100"/>
      <w:jc w:val="center"/>
      <w:textAlignment w:val="baseline"/>
    </w:pPr>
    <w:rPr>
      <w:rFonts w:ascii="Times New Roman" w:hAnsi="Times New Roman"/>
      <w:snapToGrid w:val="0"/>
      <w:color w:val="FF0000"/>
      <w:kern w:val="0"/>
      <w:sz w:val="2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1497</Words>
  <Characters>1817</Characters>
  <Lines>0</Lines>
  <Paragraphs>0</Paragraphs>
  <TotalTime>19</TotalTime>
  <ScaleCrop>false</ScaleCrop>
  <LinksUpToDate>false</LinksUpToDate>
  <CharactersWithSpaces>1817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2026-01-05T02:21:00Z</dcterms:created>
  <dc:creator>杜航</dc:creator>
  <cp:lastModifiedBy>杜航</cp:lastModifiedBy>
  <dcterms:modified xsi:type="dcterms:W3CDTF">2026-01-05T03:33:04Z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FF68798B9DDC41359C46C9A8B5501E78_11</vt:lpwstr>
  </property>
  <property fmtid="{D5CDD505-2E9C-101B-9397-08002B2CF9AE}" pid="4" name="KSOTemplateDocerSaveRecord">
    <vt:lpwstr>eyJoZGlkIjoiNGVjNGI1ZWQxMDUyODY5ZDAxOTAyNjljNjE1NWUwNGQiLCJ1c2VySWQiOiIzMDgwODY2MDYifQ==</vt:lpwstr>
  </property>
</Properties>
</file>