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版本号：HZZB-2025-006F20260106001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大明宫街道沥青搅拌站地块（QJ10-7-83宗地及道路、QJ10-7-84宗地）、啤酒路北侧地块、金茂府售楼部北侧地块考古发掘劳务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HZZB-2025-006F</w:t>
      </w:r>
      <w:r>
        <w:br/>
      </w:r>
      <w:r>
        <w:br/>
      </w:r>
      <w:r>
        <w:br/>
      </w:r>
    </w:p>
    <w:p>
      <w:pPr>
        <w:pStyle w:val="null3"/>
        <w:jc w:val="center"/>
        <w:outlineLvl w:val="2"/>
      </w:pPr>
      <w:r>
        <w:rPr>
          <w:rFonts w:ascii="仿宋_GB2312" w:hAnsi="仿宋_GB2312" w:cs="仿宋_GB2312" w:eastAsia="仿宋_GB2312"/>
          <w:sz w:val="28"/>
          <w:b/>
        </w:rPr>
        <w:t>西安市未央区大明宫街道办事处</w:t>
      </w:r>
    </w:p>
    <w:p>
      <w:pPr>
        <w:pStyle w:val="null3"/>
        <w:jc w:val="center"/>
        <w:outlineLvl w:val="2"/>
      </w:pPr>
      <w:r>
        <w:rPr>
          <w:rFonts w:ascii="仿宋_GB2312" w:hAnsi="仿宋_GB2312" w:cs="仿宋_GB2312" w:eastAsia="仿宋_GB2312"/>
          <w:sz w:val="28"/>
          <w:b/>
        </w:rPr>
        <w:t>西安华众瑞恒项目管理有限公司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西安华众瑞恒项目管理有限公司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西安市未央区大明宫街道办事处</w:t>
      </w:r>
      <w:r>
        <w:rPr>
          <w:rFonts w:ascii="仿宋_GB2312" w:hAnsi="仿宋_GB2312" w:cs="仿宋_GB2312" w:eastAsia="仿宋_GB2312"/>
        </w:rPr>
        <w:t>委托，拟对</w:t>
      </w:r>
      <w:r>
        <w:rPr>
          <w:rFonts w:ascii="仿宋_GB2312" w:hAnsi="仿宋_GB2312" w:cs="仿宋_GB2312" w:eastAsia="仿宋_GB2312"/>
        </w:rPr>
        <w:t>大明宫街道沥青搅拌站地块（QJ10-7-83宗地及道路、QJ10-7-84宗地）、啤酒路北侧地块、金茂府售楼部北侧地块考古发掘劳务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HZZB-2025-006F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大明宫街道沥青搅拌站地块（QJ10-7-83宗地及道路、QJ10-7-84宗地）、啤酒路北侧地块、金茂府售楼部北侧地块考古发掘劳务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大明宫街道沥青搅拌站地块（QJ10-7-83宗地及道路、QJ10-7-84宗地）、啤酒路北侧地块、金茂府售楼部北侧地块考古发掘劳务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采购包1（沥青搅拌站地块项目配合文物考古发掘劳务服务）：属于专门面向中小企业采购。</w:t>
      </w:r>
    </w:p>
    <w:p>
      <w:pPr>
        <w:pStyle w:val="null3"/>
      </w:pPr>
      <w:r>
        <w:rPr>
          <w:rFonts w:ascii="仿宋_GB2312" w:hAnsi="仿宋_GB2312" w:cs="仿宋_GB2312" w:eastAsia="仿宋_GB2312"/>
        </w:rPr>
        <w:t>采购包2（啤酒路经营性地块项目配合文物考古发掘劳务服务）：属于专门面向中小企业采购。</w:t>
      </w:r>
    </w:p>
    <w:p>
      <w:pPr>
        <w:pStyle w:val="null3"/>
      </w:pPr>
      <w:r>
        <w:rPr>
          <w:rFonts w:ascii="仿宋_GB2312" w:hAnsi="仿宋_GB2312" w:cs="仿宋_GB2312" w:eastAsia="仿宋_GB2312"/>
        </w:rPr>
        <w:t>采购包3（大明宫街道金茂府售楼部北侧地块项目配合文物考古发掘劳务服务）：属于专门面向中小企业采购。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1、有效的主体资格证明：具有独立承担民事责任能力的法人或其他组织，并出具合法有效的营业执照；</w:t>
      </w:r>
    </w:p>
    <w:p>
      <w:pPr>
        <w:pStyle w:val="null3"/>
      </w:pPr>
      <w:r>
        <w:rPr>
          <w:rFonts w:ascii="仿宋_GB2312" w:hAnsi="仿宋_GB2312" w:cs="仿宋_GB2312" w:eastAsia="仿宋_GB2312"/>
        </w:rPr>
        <w:t>2、法定代表人身份证明或授权委托书：提供法定代表人授权委托书和被授权人的有效身份证件(法人参与投标时须提供身份证明)，以及法定代表人（法人参与投标时提供）或被授权人在开标日期前六个月内任意三个月的社保缴纳证明；</w:t>
      </w:r>
    </w:p>
    <w:p>
      <w:pPr>
        <w:pStyle w:val="null3"/>
      </w:pPr>
      <w:r>
        <w:rPr>
          <w:rFonts w:ascii="仿宋_GB2312" w:hAnsi="仿宋_GB2312" w:cs="仿宋_GB2312" w:eastAsia="仿宋_GB2312"/>
        </w:rPr>
        <w:t>3、税收缴纳证明：提供开标日期前六个月内任意一月的纳税凭据或完税证明，依法免税的应提供相关证明材料，依法不需要缴纳税收的应提供相关证明材料；</w:t>
      </w:r>
    </w:p>
    <w:p>
      <w:pPr>
        <w:pStyle w:val="null3"/>
      </w:pPr>
      <w:r>
        <w:rPr>
          <w:rFonts w:ascii="仿宋_GB2312" w:hAnsi="仿宋_GB2312" w:cs="仿宋_GB2312" w:eastAsia="仿宋_GB2312"/>
        </w:rPr>
        <w:t>4、社会保障资金缴纳证明：提供开标日期前六个月内任意一月的社会保障资金缴存单据或社保机构开具的社会保险参保缴费情况证明，依法不需要缴纳社会保障资金的应提供相关证明材料；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财务状况：提供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p>
      <w:pPr>
        <w:pStyle w:val="null3"/>
      </w:pPr>
      <w:r>
        <w:rPr>
          <w:rFonts w:ascii="仿宋_GB2312" w:hAnsi="仿宋_GB2312" w:cs="仿宋_GB2312" w:eastAsia="仿宋_GB2312"/>
        </w:rPr>
        <w:t>6、具有履行合同所必需的设备和专业技术能力的声明：具有履行合同所必需的设备和专业技术能力的声明；</w:t>
      </w:r>
    </w:p>
    <w:p>
      <w:pPr>
        <w:pStyle w:val="null3"/>
      </w:pPr>
      <w:r>
        <w:rPr>
          <w:rFonts w:ascii="仿宋_GB2312" w:hAnsi="仿宋_GB2312" w:cs="仿宋_GB2312" w:eastAsia="仿宋_GB2312"/>
        </w:rPr>
        <w:t>7、无重大违法记录的声明：参加政府采购活动前三年内，在经营活动中没有重大违法记录的书面声明；</w:t>
      </w:r>
    </w:p>
    <w:p>
      <w:pPr>
        <w:pStyle w:val="null3"/>
      </w:pPr>
      <w:r>
        <w:rPr>
          <w:rFonts w:ascii="仿宋_GB2312" w:hAnsi="仿宋_GB2312" w:cs="仿宋_GB2312" w:eastAsia="仿宋_GB2312"/>
        </w:rPr>
        <w:t>8、信用查询：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1、有效的主体资格证明：具有独立承担民事责任能力的法人或其他组织，并出具合法有效的营业执照；</w:t>
      </w:r>
    </w:p>
    <w:p>
      <w:pPr>
        <w:pStyle w:val="null3"/>
      </w:pPr>
      <w:r>
        <w:rPr>
          <w:rFonts w:ascii="仿宋_GB2312" w:hAnsi="仿宋_GB2312" w:cs="仿宋_GB2312" w:eastAsia="仿宋_GB2312"/>
        </w:rPr>
        <w:t>2、法定代表人身份证明或授权委托书：提供法定代表人授权委托书和被授权人的有效身份证件(法人参与投标时须提供身份证明)，以及法定代表人（法人参与投标时提供）或被授权人在开标日期前六个月内任意三个月的社保缴纳证明；</w:t>
      </w:r>
    </w:p>
    <w:p>
      <w:pPr>
        <w:pStyle w:val="null3"/>
      </w:pPr>
      <w:r>
        <w:rPr>
          <w:rFonts w:ascii="仿宋_GB2312" w:hAnsi="仿宋_GB2312" w:cs="仿宋_GB2312" w:eastAsia="仿宋_GB2312"/>
        </w:rPr>
        <w:t>3、税收缴纳证明：提供开标日期前六个月内任意一月的纳税凭据或完税证明，依法免税的应提供相关证明材料，依法不需要缴纳税收的应提供相关证明材料；</w:t>
      </w:r>
    </w:p>
    <w:p>
      <w:pPr>
        <w:pStyle w:val="null3"/>
      </w:pPr>
      <w:r>
        <w:rPr>
          <w:rFonts w:ascii="仿宋_GB2312" w:hAnsi="仿宋_GB2312" w:cs="仿宋_GB2312" w:eastAsia="仿宋_GB2312"/>
        </w:rPr>
        <w:t>4、社会保障资金缴纳证明：提供开标日期前六个月内任意一月的社会保障资金缴存单据或社保机构开具的社会保险参保缴费情况证明，依法不需要缴纳社会保障资金的应提供相关证明材料；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财务状况：提供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p>
      <w:pPr>
        <w:pStyle w:val="null3"/>
      </w:pPr>
      <w:r>
        <w:rPr>
          <w:rFonts w:ascii="仿宋_GB2312" w:hAnsi="仿宋_GB2312" w:cs="仿宋_GB2312" w:eastAsia="仿宋_GB2312"/>
        </w:rPr>
        <w:t>6、具有履行合同所必需的设备和专业技术能力的声明：具有履行合同所必需的设备和专业技术能力的声明；</w:t>
      </w:r>
    </w:p>
    <w:p>
      <w:pPr>
        <w:pStyle w:val="null3"/>
      </w:pPr>
      <w:r>
        <w:rPr>
          <w:rFonts w:ascii="仿宋_GB2312" w:hAnsi="仿宋_GB2312" w:cs="仿宋_GB2312" w:eastAsia="仿宋_GB2312"/>
        </w:rPr>
        <w:t>7、无重大违法记录的声明：参加政府采购活动前三年内，在经营活动中没有重大违法记录的书面声明；</w:t>
      </w:r>
    </w:p>
    <w:p>
      <w:pPr>
        <w:pStyle w:val="null3"/>
      </w:pPr>
      <w:r>
        <w:rPr>
          <w:rFonts w:ascii="仿宋_GB2312" w:hAnsi="仿宋_GB2312" w:cs="仿宋_GB2312" w:eastAsia="仿宋_GB2312"/>
        </w:rPr>
        <w:t>8、信用查询：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1、有效的主体资格证明：具有独立承担民事责任能力的法人或其他组织，并出具合法有效的营业执照；</w:t>
      </w:r>
    </w:p>
    <w:p>
      <w:pPr>
        <w:pStyle w:val="null3"/>
      </w:pPr>
      <w:r>
        <w:rPr>
          <w:rFonts w:ascii="仿宋_GB2312" w:hAnsi="仿宋_GB2312" w:cs="仿宋_GB2312" w:eastAsia="仿宋_GB2312"/>
        </w:rPr>
        <w:t>2、法定代表人身份证明或授权委托书：提供法定代表人授权委托书和被授权人的有效身份证件(法人参与投标时须提供身份证明)，以及法定代表人（法人参与投标时提供）或被授权人在开标日期前六个月内任意三个月的社保缴纳证明；</w:t>
      </w:r>
    </w:p>
    <w:p>
      <w:pPr>
        <w:pStyle w:val="null3"/>
      </w:pPr>
      <w:r>
        <w:rPr>
          <w:rFonts w:ascii="仿宋_GB2312" w:hAnsi="仿宋_GB2312" w:cs="仿宋_GB2312" w:eastAsia="仿宋_GB2312"/>
        </w:rPr>
        <w:t>3、税收缴纳证明：提供开标日期前六个月内任意一月的纳税凭据或完税证明，依法免税的应提供相关证明材料，依法不需要缴纳税收的应提供相关证明材料；</w:t>
      </w:r>
    </w:p>
    <w:p>
      <w:pPr>
        <w:pStyle w:val="null3"/>
      </w:pPr>
      <w:r>
        <w:rPr>
          <w:rFonts w:ascii="仿宋_GB2312" w:hAnsi="仿宋_GB2312" w:cs="仿宋_GB2312" w:eastAsia="仿宋_GB2312"/>
        </w:rPr>
        <w:t>4、社会保障资金缴纳证明：提供开标日期前六个月内任意一月的社会保障资金缴存单据或社保机构开具的社会保险参保缴费情况证明，依法不需要缴纳社会保障资金的应提供相关证明材料；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财务状况：提供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p>
      <w:pPr>
        <w:pStyle w:val="null3"/>
      </w:pPr>
      <w:r>
        <w:rPr>
          <w:rFonts w:ascii="仿宋_GB2312" w:hAnsi="仿宋_GB2312" w:cs="仿宋_GB2312" w:eastAsia="仿宋_GB2312"/>
        </w:rPr>
        <w:t>6、具有履行合同所必需的设备和专业技术能力的声明：具有履行合同所必需的设备和专业技术能力的声明；</w:t>
      </w:r>
    </w:p>
    <w:p>
      <w:pPr>
        <w:pStyle w:val="null3"/>
      </w:pPr>
      <w:r>
        <w:rPr>
          <w:rFonts w:ascii="仿宋_GB2312" w:hAnsi="仿宋_GB2312" w:cs="仿宋_GB2312" w:eastAsia="仿宋_GB2312"/>
        </w:rPr>
        <w:t>7、无重大违法记录的声明：参加政府采购活动前三年内，在经营活动中没有重大违法记录的书面声明；</w:t>
      </w:r>
    </w:p>
    <w:p>
      <w:pPr>
        <w:pStyle w:val="null3"/>
      </w:pPr>
      <w:r>
        <w:rPr>
          <w:rFonts w:ascii="仿宋_GB2312" w:hAnsi="仿宋_GB2312" w:cs="仿宋_GB2312" w:eastAsia="仿宋_GB2312"/>
        </w:rPr>
        <w:t>8、信用查询：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西安市未央区大明宫街道办事处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西安市未央区大明宫街道办事处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董科长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029-86513395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西安华众瑞恒项目管理有限公司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陕西省西安市未央区陕西省西安市未央区东元路90号天丰东环广场小区1号楼1单元1612室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安俊男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17792269973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采购包1：3,771,328.75元</w:t>
            </w:r>
          </w:p>
          <w:p>
            <w:pPr>
              <w:pStyle w:val="null3"/>
            </w:pPr>
            <w:r>
              <w:rPr>
                <w:rFonts w:ascii="仿宋_GB2312" w:hAnsi="仿宋_GB2312" w:cs="仿宋_GB2312" w:eastAsia="仿宋_GB2312"/>
              </w:rPr>
              <w:t>采购包2：809,866.77元</w:t>
            </w:r>
          </w:p>
          <w:p>
            <w:pPr>
              <w:pStyle w:val="null3"/>
            </w:pPr>
            <w:r>
              <w:rPr>
                <w:rFonts w:ascii="仿宋_GB2312" w:hAnsi="仿宋_GB2312" w:cs="仿宋_GB2312" w:eastAsia="仿宋_GB2312"/>
              </w:rPr>
              <w:t>采购包3：2,230,665.09元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代理服务费收费标准：参照国家发展改革委员会办公厅颁发的《关于招标代理服务收费有关问题的通知》（发改办价格[2003] 857号）及《国家计委关于印发&lt;招标代理服务收费管理暂行办法&gt;的通知》（计价格[2002]1980号）文件规定标准收取，以中标（成交）价为基数取费。 请将招标代理服务费汇至下列指定账户： 账户名称：西安华众瑞恒项目管理有限公司 开户银行：中国建设银行西安雁塔路支行 帐 号：61050190520000002076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西安市未央区大明宫街道办事处</w:t>
      </w:r>
      <w:r>
        <w:rPr>
          <w:rFonts w:ascii="仿宋_GB2312" w:hAnsi="仿宋_GB2312" w:cs="仿宋_GB2312" w:eastAsia="仿宋_GB2312"/>
        </w:rPr>
        <w:t>和</w:t>
      </w:r>
      <w:r>
        <w:rPr>
          <w:rFonts w:ascii="仿宋_GB2312" w:hAnsi="仿宋_GB2312" w:cs="仿宋_GB2312" w:eastAsia="仿宋_GB2312"/>
        </w:rPr>
        <w:t>西安华众瑞恒项目管理有限公司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西安市未央区大明宫街道办事处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西安华众瑞恒项目管理有限公司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西安市未央区大明宫街道办事处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西安华众瑞恒项目管理有限公司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符合国家标准或行业标准。（验收依据包括合同文本、招标文件、投标文件及澄清函等相关资料）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符合国家标准或行业标准。（验收依据包括合同文本、招标文件、投标文件及澄清函等相关资料）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符合国家标准或行业标准。（验收依据包括合同文本、招标文件、投标文件及澄清函等相关资料）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联系人：安俊男</w:t>
      </w:r>
    </w:p>
    <w:p>
      <w:pPr>
        <w:pStyle w:val="null3"/>
      </w:pPr>
      <w:r>
        <w:rPr>
          <w:rFonts w:ascii="仿宋_GB2312" w:hAnsi="仿宋_GB2312" w:cs="仿宋_GB2312" w:eastAsia="仿宋_GB2312"/>
        </w:rPr>
        <w:t>联系电话：17792269973</w:t>
      </w:r>
    </w:p>
    <w:p>
      <w:pPr>
        <w:pStyle w:val="null3"/>
      </w:pPr>
      <w:r>
        <w:rPr>
          <w:rFonts w:ascii="仿宋_GB2312" w:hAnsi="仿宋_GB2312" w:cs="仿宋_GB2312" w:eastAsia="仿宋_GB2312"/>
        </w:rPr>
        <w:t>地址：陕西省西安市未央区东元路90号天丰东环广场小区1号楼1单元1612室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明宫街道沥青搅拌站地块（QJ10-7-83宗地及道路、QJ10-7-84宗地）、啤酒路北侧地块、金茂府售楼部北侧地块考古发掘劳务，其中：沥青搅拌站地块项目，位于北二环以北，行舍路以东。该项目用地呈不规则形，由QJ10-7-83宗地及道路和QJ10-7-84宗地组成，项目总面积54643.77平方米（总折合约81.965亩）。啤酒路经营性地块项目，位于啤酒路以北。该项目用地范围大致呈长方形，由QJ10-9-300宗地组成，项目总面积12281.337平方米（总折合约18.422亩）。大明宫街道金茂府售楼部北侧地块文物勘探项目（大明宫遗址区QJ10-10-267号宗地）位于大明宫金茂府以西，太祥路以北，红旗铁路线以东，太荣路以南。（西南角1998西安土地坐标：X=14154.334，Y=15155.630）。该项目用地范围呈不规则形，项目用地面积18684.39平方米（合28.027亩）。服务内容为配合西安市文物保护考古研究院组织实施考古发掘劳务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3,771,328.75</w:t>
      </w:r>
    </w:p>
    <w:p>
      <w:pPr>
        <w:pStyle w:val="null3"/>
      </w:pPr>
      <w:r>
        <w:rPr>
          <w:rFonts w:ascii="仿宋_GB2312" w:hAnsi="仿宋_GB2312" w:cs="仿宋_GB2312" w:eastAsia="仿宋_GB2312"/>
        </w:rPr>
        <w:t>采购包最高限价（元）: 3,771,328.75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沥青搅拌站地块项目配合文物考古发掘劳务服务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3,771,328.75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809,866.77</w:t>
      </w:r>
    </w:p>
    <w:p>
      <w:pPr>
        <w:pStyle w:val="null3"/>
      </w:pPr>
      <w:r>
        <w:rPr>
          <w:rFonts w:ascii="仿宋_GB2312" w:hAnsi="仿宋_GB2312" w:cs="仿宋_GB2312" w:eastAsia="仿宋_GB2312"/>
        </w:rPr>
        <w:t>采购包最高限价（元）: 809,866.77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啤酒路经营性地块项目配合文物考古发掘劳务服务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809,866.77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2,230,665.09</w:t>
      </w:r>
    </w:p>
    <w:p>
      <w:pPr>
        <w:pStyle w:val="null3"/>
      </w:pPr>
      <w:r>
        <w:rPr>
          <w:rFonts w:ascii="仿宋_GB2312" w:hAnsi="仿宋_GB2312" w:cs="仿宋_GB2312" w:eastAsia="仿宋_GB2312"/>
        </w:rPr>
        <w:t>采购包最高限价（元）: 2,230,665.09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大明宫街道金茂府售楼部北侧地块项目配合文物考古发掘劳务服务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2,230,665.09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标的名称：沥青搅拌站地块项目配合文物考古发掘劳务服务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西安市未央区大明宫街道办事处沥青搅拌站地块项目，位于北二环以北，行舍路以东。该项目用地呈不规则形，由</w:t>
            </w:r>
            <w:r>
              <w:rPr>
                <w:rFonts w:ascii="仿宋_GB2312" w:hAnsi="仿宋_GB2312" w:cs="仿宋_GB2312" w:eastAsia="仿宋_GB2312"/>
                <w:sz w:val="21"/>
              </w:rPr>
              <w:t>QJ10-7-83宗地及道路和QJ10-7-84宗地组成，项目总面积54643.77平方米（总折合约81.965亩）。</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服务名称</w:t>
            </w:r>
          </w:p>
          <w:p>
            <w:pPr>
              <w:pStyle w:val="null3"/>
              <w:ind w:firstLine="420"/>
              <w:jc w:val="both"/>
            </w:pPr>
            <w:r>
              <w:rPr>
                <w:rFonts w:ascii="仿宋_GB2312" w:hAnsi="仿宋_GB2312" w:cs="仿宋_GB2312" w:eastAsia="仿宋_GB2312"/>
                <w:sz w:val="21"/>
              </w:rPr>
              <w:t>沥青搅拌站地块项目配合文物考古发掘劳务服务</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根据《沥青搅拌站地块项目考古发掘预算</w:t>
            </w:r>
            <w:r>
              <w:rPr>
                <w:rFonts w:ascii="仿宋_GB2312" w:hAnsi="仿宋_GB2312" w:cs="仿宋_GB2312" w:eastAsia="仿宋_GB2312"/>
                <w:sz w:val="21"/>
              </w:rPr>
              <w:t>(阶段性)》和《考古勘探报告（阶段性）》的工程量，配合西安市文物保护考古研究院组织实施，该项目考古发掘劳务服务工作（其中包含：民工劳务、安全保卫、支护加固、超厚覆土层开挖转运清理等），劳务服务共需发掘各类古遗迹 162 处，其中：古墓葬 23 座，灰坑 33眼，古井 46眼，古沟 3 条，近现代扰土坑 56 处，近代沟 1 条，（最终发掘各类古遗迹工程量，依据西安市文物保护考古研究院出具的技术性发掘预算工程量的标准，以实际发掘数量为准）；需对考古勘探涉及的已探明区域，实施技术性考古发掘超厚覆土层的开挖、倒运、清理工作，需清理总面积约54643.77平方米（总折合81.965亩）；按照西安市勘察测绘院的实际测绘结果，预计清理超厚覆土层工程量不少于 63663.80 立方米。</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1、严格按照《田野考古工作规程》的要求，结合现场实际和文化遗产保护及科学研究的需要，合理设计工作方法，确保其符合国家技术规范和标准。劳务服务方须听从建设方及考古发掘单位的工作安排，保证考古发掘工作符合科学要求，确保考古发掘工作质量和文物安全。</w:t>
            </w:r>
          </w:p>
          <w:p>
            <w:pPr>
              <w:pStyle w:val="null3"/>
              <w:jc w:val="both"/>
            </w:pPr>
            <w:r>
              <w:rPr>
                <w:rFonts w:ascii="仿宋_GB2312" w:hAnsi="仿宋_GB2312" w:cs="仿宋_GB2312" w:eastAsia="仿宋_GB2312"/>
                <w:sz w:val="21"/>
              </w:rPr>
              <w:t>2、劳务服务方须配备有劳务领队、专业发掘劳务技术人员、测绘员、资料员等专业人员，各工种人员需符合相关要求，并做好发掘过程中安全保卫和支护加固等工作，确保安全施工。</w:t>
            </w:r>
          </w:p>
          <w:p>
            <w:pPr>
              <w:pStyle w:val="null3"/>
              <w:jc w:val="both"/>
            </w:pPr>
            <w:r>
              <w:rPr>
                <w:rFonts w:ascii="仿宋_GB2312" w:hAnsi="仿宋_GB2312" w:cs="仿宋_GB2312" w:eastAsia="仿宋_GB2312"/>
                <w:sz w:val="21"/>
              </w:rPr>
              <w:t>3、劳务服务方在配合考古发掘劳务服务过程中，应与建设方积极协商，精心组织，合理安排，保证工程进度，降低工作成本，把对建设方基建工程的影响降低到最低程度。</w:t>
            </w:r>
          </w:p>
          <w:p>
            <w:pPr>
              <w:pStyle w:val="null3"/>
              <w:jc w:val="both"/>
            </w:pPr>
            <w:r>
              <w:rPr>
                <w:rFonts w:ascii="仿宋_GB2312" w:hAnsi="仿宋_GB2312" w:cs="仿宋_GB2312" w:eastAsia="仿宋_GB2312"/>
                <w:sz w:val="21"/>
              </w:rPr>
              <w:t>4、劳务服务方在实施劳务服务过程中，需严格按照考古发掘单位现场领队的要求，密切配合劳务服务各项工作，按要求组织实施各类古遗迹的考古发掘的各项劳务服务工作。</w:t>
            </w:r>
          </w:p>
          <w:p>
            <w:pPr>
              <w:pStyle w:val="null3"/>
              <w:jc w:val="both"/>
            </w:pPr>
            <w:r>
              <w:rPr>
                <w:rFonts w:ascii="仿宋_GB2312" w:hAnsi="仿宋_GB2312" w:cs="仿宋_GB2312" w:eastAsia="仿宋_GB2312"/>
                <w:sz w:val="21"/>
              </w:rPr>
              <w:t>5、劳务服务方在实施配合劳务服务过程中，因不听从考古发掘单位现场领队的要求安排，擅自施工、违规施工、未按要求施工等的情况出现，所造成各类古代遗存损坏及灭失的行为，由劳务服务方承担一切责任。</w:t>
            </w:r>
          </w:p>
          <w:p>
            <w:pPr>
              <w:pStyle w:val="null3"/>
              <w:jc w:val="both"/>
            </w:pPr>
            <w:r>
              <w:rPr>
                <w:rFonts w:ascii="仿宋_GB2312" w:hAnsi="仿宋_GB2312" w:cs="仿宋_GB2312" w:eastAsia="仿宋_GB2312"/>
                <w:sz w:val="21"/>
              </w:rPr>
              <w:t>6、劳务服务方对考古发掘过程中，清理的弃土需按照考古发掘单位现场领队的要求，堆放或转运至指定位置，因劳务服务方未按要求清理或转运弃土，造成重复清理或转运的情况，由劳务服务方承担一切责任。</w:t>
            </w:r>
          </w:p>
          <w:p>
            <w:pPr>
              <w:pStyle w:val="null3"/>
              <w:jc w:val="both"/>
            </w:pPr>
            <w:r>
              <w:rPr>
                <w:rFonts w:ascii="仿宋_GB2312" w:hAnsi="仿宋_GB2312" w:cs="仿宋_GB2312" w:eastAsia="仿宋_GB2312"/>
                <w:sz w:val="21"/>
              </w:rPr>
              <w:t>7、劳务服务方负责考古发掘过程中，工地现场的安全保卫工作；按照考古发掘单位要求选取合适位置搭建安全保卫值班室；在考古发掘区域四周设置围挡形成封闭的工作区域，并在工地四周及出入口设置安全警示标志，安装监控预警等设备；负责安排足够的专职安全保卫人员，昼夜24小时在工地值班巡逻，并在每一个考古发掘作业面上方架设摄像监控，做到全程无死角监控发掘过程；劳务服务方的安全保卫工作必须严格按照《西安市文物保护考古研究院考古工地安全保卫工作管理规范》执行；接受建设方、考古发掘单位及公安科人员的检查督查；劳务服务方所有考古工地的安全记录（包括但不限于值班记录、人员车辆出入登记、所有录像监控记录数据等）在现场发掘结束后必须全部提交建设方存档。</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劳务服务方需按照考古发掘单位现场领队，对所清理出的各类古遗迹点位及区域进行研判后，对需要支护加固的区域及点位，按要求实施必要的支护加固工作，确保各类古遗迹及剖面的完整性，最大程度保证各方人员的人身安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、劳务服务方在实施劳务服务过程中，需要使用机械进行作业的情况，需先向考古发掘单位现场领队报告，严格按照要求实施机械配合考古发掘作业，未经汇报同意，不得出现擅自使用机械发掘的情况。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、劳务服务方应当配合考古发掘单位验收场地，按要求对项目考古勘探涉及的区域，实施技术性考古发掘超厚覆土层的开挖、转运、清理工作，确保场地整洁，达到技术性考古发掘的需求。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、劳务服务方现场施工工人和管理人员应有明显的着装或其它标识；施工人员必须听从考古发掘单位现场负责人员的指挥，如因劳务服务方施工人员不听指挥或自身不慎等原因造成的安全事故由劳务服务方负责。</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劳务服务方负责现场的施工安全，开工前应对民工、保安、支护人员等所有参与发掘工作的人员，进行文物安全警示教育；劳务服务方所有工作人员的人身安全以及所有设备、设施的财产安全由劳务服务方全权负责。</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、劳务服务方在施工期间发生的人员伤亡、机械等安全事故或造成建设方、第三方人员、财产损失的，由劳务服务方承担一切经济损失和事故责任。</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、劳务服务方人员如不配合建设方、考古发掘单位的工作，或其行为很可能造成安全、质量等方面的不良影响，建设方有权要求劳务服务方更换人员，劳务服务方必须在</w:t>
            </w:r>
            <w:r>
              <w:rPr>
                <w:rFonts w:ascii="仿宋_GB2312" w:hAnsi="仿宋_GB2312" w:cs="仿宋_GB2312" w:eastAsia="仿宋_GB2312"/>
                <w:sz w:val="21"/>
              </w:rPr>
              <w:t>2天内无条件换人，并保证工作的正常进行。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、劳务服务方应本着积极配合、相互协作、精心组织、保证质量、按期完成的原则开展工作，如遇重大事项应及时同建设方共同协商解决。</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、劳务服务方需严格遵守建设方的管理要求，切实落实治污减霾各项工作规定，做好扬尘污染防治相关工作。</w:t>
            </w:r>
          </w:p>
          <w:p>
            <w:pPr>
              <w:pStyle w:val="null3"/>
              <w:jc w:val="both"/>
            </w:pPr>
            <w:r>
              <w:rPr>
                <w:rFonts w:ascii="仿宋_GB2312" w:hAnsi="仿宋_GB2312" w:cs="仿宋_GB2312" w:eastAsia="仿宋_GB2312"/>
                <w:sz w:val="21"/>
                <w:b/>
              </w:rPr>
              <w:t>五、服务期限</w:t>
            </w:r>
          </w:p>
          <w:p>
            <w:pPr>
              <w:pStyle w:val="null3"/>
            </w:pPr>
            <w:r>
              <w:rPr>
                <w:rFonts w:ascii="仿宋_GB2312" w:hAnsi="仿宋_GB2312" w:cs="仿宋_GB2312" w:eastAsia="仿宋_GB2312"/>
                <w:sz w:val="21"/>
              </w:rPr>
              <w:t>自合同签订之日起，现场具备考古发掘劳务服务工作条件后，劳务服务方自进入该项目工地开始实施劳务服务，直至考古发掘劳务服务相关工作结束，需在</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40 </w:t>
            </w:r>
            <w:r>
              <w:rPr>
                <w:rFonts w:ascii="仿宋_GB2312" w:hAnsi="仿宋_GB2312" w:cs="仿宋_GB2312" w:eastAsia="仿宋_GB2312"/>
                <w:sz w:val="21"/>
              </w:rPr>
              <w:t>个工作日内完成。由于地下文物埋藏的不确定性，以及考古发掘过程中将出现的各类新增古遗迹及因不同朝代而出现的各类上下叠加新增古遗迹，及不可抗力或其他不可预见、不可避免的原因导致项目延期，以及考古发掘过程中如有重要发现或遇其他特殊情况，需通过共同商议一致，签字确认后工期顺延，并按照实际情况顺延劳务服务期限。该约定工期仅限于目前文物勘探阶段性已探明的区域。其他区域若发现古遗存，劳务服务工期另行约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标的名称：啤酒路经营性地块项目配合文物考古发掘劳务服务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西安市未央区大明宫街道办事处啤酒路经营性地块项目，位于啤酒路以北。该项目用地范围大致呈长方形，由</w:t>
            </w:r>
            <w:r>
              <w:rPr>
                <w:rFonts w:ascii="仿宋_GB2312" w:hAnsi="仿宋_GB2312" w:cs="仿宋_GB2312" w:eastAsia="仿宋_GB2312"/>
                <w:sz w:val="21"/>
              </w:rPr>
              <w:t>QJ10-9-300宗地组成，项目总面积12281.337平方米（总折合约18.422亩）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服务名称</w:t>
            </w:r>
          </w:p>
          <w:p>
            <w:pPr>
              <w:pStyle w:val="null3"/>
              <w:ind w:firstLine="420"/>
              <w:jc w:val="both"/>
            </w:pPr>
            <w:r>
              <w:rPr>
                <w:rFonts w:ascii="仿宋_GB2312" w:hAnsi="仿宋_GB2312" w:cs="仿宋_GB2312" w:eastAsia="仿宋_GB2312"/>
                <w:sz w:val="21"/>
              </w:rPr>
              <w:t>啤酒路经营性地块项目配合文物考古发掘劳务服务</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根据《啤酒路经营性地块项目考古发掘预算</w:t>
            </w:r>
            <w:r>
              <w:rPr>
                <w:rFonts w:ascii="仿宋_GB2312" w:hAnsi="仿宋_GB2312" w:cs="仿宋_GB2312" w:eastAsia="仿宋_GB2312"/>
                <w:sz w:val="21"/>
              </w:rPr>
              <w:t>(阶段性)考古勘探工程考古勘探工作报告》，配合西安市文物保护考古研究院组织实施，该项目考古发掘劳务服务工作（其中包含：民工劳务、安全保卫、支护加固等），劳务服务共需发掘各类遗迹 59 处，其中：古墓葬 29 座，灰坑 7 处，古井 6眼,近代扰土坑17处。</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1、严格按照《田野考古工作规程》的要求，结合现场实际和文化遗产保护及科学研究的需要，合理设计工作方法，确保其符合国家技术规范和标准。劳务服务方须听从建设方及考古发掘单位的工作安排，保证考古发掘工作符合科学要求，确保考古发掘工作质量和文物安全。</w:t>
            </w:r>
          </w:p>
          <w:p>
            <w:pPr>
              <w:pStyle w:val="null3"/>
              <w:jc w:val="both"/>
            </w:pPr>
            <w:r>
              <w:rPr>
                <w:rFonts w:ascii="仿宋_GB2312" w:hAnsi="仿宋_GB2312" w:cs="仿宋_GB2312" w:eastAsia="仿宋_GB2312"/>
                <w:sz w:val="21"/>
              </w:rPr>
              <w:t>2、劳务服务方须配备有劳务领队、专业发掘劳务技术人员、测绘员、资料员等专业人员，各工种人员需符合相关要求，并做好发掘过程中安全保卫和支护加固等工作，确保安全施工。</w:t>
            </w:r>
          </w:p>
          <w:p>
            <w:pPr>
              <w:pStyle w:val="null3"/>
              <w:jc w:val="both"/>
            </w:pPr>
            <w:r>
              <w:rPr>
                <w:rFonts w:ascii="仿宋_GB2312" w:hAnsi="仿宋_GB2312" w:cs="仿宋_GB2312" w:eastAsia="仿宋_GB2312"/>
                <w:sz w:val="21"/>
              </w:rPr>
              <w:t>3、劳务服务方在配合考古发掘劳务服务过程中，应与建设方积极协商，精心组织，合理安排，保证工程进度，降低工作成本，把对建设方基建工程的影响降低到最低程度。</w:t>
            </w:r>
          </w:p>
          <w:p>
            <w:pPr>
              <w:pStyle w:val="null3"/>
              <w:jc w:val="both"/>
            </w:pPr>
            <w:r>
              <w:rPr>
                <w:rFonts w:ascii="仿宋_GB2312" w:hAnsi="仿宋_GB2312" w:cs="仿宋_GB2312" w:eastAsia="仿宋_GB2312"/>
                <w:sz w:val="21"/>
              </w:rPr>
              <w:t>4、劳务服务方在实施劳务服务过程中，需严格按照考古发掘单位现场领队的要求，密切配合劳务服务各项工作，按要求组织实施各类古遗迹的考古发掘的各项劳务服务工作。</w:t>
            </w:r>
          </w:p>
          <w:p>
            <w:pPr>
              <w:pStyle w:val="null3"/>
              <w:jc w:val="both"/>
            </w:pPr>
            <w:r>
              <w:rPr>
                <w:rFonts w:ascii="仿宋_GB2312" w:hAnsi="仿宋_GB2312" w:cs="仿宋_GB2312" w:eastAsia="仿宋_GB2312"/>
                <w:sz w:val="21"/>
              </w:rPr>
              <w:t>5、劳务服务方在实施配合劳务服务过程中，因不听从考古发掘单位现场领队的要求安排，擅自施工、违规施工、未按要求施工等的情况出现，所造成各类古代遗存损坏及灭失的行为，由劳务服务方承担一切责任。</w:t>
            </w:r>
          </w:p>
          <w:p>
            <w:pPr>
              <w:pStyle w:val="null3"/>
              <w:jc w:val="both"/>
            </w:pPr>
            <w:r>
              <w:rPr>
                <w:rFonts w:ascii="仿宋_GB2312" w:hAnsi="仿宋_GB2312" w:cs="仿宋_GB2312" w:eastAsia="仿宋_GB2312"/>
                <w:sz w:val="21"/>
              </w:rPr>
              <w:t>6、劳务服务方对考古发掘过程中，清理的弃土需按照考古发掘单位现场领队的要求，堆放或转运至指定位置，因劳务服务方未按要求清理或转运弃土，造成重复清理或转运的情况，由劳务服务方承担一切责任。</w:t>
            </w:r>
          </w:p>
          <w:p>
            <w:pPr>
              <w:pStyle w:val="null3"/>
              <w:jc w:val="both"/>
            </w:pPr>
            <w:r>
              <w:rPr>
                <w:rFonts w:ascii="仿宋_GB2312" w:hAnsi="仿宋_GB2312" w:cs="仿宋_GB2312" w:eastAsia="仿宋_GB2312"/>
                <w:sz w:val="21"/>
              </w:rPr>
              <w:t>7、劳务服务方负责考古发掘过程中，工地现场的安全保卫工作；按照考古发掘单位要求选取合适位置搭建安全保卫值班室；在考古发掘区域四周设置围挡形成封闭的工作区域，并在工地四周及出入口设置安全警示标志，安装监控预警等设备；负责安排足够的专职安全保卫人员，昼夜24小时在工地值班巡逻，并在每一个考古发掘作业面上方架设摄像监控，做到全程无死角监控发掘过程；劳务服务方的安全保卫工作必须严格按照《西安市文物保护考古研究院考古工地安全保卫工作管理规范》执行；接受建设方、考古发掘单位及公安科人员的检查督查；劳务服务方所有考古工地的安全记录（包括但不限于值班记录、人员车辆出入登记、所有录像监控记录数据等）在现场发掘结束后必须全部提交建设方存档。</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劳务服务方需按照考古发掘单位现场领队，对所清理出的各类古遗迹点位及区域进行研判后，对需要支护加固的区域及点位，按要求实施必要的支护加固工作，确保各类古遗迹及剖面的完整性，最大程度保证各方人员的人身安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、劳务服务方在实施劳务服务过程中，需要使用机械进行作业的情况，需先向考古发掘单位现场领队报告，严格按照要求实施机械配合考古发掘作业，未经汇报同意，不得出现擅自使用机械发掘的情况。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、劳务服务方应当配合考古发掘单位验收场地，按要求对项目考古勘探涉及的区域，实施技术性考古发掘超厚覆土层的开挖、转运、清理工作，确保场地整洁，达到技术性考古发掘的需求。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、劳务服务方现场施工工人和管理人员应有明显的着装或其它标识；施工人员必须听从考古发掘单位现场负责人员的指挥，如因劳务服务方施工人员不听指挥或自身不慎等原因造成的安全事故由劳务服务方负责。</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劳务服务方负责现场的施工安全，开工前应对民工、保安、支护人员等所有参与发掘工作的人员，进行文物安全警示教育；劳务服务方所有工作人员的人身安全以及所有设备、设施的财产安全由劳务服务方全权负责。</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、劳务服务方在施工期间发生的人员伤亡、机械等安全事故或造成建设方、第三方人员、财产损失的，由劳务服务方承担一切经济损失和事故责任。</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、如劳务服务方人员不配合建设方、考古发掘单位的工作，或其行为很可能造成安全、质量等方面的不良影响，建设方有权要求劳务服务方更换人员，劳务服务方必须在</w:t>
            </w:r>
            <w:r>
              <w:rPr>
                <w:rFonts w:ascii="仿宋_GB2312" w:hAnsi="仿宋_GB2312" w:cs="仿宋_GB2312" w:eastAsia="仿宋_GB2312"/>
                <w:sz w:val="21"/>
              </w:rPr>
              <w:t>2天内无条件换人，并保证工作的正常进行。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、劳务服务方应本着积极配合、相互协作、精心组织、保证质量、按期完成的原则开展工作，如遇重大事项应及时同建设方共同协商解决。</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、劳务服务方需严格遵守建设方的管理要求，切实落实治污减霾各项工作规定，做好扬尘污染防治相关工作。</w:t>
            </w:r>
          </w:p>
          <w:p>
            <w:pPr>
              <w:pStyle w:val="null3"/>
              <w:jc w:val="both"/>
            </w:pPr>
            <w:r>
              <w:rPr>
                <w:rFonts w:ascii="仿宋_GB2312" w:hAnsi="仿宋_GB2312" w:cs="仿宋_GB2312" w:eastAsia="仿宋_GB2312"/>
                <w:sz w:val="21"/>
                <w:b/>
              </w:rPr>
              <w:t>五、服务期限</w:t>
            </w:r>
          </w:p>
          <w:p>
            <w:pPr>
              <w:pStyle w:val="null3"/>
            </w:pPr>
            <w:r>
              <w:rPr>
                <w:rFonts w:ascii="仿宋_GB2312" w:hAnsi="仿宋_GB2312" w:cs="仿宋_GB2312" w:eastAsia="仿宋_GB2312"/>
                <w:sz w:val="21"/>
              </w:rPr>
              <w:t>自合同签订之日起，现场具备考古发掘劳务服务工作条件后，劳务服务方自进入该项目工地开始实施劳务服务，直至考古发掘劳务服务相关工作结束，需在</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20 </w:t>
            </w:r>
            <w:r>
              <w:rPr>
                <w:rFonts w:ascii="仿宋_GB2312" w:hAnsi="仿宋_GB2312" w:cs="仿宋_GB2312" w:eastAsia="仿宋_GB2312"/>
                <w:sz w:val="21"/>
              </w:rPr>
              <w:t>个工作日内完成。由于地下文物埋藏的不确定性，以及考古发掘过程中将出现的各类新增古遗迹及因不同朝代而出现的各类上下叠加新增古遗迹，及不可抗力或其他不可预见、不可避免的原因导致项目延期，以及考古发掘过程中如有重要发现或遇其他特殊情况，需通过共同商议一致，签字确认后工期顺延，并按照实际情况顺延劳务服务期限。该约定工期仅限于目前文物勘探阶段性已探明的区域。其他区域若发现古遗存，劳务服务工期另行约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标的名称：大明宫街道金茂府售楼部北侧地块项目配合文物考古发掘劳务服务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金茂府地块项目位于地块位于北二环以南、太祥路以北、红旗铁路线以东，（西南角西安</w:t>
            </w:r>
            <w:r>
              <w:rPr>
                <w:rFonts w:ascii="仿宋_GB2312" w:hAnsi="仿宋_GB2312" w:cs="仿宋_GB2312" w:eastAsia="仿宋_GB2312"/>
                <w:sz w:val="21"/>
              </w:rPr>
              <w:t>1980坐标：X=114154.334，Y=215155.630）。该项目用地范围呈不规则形，南北长213.362米～313.328米，东西宽22.851米～79.517米，项目用地面积18693.33平方米（折合约28.04亩）。</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服务名称</w:t>
            </w:r>
          </w:p>
          <w:p>
            <w:pPr>
              <w:pStyle w:val="null3"/>
              <w:ind w:firstLine="420"/>
              <w:jc w:val="both"/>
            </w:pPr>
            <w:r>
              <w:rPr>
                <w:rFonts w:ascii="仿宋_GB2312" w:hAnsi="仿宋_GB2312" w:cs="仿宋_GB2312" w:eastAsia="仿宋_GB2312"/>
                <w:sz w:val="21"/>
              </w:rPr>
              <w:t>大明宫街道金茂府售楼部北侧地块项目配合文物考古发掘劳务服务</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根据《大明宫街道金茂府售楼部北侧地块项目考古发掘预算考古勘探工程考古勘探工作报告》，配合西安市文物保护考古研究院组织实施，该项目考古发掘劳务服务工作（其中包含：民工劳务、安全保卫、支护加固），劳务服务共需发掘各类古遗迹</w:t>
            </w:r>
            <w:r>
              <w:rPr>
                <w:rFonts w:ascii="仿宋_GB2312" w:hAnsi="仿宋_GB2312" w:cs="仿宋_GB2312" w:eastAsia="仿宋_GB2312"/>
                <w:sz w:val="21"/>
              </w:rPr>
              <w:t>62 处，其中：古墓葬 35 座，灰坑 6处，古井 2眼，古沟 8 条，古路 1条，近代沟 2 条，近代扰土坑 8 处。</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1、严格按照《田野考古工作规程》的要求，结合现场实际和文化遗产保护及科学研究的需要，合理设计工作方法，确保其符合国家技术规范和标准。劳务服务方须听从建设方及考古发掘单位的工作安排，保证考古发掘工作符合科学要求，确保考古发掘工作质量和文物安全。</w:t>
            </w:r>
          </w:p>
          <w:p>
            <w:pPr>
              <w:pStyle w:val="null3"/>
              <w:jc w:val="both"/>
            </w:pPr>
            <w:r>
              <w:rPr>
                <w:rFonts w:ascii="仿宋_GB2312" w:hAnsi="仿宋_GB2312" w:cs="仿宋_GB2312" w:eastAsia="仿宋_GB2312"/>
                <w:sz w:val="21"/>
              </w:rPr>
              <w:t>2、劳务服务方须配备有劳务领队、专业发掘劳务技术人员、测绘员、资料员等专业人员，各工种人员需符合相关要求，并做好发掘过程中安全保卫和支护加固等工作，确保安全施工。</w:t>
            </w:r>
          </w:p>
          <w:p>
            <w:pPr>
              <w:pStyle w:val="null3"/>
              <w:jc w:val="both"/>
            </w:pPr>
            <w:r>
              <w:rPr>
                <w:rFonts w:ascii="仿宋_GB2312" w:hAnsi="仿宋_GB2312" w:cs="仿宋_GB2312" w:eastAsia="仿宋_GB2312"/>
                <w:sz w:val="21"/>
              </w:rPr>
              <w:t>3、劳务服务方在配合考古发掘劳务服务过程中，应与建设方积极协商，精心组织，合理安排，保证工程进度，降低工作成本，把对建设方基建工程的影响降低到最低程度。</w:t>
            </w:r>
          </w:p>
          <w:p>
            <w:pPr>
              <w:pStyle w:val="null3"/>
              <w:jc w:val="both"/>
            </w:pPr>
            <w:r>
              <w:rPr>
                <w:rFonts w:ascii="仿宋_GB2312" w:hAnsi="仿宋_GB2312" w:cs="仿宋_GB2312" w:eastAsia="仿宋_GB2312"/>
                <w:sz w:val="21"/>
              </w:rPr>
              <w:t>4、劳务服务方在实施劳务服务过程中，需严格按照考古发掘单位现场领队的要求，密切配合劳务服务各项工作，按要求组织实施各类古遗迹的考古发掘的各项劳务服务工作。</w:t>
            </w:r>
          </w:p>
          <w:p>
            <w:pPr>
              <w:pStyle w:val="null3"/>
              <w:jc w:val="both"/>
            </w:pPr>
            <w:r>
              <w:rPr>
                <w:rFonts w:ascii="仿宋_GB2312" w:hAnsi="仿宋_GB2312" w:cs="仿宋_GB2312" w:eastAsia="仿宋_GB2312"/>
                <w:sz w:val="21"/>
              </w:rPr>
              <w:t>5、劳务服务方在实施配合劳务服务过程中，因不听从考古发掘单位现场领队的要求安排，擅自施工、违规施工、未按要求施工等的情况出现，所造成各类古代遗存损坏及灭失的行为，由劳务服务方承担一切责任。</w:t>
            </w:r>
          </w:p>
          <w:p>
            <w:pPr>
              <w:pStyle w:val="null3"/>
              <w:jc w:val="both"/>
            </w:pPr>
            <w:r>
              <w:rPr>
                <w:rFonts w:ascii="仿宋_GB2312" w:hAnsi="仿宋_GB2312" w:cs="仿宋_GB2312" w:eastAsia="仿宋_GB2312"/>
                <w:sz w:val="21"/>
              </w:rPr>
              <w:t>6、劳务服务方对考古发掘过程中，清理的弃土需按照考古发掘单位现场领队的要求，堆放或转运至指定位置，因劳务服务方未按要求清理或转运弃土，造成重复清理或转运的情况，由劳务服务方承担一切责任。</w:t>
            </w:r>
          </w:p>
          <w:p>
            <w:pPr>
              <w:pStyle w:val="null3"/>
              <w:jc w:val="both"/>
            </w:pPr>
            <w:r>
              <w:rPr>
                <w:rFonts w:ascii="仿宋_GB2312" w:hAnsi="仿宋_GB2312" w:cs="仿宋_GB2312" w:eastAsia="仿宋_GB2312"/>
                <w:sz w:val="21"/>
              </w:rPr>
              <w:t>7、劳务服务方负责考古发掘过程中，工地现场的安全保卫工作；按照考古发掘单位要求选取合适位置搭建安全保卫值班室；在考古发掘区域四周设置围挡形成封闭的工作区域，并在工地四周及出入口设置安全警示标志，安装监控预警等设备；负责安排足够的专职安全保卫人员，昼夜24小时在工地值班巡逻，并在每一个考古发掘作业面上方架设摄像监控，做到全程无死角监控发掘过程；劳务服务方的安全保卫工作必须严格按照《西安市文物保护考古研究院考古工地安全保卫工作管理规范》执行；接受建设方、考古发掘单位及公安科人员的检查督查；劳务服务方所有考古工地的安全记录（包括但不限于值班记录、人员车辆出入登记、所有录像监控记录数据等）在现场发掘结束后必须全部提交建设方存档。</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劳务服务方需按照考古发掘单位现场领队，对所清理出的各类古遗迹点位及区域进行研判后，对需要支护加固的区域及点位，按要求实施必要的支护加固工作，确保各类古遗迹及剖面的完整性，最大程度保证各方人员的人身安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、劳务服务方在实施劳务服务过程中，需要使用机械进行作业的情况，需先向考古发掘单位现场领队报告，严格按照要求实施机械配合考古发掘作业，未经汇报同意，不得出现擅自使用机械发掘的情况。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、劳务服务方应当配合考古发掘单位验收场地，按要求对项目考古勘探涉及的区域，实施技术性考古发掘超厚覆土层的开挖、转运、清理工作，确保场地整洁，达到技术性考古发掘的需求。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、劳务服务方现场施工工人和管理人员应有明显的着装或其它标识；施工人员必须听从考古发掘单位现场负责人员的指挥，如因劳务服务方施工人员不听指挥或自身不慎等原因造成的安全事故由劳务服务方负责。</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劳务服务方负责现场的施工安全，开工前应对民工、保安、支护人员等所有参与发掘工作的人员，进行文物安全警示教育；劳务服务方所有工作人员的人身安全以及所有设备、设施的财产安全由劳务服务方全权负责。</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、劳务服务方在施工期间发生的人员伤亡、机械等安全事故或造成建设方、第三方人员、财产损失的，由劳务服务方承担一切经济损失和事故责任。</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、如劳务服务方人员不配合建设方、考古发掘单位的工作，或其行为很可能造成安全、质量等方面的不良影响，建设方有权要求劳务服务方更换人员，劳务服务方必须在</w:t>
            </w:r>
            <w:r>
              <w:rPr>
                <w:rFonts w:ascii="仿宋_GB2312" w:hAnsi="仿宋_GB2312" w:cs="仿宋_GB2312" w:eastAsia="仿宋_GB2312"/>
                <w:sz w:val="21"/>
              </w:rPr>
              <w:t>2天内无条件换人，并保证工作的正常进行。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、劳务服务方应本着积极配合、相互协作、精心组织、保证质量、按期完成的原则开展工作，如遇重大事项应及时同建设方共同协商解决。</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、劳务服务方需严格遵守建设方的管理要求，切实落实治污减霾各项工作规定，做好扬尘污染防治相关工作。</w:t>
            </w:r>
          </w:p>
          <w:p>
            <w:pPr>
              <w:pStyle w:val="null3"/>
              <w:jc w:val="both"/>
            </w:pPr>
            <w:r>
              <w:rPr>
                <w:rFonts w:ascii="仿宋_GB2312" w:hAnsi="仿宋_GB2312" w:cs="仿宋_GB2312" w:eastAsia="仿宋_GB2312"/>
                <w:sz w:val="21"/>
                <w:b/>
              </w:rPr>
              <w:t>五、服务期限</w:t>
            </w:r>
          </w:p>
          <w:p>
            <w:pPr>
              <w:pStyle w:val="null3"/>
            </w:pPr>
            <w:r>
              <w:rPr>
                <w:rFonts w:ascii="仿宋_GB2312" w:hAnsi="仿宋_GB2312" w:cs="仿宋_GB2312" w:eastAsia="仿宋_GB2312"/>
                <w:sz w:val="21"/>
              </w:rPr>
              <w:t>自合同签订之日起，现场具备考古发掘劳务服务工作条件后，劳务服务方自进入该项目工地开始实施劳务服务，直至考古发掘劳务服务相关工作结束，需在</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20 </w:t>
            </w:r>
            <w:r>
              <w:rPr>
                <w:rFonts w:ascii="仿宋_GB2312" w:hAnsi="仿宋_GB2312" w:cs="仿宋_GB2312" w:eastAsia="仿宋_GB2312"/>
                <w:sz w:val="21"/>
              </w:rPr>
              <w:t>个工作日内完成。由于地下文物埋藏的不确定性，以及考古发掘过程中将出现的各类新增古遗迹及因不同朝代而出现的各类上下叠加新增古遗迹，及不可抗力或其他不可预见、不可避免的原因导致项目延期，以及考古发掘过程中如有重要发现或遇其他特殊情况，需通过共同商议一致，签字确认后工期顺延，并按照实际情况顺延劳务服务期限。该约定工期仅限于目前文物勘探阶段性已探明的区域。其他区域若发现古遗存，劳务服务工期另行约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供应商按项目服务要求及特性，自行组织项目实施与管理，建立以项目负责人为核心的服务团队，实行项目负责人责任制，相关人员经过严格培训，能够胜任项目工作，保证项目顺利实施。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供应商按项目服务要求及特性，自行组织项目实施与管理，建立以项目负责人为核心的服务团队，实行项目负责人责任制，相关人员经过严格培训，能够胜任项目工作，保证项目顺利实施。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供应商按项目服务要求及特性，自行组织项目实施与管理，建立以项目负责人为核心的服务团队，实行项目负责人责任制，相关人员经过严格培训，能够胜任项目工作，保证项目顺利实施。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供应商根据项目特性，自行配置投入有利于完成本项目服务各类设施设备（包含但不限于专业设备、辅助设备、工具、软件等）。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供应商根据项目特性，自行配置投入有利于完成本项目服务各类设施设备（包含但不限于专业设备、辅助设备、工具、软件等）。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供应商根据项目特性，自行配置投入有利于完成本项目服务各类设施设备（包含但不限于专业设备、辅助设备、工具、软件等）。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参与本项目采购的供应商应通过陕西省政府采购综合管理平台的项目电子化交易系统在线实施响应等操作，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陕西省西安市未央区政法巷与未央路交叉路口东行50米未央大厦A座1812室。2、根据《陕西省财政厅关于进一步优化政府采购营商环境有关事项的通知》（陕财办采〔2023〕4号）规定，采购人应在中标通知书发出之日起25日与中标人签订采购合同。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根据《陕西省财政厅关于在全省开展电子化投诉工作有关事项的通知》，供应商如对质疑答复不满意可依据以上文件在电子化系统中进行投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参与本项目采购的供应商应通过陕西省政府采购综合管理平台的项目电子化交易系统在线实施响应等操作，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陕西省西安市未央区政法巷与未央路交叉路口东行50米未央大厦A座1812室。2、根据《陕西省财政厅关于进一步优化政府采购营商环境有关事项的通知》（陕财办采〔2023〕4号）规定，采购人应在中标通知书发出之日起25日与中标人签订采购合同。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根据《陕西省财政厅关于在全省开展电子化投诉工作有关事项的通知》，供应商如对质疑答复不满意可依据以上文件在电子化系统中进行投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参与本项目采购的供应商应通过陕西省政府采购综合管理平台的项目电子化交易系统在线实施响应等操作，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陕西省西安市未央区政法巷与未央路交叉路口东行50米未央大厦A座1812室。2、根据《陕西省财政厅关于进一步优化政府采购营商环境有关事项的通知》（陕财办采〔2023〕4号）规定，采购人应在中标通知书发出之日起25日与中标人签订采购合同。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根据《陕西省财政厅关于在全省开展电子化投诉工作有关事项的通知》，供应商如对质疑答复不满意可依据以上文件在电子化系统中进行投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自合同签订之日起，现场具备考古发掘劳务服务工作条件后，劳务服务方自进入该项目工地开始实施劳务服务，直至考古发掘劳务服务相关工作结束，需在 40 个工作日内完成。由于地下文物埋藏的不确定性，以及考古发掘过程中将出现的各类新增古遗迹及因不同朝代而出现的各类上下叠加新增古遗迹，及不可抗力或其他不可预见、不可避免的原因导致项目延期，以及考古发掘过程中如有重要发现或遇其他特殊情况，需通过共同商议一致，签字确认后工期顺延，并按照实际情况顺延劳务服务期限。该约定工期仅限于目前文物勘探阶段性已探明的区域。其他区域若发现古遗存，劳务服务工期另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自合同签订之日起，现场具备考古发掘劳务服务工作条件后，劳务服务方自进入该项目工地开始实施劳务服务，直至考古发掘劳务服务相关工作结束，需在 20 个工作日内完成。由于地下文物埋藏的不确定性，以及考古发掘过程中将出现的各类新增古遗迹及因不同朝代而出现的各类上下叠加新增古遗迹，及不可抗力或其他不可预见、不可避免的原因导致项目延期，以及考古发掘过程中如有重要发现或遇其他特殊情况，需通过共同商议一致，签字确认后工期顺延，并按照实际情况顺延劳务服务期限。该约定工期仅限于目前文物勘探阶段性已探明的区域。其他区域若发现古遗存，劳务服务工期另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自合同签订之日起，现场具备考古发掘劳务服务工作条件后，劳务服务方自进入该项目工地开始实施劳务服务，直至考古发掘劳务服务相关工作结束，需在 20 个工作日内完成。由于地下文物埋藏的不确定性，以及考古发掘过程中将出现的各类新增古遗迹及因不同朝代而出现的各类上下叠加新增古遗迹，及不可抗力或其他不可预见、不可避免的原因导致项目延期，以及考古发掘过程中如有重要发现或遇其他特殊情况，需通过共同商议一致，签字确认后工期顺延，并按照实际情况顺延劳务服务期限。该约定工期仅限于目前文物勘探阶段性已探明的区域。其他区域若发现古遗存，劳务服务工期另行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西安市未央区大明宫街道办事处辖区内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西安市未央区大明宫街道办事处辖区内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西安市未央区大明宫街道办事处辖区内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符合国家标准或行业标准。（验收依据包括合同文本、招标文件、投标文件及澄清函等相关资料）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符合国家标准或行业标准。（验收依据包括合同文本、招标文件、投标文件及澄清函等相关资料）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符合国家标准或行业标准。（验收依据包括合同文本、招标文件、投标文件及澄清函等相关资料）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协议签署生效且乙方进场后 7 个工作日内，甲方向乙方支付协议总金额的70%，以便于乙方顺利开展工作；待乙方完成现场考古发掘劳务服务工作并经甲方及考古发掘单位联合验收通过后，甲方在 7 个工作日内向乙方支付协议总金额的30%，甲方付款采用银行转账方式，付款前乙方应向甲方提供符合甲方要求的正规发票，乙方不得无故延误向己方付款。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协议签署生效且乙方进场后 7 个工作日内，甲方向乙方支付协议总金额的70%，以便于乙方顺利开展工作；待乙方完成现场考古发掘劳务服务工作并经甲方及考古发掘单位联合验收通过后，甲方在 7 个工作日内向乙方支付协议总金额的30%，甲方付款采用银行转账方式，付款前乙方应向甲方提供符合甲方要求的正规发票，乙方不得无故延误向己方付款。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协议签署生效且乙方进场后 7 个工作日内，甲方向乙方支付协议总金额的70%，以便于乙方顺利开展工作；待乙方完成现场考古发掘劳务服务工作并经甲方及考古发掘单位联合验收通过后，甲方在 7 个工作日内向乙方支付协议总金额的30%，甲方付款采用银行转账方式，付款前乙方应向甲方提供符合甲方要求的正规发票，乙方不得无故延误向己方付款。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协议签署生效且乙方进场后 7 个工作日内，甲方向乙方支付协议总金额的70%，以便于乙方顺利开展工作；待乙方完成现场考古发掘劳务服务工作并经甲方及考古发掘单位联合验收通过后，甲方在 7 个工作日内向乙方支付协议总金额的30%，甲方付款采用银行转账方式，付款前乙方应向甲方提供符合甲方要求的正规发票，乙方不得无故延误向己方付款。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协议签署生效且乙方进场后 7 个工作日内，甲方向乙方支付协议总金额的70%，以便于乙方顺利开展工作；待乙方完成现场考古发掘劳务服务工作并经甲方及考古发掘单位联合验收通过后，甲方在 7 个工作日内向乙方支付协议总金额的30%，甲方付款采用银行转账方式，付款前乙方应向甲方提供符合甲方要求的正规发票，乙方不得无故延误向己方付款。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协议签署生效且乙方进场后 7 个工作日内，甲方向乙方支付协议总金额的70%，以便于乙方顺利开展工作；待乙方完成现场考古发掘劳务服务工作并经甲方及考古发掘单位联合验收通过后，甲方在 7 个工作日内向乙方支付协议总金额的30%，甲方付款采用银行转账方式，付款前乙方应向甲方提供符合甲方要求的正规发票，乙方不得无故延误向己方付款。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按《中华人民共和国民法典》中的相关条款执行。（2）按合同要求执行。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（1）按《中华人民共和国民法典》中的相关条款执行（2）按合同要求执行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（1）按《中华人民共和国民法典》中的相关条款执行（2）按合同要求执行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根据《陕西省财政厅关于在全省开展电子化投诉工作有关事项的通知》，供应商如对质疑答复不满意可依据以上文件在电子化系统中进行投诉。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提供法定代表人授权委托书和被授权人的有效身份证件(法人参与投标时须提供身份证明)，以及法定代表人（法人参与投标时提供）或被授权人在开标日期前六个月内任意三个月的社保缴纳证明；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提供开标日期前六个月内任意一月的纳税凭据或完税证明，依法免税的应提供相关证明材料，依法不需要缴纳税收的应提供相关证明材料；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提供开标日期前六个月内任意一月的社会保障资金缴存单据或社保机构开具的社会保险参保缴费情况证明，依法不需要缴纳社会保障资金的应提供相关证明材料；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提供法定代表人授权委托书和被授权人的有效身份证件(法人参与投标时须提供身份证明)，以及法定代表人（法人参与投标时提供）或被授权人在开标日期前六个月内任意三个月的社保缴纳证明；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提供开标日期前六个月内任意一月的纳税凭据或完税证明，依法免税的应提供相关证明材料，依法不需要缴纳税收的应提供相关证明材料；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提供开标日期前六个月内任意一月的社会保障资金缴存单据或社保机构开具的社会保险参保缴费情况证明，依法不需要缴纳社会保障资金的应提供相关证明材料；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提供法定代表人授权委托书和被授权人的有效身份证件(法人参与投标时须提供身份证明)，以及法定代表人（法人参与投标时提供）或被授权人在开标日期前六个月内任意三个月的社保缴纳证明；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提供开标日期前六个月内任意一月的纳税凭据或完税证明，依法免税的应提供相关证明材料，依法不需要缴纳税收的应提供相关证明材料；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提供开标日期前六个月内任意一月的社会保障资金缴存单据或社保机构开具的社会保险参保缴费情况证明，依法不需要缴纳社会保障资金的应提供相关证明材料；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会计师事务所审计的财务报告复印件（包括“四表一注”，即资产负债表、利润表、现金流量表、所有者权益变动表及其附注，成立时间至提交投标文件截止时间不足一年的可提供成立后任意时段的资产负债表），或提供基本存款账户信息及开标日期前六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开标一览表 资格证明文件 商务技术文件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至少以下三处的项目名称、项目编号与本项目完全一致：1）投标文件封面 2）投标函 3）法定代表人（主要负责人）委托授权书/身份证明。</w:t>
            </w:r>
          </w:p>
        </w:tc>
        <w:tc>
          <w:tcPr>
            <w:tcW w:type="dxa" w:w="1661"/>
          </w:tcPr>
          <w:p>
            <w:pPr>
              <w:pStyle w:val="null3"/>
            </w:pPr>
            <w:r>
              <w:rPr>
                <w:rFonts w:ascii="仿宋_GB2312" w:hAnsi="仿宋_GB2312" w:cs="仿宋_GB2312" w:eastAsia="仿宋_GB2312"/>
              </w:rPr>
              <w:t>资格证明文件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符合第七章“投标文件格式”的规定，不得因文件排序等非实质性的格式、形式问题限制和影响投标人投标。</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响应有效期不足的或无有效期的为不合格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不存在招标文件2.7.2规定的任何一种情形</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投标文件内容齐全、无遗漏。符合第七章“投标文件格式”要求的全部内容</w:t>
            </w:r>
          </w:p>
        </w:tc>
        <w:tc>
          <w:tcPr>
            <w:tcW w:type="dxa" w:w="1661"/>
          </w:tcPr>
          <w:p>
            <w:pPr>
              <w:pStyle w:val="null3"/>
            </w:pPr>
            <w:r>
              <w:rPr>
                <w:rFonts w:ascii="仿宋_GB2312" w:hAnsi="仿宋_GB2312" w:cs="仿宋_GB2312" w:eastAsia="仿宋_GB2312"/>
              </w:rPr>
              <w:t>开标一览表 资格证明文件 商务技术文件 投标函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商务技术文件 标的清单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投标文件未含有采购人不能接受的附加条件。没有出现法律法规或招标文件规定的其他无效情形。</w:t>
            </w:r>
          </w:p>
        </w:tc>
        <w:tc>
          <w:tcPr>
            <w:tcW w:type="dxa" w:w="1661"/>
          </w:tcPr>
          <w:p>
            <w:pPr>
              <w:pStyle w:val="null3"/>
            </w:pPr>
            <w:r>
              <w:rPr>
                <w:rFonts w:ascii="仿宋_GB2312" w:hAnsi="仿宋_GB2312" w:cs="仿宋_GB2312" w:eastAsia="仿宋_GB2312"/>
              </w:rPr>
              <w:t>资格证明文件 商务技术文件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开标一览表 资格证明文件 商务技术文件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至少以下三处的项目名称、项目编号与本项目完全一致：1）投标文件封面 2）投标函 3）法定代表人（主要负责人）委托授权书/身份证明。</w:t>
            </w:r>
          </w:p>
        </w:tc>
        <w:tc>
          <w:tcPr>
            <w:tcW w:type="dxa" w:w="1661"/>
          </w:tcPr>
          <w:p>
            <w:pPr>
              <w:pStyle w:val="null3"/>
            </w:pPr>
            <w:r>
              <w:rPr>
                <w:rFonts w:ascii="仿宋_GB2312" w:hAnsi="仿宋_GB2312" w:cs="仿宋_GB2312" w:eastAsia="仿宋_GB2312"/>
              </w:rPr>
              <w:t>资格证明文件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符合第七章“投标文件格式”的规定，不得因文件排序等非实质性的格式、形式问题限制和影响投标人投标。</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响应有效期不足的或无有效期的为不合格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不存在招标文件2.7.2规定的任何一种情形</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投标文件内容齐全、无遗漏。符合第七章“投标文件格式”要求的全部内容</w:t>
            </w:r>
          </w:p>
        </w:tc>
        <w:tc>
          <w:tcPr>
            <w:tcW w:type="dxa" w:w="1661"/>
          </w:tcPr>
          <w:p>
            <w:pPr>
              <w:pStyle w:val="null3"/>
            </w:pPr>
            <w:r>
              <w:rPr>
                <w:rFonts w:ascii="仿宋_GB2312" w:hAnsi="仿宋_GB2312" w:cs="仿宋_GB2312" w:eastAsia="仿宋_GB2312"/>
              </w:rPr>
              <w:t>开标一览表 资格证明文件 商务技术文件 投标函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商务技术文件 标的清单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投标文件未含有采购人不能接受的附加条件。没有出现法律法规或招标文件规定的其他无效情形。</w:t>
            </w:r>
          </w:p>
        </w:tc>
        <w:tc>
          <w:tcPr>
            <w:tcW w:type="dxa" w:w="1661"/>
          </w:tcPr>
          <w:p>
            <w:pPr>
              <w:pStyle w:val="null3"/>
            </w:pPr>
            <w:r>
              <w:rPr>
                <w:rFonts w:ascii="仿宋_GB2312" w:hAnsi="仿宋_GB2312" w:cs="仿宋_GB2312" w:eastAsia="仿宋_GB2312"/>
              </w:rPr>
              <w:t>资格证明文件 商务技术文件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开标一览表 资格证明文件 商务技术文件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至少以下三处的项目名称、项目编号与本项目完全一致：1）投标文件封面 2）投标函 3）法定代表人（主要负责人）委托授权书/身份证明。</w:t>
            </w:r>
          </w:p>
        </w:tc>
        <w:tc>
          <w:tcPr>
            <w:tcW w:type="dxa" w:w="1661"/>
          </w:tcPr>
          <w:p>
            <w:pPr>
              <w:pStyle w:val="null3"/>
            </w:pPr>
            <w:r>
              <w:rPr>
                <w:rFonts w:ascii="仿宋_GB2312" w:hAnsi="仿宋_GB2312" w:cs="仿宋_GB2312" w:eastAsia="仿宋_GB2312"/>
              </w:rPr>
              <w:t>资格证明文件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符合第七章“投标文件格式”的规定，不得因文件排序等非实质性的格式、形式问题限制和影响投标人投标。</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响应有效期不足的或无有效期的为不合格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不存在招标文件2.7.2规定的任何一种情形</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投标文件内容齐全、无遗漏。符合第七章“投标文件格式”要求的全部内容</w:t>
            </w:r>
          </w:p>
        </w:tc>
        <w:tc>
          <w:tcPr>
            <w:tcW w:type="dxa" w:w="1661"/>
          </w:tcPr>
          <w:p>
            <w:pPr>
              <w:pStyle w:val="null3"/>
            </w:pPr>
            <w:r>
              <w:rPr>
                <w:rFonts w:ascii="仿宋_GB2312" w:hAnsi="仿宋_GB2312" w:cs="仿宋_GB2312" w:eastAsia="仿宋_GB2312"/>
              </w:rPr>
              <w:t>开标一览表 资格证明文件 商务技术文件 投标函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资格证明文件 商务技术文件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投标文件未含有采购人不能接受的附加条件。没有出现法律法规或招标文件规定的其他无效情形。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考古发掘施工方案</w:t>
            </w:r>
          </w:p>
        </w:tc>
        <w:tc>
          <w:tcPr>
            <w:tcW w:type="dxa" w:w="2492"/>
          </w:tcPr>
          <w:p>
            <w:pPr>
              <w:pStyle w:val="null3"/>
            </w:pPr>
            <w:r>
              <w:rPr>
                <w:rFonts w:ascii="仿宋_GB2312" w:hAnsi="仿宋_GB2312" w:cs="仿宋_GB2312" w:eastAsia="仿宋_GB2312"/>
              </w:rPr>
              <w:t>投标人针对本项目编制合理的考古发掘施工方案。 方案内容科学合理、针对性强、可行性强、符合实际情况的计8分； 方案内容齐全、有一定针对性、可行性的计6 分； 方案内容基本齐全，针对性、可行性一般计4 分； 方案内容不齐全，没有可行性计2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安全保卫服务保障措施</w:t>
            </w:r>
          </w:p>
        </w:tc>
        <w:tc>
          <w:tcPr>
            <w:tcW w:type="dxa" w:w="2492"/>
          </w:tcPr>
          <w:p>
            <w:pPr>
              <w:pStyle w:val="null3"/>
            </w:pPr>
            <w:r>
              <w:rPr>
                <w:rFonts w:ascii="仿宋_GB2312" w:hAnsi="仿宋_GB2312" w:cs="仿宋_GB2312" w:eastAsia="仿宋_GB2312"/>
              </w:rPr>
              <w:t>投标人针对本项目提供安全保卫服务保障措施，包括组织保障、人员保障， 以及在工作中突发的紧急安全措施等。 保障措施内容详细完善、规范、明确计8分； 保障措施内容齐全，基本规范、明确计6 分； 保障措施基本完善计4 分； 保障措施不完善计2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技术组织、环境保护等方面的措施</w:t>
            </w:r>
          </w:p>
        </w:tc>
        <w:tc>
          <w:tcPr>
            <w:tcW w:type="dxa" w:w="2492"/>
          </w:tcPr>
          <w:p>
            <w:pPr>
              <w:pStyle w:val="null3"/>
            </w:pPr>
            <w:r>
              <w:rPr>
                <w:rFonts w:ascii="仿宋_GB2312" w:hAnsi="仿宋_GB2312" w:cs="仿宋_GB2312" w:eastAsia="仿宋_GB2312"/>
              </w:rPr>
              <w:t>投标人针对本项目提供的技术组织、环境保护等方面的措施。 措施内容完善、技术组织先进、合理、环境保护措施有针对性的计8分； 技术组织较合理、环境保护措施有一定针对性的计6 分； 技术组织一般、环境保护措施一般的计4 分； 只提供了技术组织/环境保护措施之一的计2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投标人针对本项目拟投入本项目的工具设备情况，包括设备新旧程度、数量等。 工具配置齐全，数量充足，满足工作需求计 8 分； 工具配置较齐全，基本满足工作需求计 6 分； 有一定的工具配置，设备陈旧计 4 分； 有工具配置，但不能满足项目需求计 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投标人根据项目工作特点，提供工作保密措施情况。 保密措施内容详尽合理、严谨性强计 8 分； 保密措施内容合理、较严谨计 6 分； 保密措施有一定内容的计 4 分； 有保密措施但内容欠缺计 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投标人根据项目工作特点（包括季节天气防洪防汛等各种突发事件）提供完善的的应急预案措施。 应急预案措施科学合理、全面，实施性强，有针对性计8分； 应急预案措施较科学合理、较全面，有一定实施性计6 分； 应急预案措施基本合理、全面，实施性一般计4 分； 有应急预案，实施性较差计2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投标人与考古发掘单位工作配合的保障措施。 安排合理，内容详细计8分； 安排较合理，内容较详细计6 分； 安排基本合理，内容一般计4 分 安排不合理，内容不足计2 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投标人针对本项目提供的服务承诺，包括项目质量承诺、项目实施进度承诺、后期服务承诺、人员到位情况承诺等。 内容全面，针对性强、可行性强、符合实际情况的计8分； 内容比较全面，有一定针对性、可行性的计6 分； 内容基本齐全，针对性、可行性一般计4 分； 内容不齐全，可行性较差计2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 1 日至今类似考古发掘劳务服务业绩（以加盖投标人公章的合同协议书复印件或扫描件作为评审依据），每提供一个业绩得2分，满分6分。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考古发掘施工方案</w:t>
            </w:r>
          </w:p>
        </w:tc>
        <w:tc>
          <w:tcPr>
            <w:tcW w:type="dxa" w:w="2492"/>
          </w:tcPr>
          <w:p>
            <w:pPr>
              <w:pStyle w:val="null3"/>
            </w:pPr>
            <w:r>
              <w:rPr>
                <w:rFonts w:ascii="仿宋_GB2312" w:hAnsi="仿宋_GB2312" w:cs="仿宋_GB2312" w:eastAsia="仿宋_GB2312"/>
              </w:rPr>
              <w:t>投标人针对本项目编制合理的考古发掘施工方案。 方案内容科学合理、针对性强、可行性强、符合实际情况的计8分； 方案内容齐全、有一定针对性、可行性的计6 分； 方案内容基本齐全，针对性、可行性一般计4 分； 方案内容不齐全，没有可行性计2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安全保卫服务保障措施</w:t>
            </w:r>
          </w:p>
        </w:tc>
        <w:tc>
          <w:tcPr>
            <w:tcW w:type="dxa" w:w="2492"/>
          </w:tcPr>
          <w:p>
            <w:pPr>
              <w:pStyle w:val="null3"/>
            </w:pPr>
            <w:r>
              <w:rPr>
                <w:rFonts w:ascii="仿宋_GB2312" w:hAnsi="仿宋_GB2312" w:cs="仿宋_GB2312" w:eastAsia="仿宋_GB2312"/>
              </w:rPr>
              <w:t>投标人针对本项目提供安全保卫服务保障措施，包括组织保障、人员保障， 以及在工作中突发的紧急安全措施等。 保障措施内容详细完善、规范、明确计8分； 保障措施内容齐全，基本规范、明确计6 分； 保障措施基本完善计4 分； 保障措施不完善计2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技术组织、环境保护等方面的措施</w:t>
            </w:r>
          </w:p>
        </w:tc>
        <w:tc>
          <w:tcPr>
            <w:tcW w:type="dxa" w:w="2492"/>
          </w:tcPr>
          <w:p>
            <w:pPr>
              <w:pStyle w:val="null3"/>
            </w:pPr>
            <w:r>
              <w:rPr>
                <w:rFonts w:ascii="仿宋_GB2312" w:hAnsi="仿宋_GB2312" w:cs="仿宋_GB2312" w:eastAsia="仿宋_GB2312"/>
              </w:rPr>
              <w:t>投标人针对本项目提供的技术组织、环境保护等方面的措施。 措施内容完善、技术组织先进、合理、环境保护措施有针对性的计8分； 技术组织较合理、环境保护措施有一定针对性的计6 分； 技术组织一般、环境保护措施一般的计4 分； 只提供了技术组织/环境保护措施之一的计2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投标人针对本项目拟投入本项目的工具设备情况，包括设备新旧程度、数量等。 工具配置齐全，数量充足，满足工作需求计 8 分； 工具配置较齐全，基本满足工作需求计 6 分； 有一定的工具配置，设备陈旧计 4 分； 有工具配置，但不能满足项目需求计 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投标人根据项目工作特点，提供工作保密措施情况。 保密措施内容详尽合理、严谨性强计 8 分； 保密措施内容合理、较严谨计 6 分； 保密措施有一定内容的计 4 分； 有保密措施但内容欠缺计 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投标人根据项目工作特点（包括季节天气防洪防汛等各种突发事件）提供完善的的应急预案措施。 应急预案措施科学合理、全面，实施性强，有针对性计8分； 应急预案措施较科学合理、较全面，有一定实施性计6 分； 应急预案措施基本合理、全面，实施性一般计4 分； 有应急预案，实施性较差计2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投标人与考古发掘单位工作配合的保障措施。 安排合理，内容详细计8分； 安排较合理，内容较详细计6 分； 安排基本合理，内容一般计4 分 安排不合理，内容不足计2 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投标人针对本项目提供的服务承诺，包括项目质量承诺、项目实施进度承诺、后期服务承诺、人员到位情况承诺等。 内容全面，针对性强、可行性强、符合实际情况的计8分； 内容比较全面，有一定针对性、可行性的计6 分； 内容基本齐全，针对性、可行性一般计4 分； 内容不齐全，可行性较差计2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 1 日至今类似考古发掘劳务服务业绩（以加盖投标人公章的合同协议书复印件或扫描件作为评审依据），每提供一个业绩得2分，满分6分。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考古发掘施工方案</w:t>
            </w:r>
          </w:p>
        </w:tc>
        <w:tc>
          <w:tcPr>
            <w:tcW w:type="dxa" w:w="2492"/>
          </w:tcPr>
          <w:p>
            <w:pPr>
              <w:pStyle w:val="null3"/>
            </w:pPr>
            <w:r>
              <w:rPr>
                <w:rFonts w:ascii="仿宋_GB2312" w:hAnsi="仿宋_GB2312" w:cs="仿宋_GB2312" w:eastAsia="仿宋_GB2312"/>
              </w:rPr>
              <w:t>投标人针对本项目编制合理的考古发掘施工方案。 方案内容科学合理、针对性强、可行性强、符合实际情况的计8分； 方案内容齐全、有一定针对性、可行性的计6 分； 方案内容基本齐全，针对性、可行性一般计4 分； 方案内容不齐全，没有可行性计2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安全保卫服务保障措施</w:t>
            </w:r>
          </w:p>
        </w:tc>
        <w:tc>
          <w:tcPr>
            <w:tcW w:type="dxa" w:w="2492"/>
          </w:tcPr>
          <w:p>
            <w:pPr>
              <w:pStyle w:val="null3"/>
            </w:pPr>
            <w:r>
              <w:rPr>
                <w:rFonts w:ascii="仿宋_GB2312" w:hAnsi="仿宋_GB2312" w:cs="仿宋_GB2312" w:eastAsia="仿宋_GB2312"/>
              </w:rPr>
              <w:t>投标人针对本项目提供安全保卫服务保障措施，包括组织保障、人员保障， 以及在工作中突发的紧急安全措施等。 保障措施内容详细完善、规范、明确计8分； 保障措施内容齐全，基本规范、明确计6 分； 保障措施基本完善计4 分； 保障措施不完善计2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技术组织、环境保护等方面的措施</w:t>
            </w:r>
          </w:p>
        </w:tc>
        <w:tc>
          <w:tcPr>
            <w:tcW w:type="dxa" w:w="2492"/>
          </w:tcPr>
          <w:p>
            <w:pPr>
              <w:pStyle w:val="null3"/>
            </w:pPr>
            <w:r>
              <w:rPr>
                <w:rFonts w:ascii="仿宋_GB2312" w:hAnsi="仿宋_GB2312" w:cs="仿宋_GB2312" w:eastAsia="仿宋_GB2312"/>
              </w:rPr>
              <w:t>投标人针对本项目提供的技术组织、环境保护等方面的措施。 措施内容完善、技术组织先进、合理、环境保护措施有针对性的计8分； 技术组织较合理、环境保护措施有一定针对性的计6 分； 技术组织一般、环境保护措施一般的计4 分； 只提供了技术组织/环境保护措施之一的计2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投标人针对本项目拟投入本项目的工具设备情况，包括设备新旧程度、数量等。 工具配置齐全，数量充足，满足工作需求计 8 分； 工具配置较齐全，基本满足工作需求计 6 分； 有一定的工具配置，设备陈旧计 4 分； 有工具配置，但不能满足项目需求计 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投标人根据项目工作特点，提供工作保密措施情况。 保密措施内容详尽合理、严谨性强计 8 分； 保密措施内容合理、较严谨计 6 分； 保密措施有一定内容的计 4 分； 有保密措施但内容欠缺计 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投标人根据项目工作特点（包括季节天气防洪防汛等各种突发事件）提供完善的的应急预案措施。 应急预案措施科学合理、全面，实施性强，有针对性计8分； 应急预案措施较科学合理、较全面，有一定实施性计6 分； 应急预案措施基本合理、全面，实施性一般计4 分； 有应急预案，实施性较差计2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工作配合保障措施</w:t>
            </w:r>
          </w:p>
        </w:tc>
        <w:tc>
          <w:tcPr>
            <w:tcW w:type="dxa" w:w="2492"/>
          </w:tcPr>
          <w:p>
            <w:pPr>
              <w:pStyle w:val="null3"/>
            </w:pPr>
            <w:r>
              <w:rPr>
                <w:rFonts w:ascii="仿宋_GB2312" w:hAnsi="仿宋_GB2312" w:cs="仿宋_GB2312" w:eastAsia="仿宋_GB2312"/>
              </w:rPr>
              <w:t>投标人与考古发掘单位工作配合的保障措施。 安排合理，内容详细计8分； 安排较合理，内容较详细计6 分； 安排基本合理，内容一般计4 分 安排不合理，内容不足计2 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投标人针对本项目提供的服务承诺，包括项目质量承诺、项目实施进度承诺、后期服务承诺、人员到位情况承诺等。 内容全面，针对性强、可行性强、符合实际情况的计8分； 内容比较全面，有一定针对性、可行性的计6 分； 内容基本齐全，针对性、可行性一般计4 分； 内容不齐全，可行性较差计2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 1 日至今类似考古发掘劳务服务业绩（以加盖投标人公章的合同协议书复印件或扫描件作为评审依据），每提供一个业绩得2分，满分6分。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