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BB628D">
      <w:pPr>
        <w:autoSpaceDE w:val="0"/>
        <w:autoSpaceDN w:val="0"/>
        <w:adjustRightInd w:val="0"/>
        <w:spacing w:line="360" w:lineRule="auto"/>
        <w:jc w:val="center"/>
        <w:rPr>
          <w:rFonts w:hint="eastAsia" w:ascii="仿宋" w:hAnsi="仿宋" w:eastAsia="仿宋" w:cs="仿宋"/>
          <w:b/>
          <w:sz w:val="32"/>
          <w:szCs w:val="32"/>
          <w:highlight w:val="none"/>
          <w:lang w:val="zh-CN"/>
        </w:rPr>
      </w:pPr>
      <w:bookmarkStart w:id="0" w:name="_Toc9385"/>
      <w:r>
        <w:rPr>
          <w:rFonts w:hint="eastAsia" w:ascii="仿宋" w:hAnsi="仿宋" w:eastAsia="仿宋" w:cs="仿宋"/>
          <w:b/>
          <w:sz w:val="32"/>
          <w:szCs w:val="32"/>
          <w:highlight w:val="none"/>
        </w:rPr>
        <w:t>合同</w:t>
      </w:r>
      <w:r>
        <w:rPr>
          <w:rFonts w:hint="eastAsia" w:ascii="仿宋" w:hAnsi="仿宋" w:eastAsia="仿宋" w:cs="仿宋"/>
          <w:b/>
          <w:sz w:val="32"/>
          <w:szCs w:val="32"/>
          <w:highlight w:val="none"/>
          <w:lang w:val="zh-CN"/>
        </w:rPr>
        <w:t>主要条款</w:t>
      </w:r>
    </w:p>
    <w:p w14:paraId="0867079D">
      <w:pPr>
        <w:autoSpaceDE w:val="0"/>
        <w:autoSpaceDN w:val="0"/>
        <w:adjustRightInd w:val="0"/>
        <w:spacing w:line="360" w:lineRule="auto"/>
        <w:jc w:val="center"/>
        <w:rPr>
          <w:rFonts w:hint="eastAsia" w:ascii="仿宋" w:hAnsi="仿宋" w:eastAsia="仿宋" w:cs="仿宋"/>
          <w:bCs/>
          <w:sz w:val="24"/>
          <w:szCs w:val="24"/>
          <w:highlight w:val="none"/>
        </w:rPr>
      </w:pPr>
      <w:r>
        <w:rPr>
          <w:rFonts w:hint="eastAsia" w:ascii="仿宋" w:hAnsi="仿宋" w:eastAsia="仿宋" w:cs="仿宋"/>
          <w:b/>
          <w:sz w:val="24"/>
          <w:szCs w:val="24"/>
          <w:highlight w:val="none"/>
          <w:lang w:val="zh-CN"/>
        </w:rPr>
        <w:t>（仅供参考，具体以实际签订为准）</w:t>
      </w:r>
      <w:bookmarkEnd w:id="0"/>
    </w:p>
    <w:p w14:paraId="6D56EF8A">
      <w:pPr>
        <w:autoSpaceDE w:val="0"/>
        <w:autoSpaceDN w:val="0"/>
        <w:adjustRightInd w:val="0"/>
        <w:spacing w:line="360" w:lineRule="auto"/>
        <w:ind w:firstLine="480" w:firstLineChars="200"/>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甲方</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需方）</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lang w:val="en-US" w:eastAsia="zh-CN"/>
        </w:rPr>
        <w:t xml:space="preserve"> </w:t>
      </w:r>
    </w:p>
    <w:p w14:paraId="2559816B">
      <w:pPr>
        <w:autoSpaceDE w:val="0"/>
        <w:autoSpaceDN w:val="0"/>
        <w:adjustRightIn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供方）</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p>
    <w:p w14:paraId="2178E841">
      <w:pPr>
        <w:autoSpaceDE w:val="0"/>
        <w:autoSpaceDN w:val="0"/>
        <w:adjustRightIn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(项目编号：        )</w:t>
      </w:r>
      <w:r>
        <w:rPr>
          <w:rFonts w:hint="eastAsia" w:ascii="仿宋" w:hAnsi="仿宋" w:eastAsia="仿宋" w:cs="仿宋"/>
          <w:bCs/>
          <w:sz w:val="24"/>
          <w:szCs w:val="24"/>
          <w:highlight w:val="none"/>
        </w:rPr>
        <w:t>由</w:t>
      </w:r>
      <w:r>
        <w:rPr>
          <w:rFonts w:hint="eastAsia" w:ascii="仿宋" w:hAnsi="仿宋" w:eastAsia="仿宋" w:cs="仿宋"/>
          <w:bCs/>
          <w:sz w:val="24"/>
          <w:szCs w:val="24"/>
          <w:highlight w:val="none"/>
          <w:u w:val="none"/>
          <w:lang w:eastAsia="zh-CN"/>
        </w:rPr>
        <w:t>陕西笃信招标有限公司</w:t>
      </w:r>
      <w:r>
        <w:rPr>
          <w:rFonts w:hint="eastAsia" w:ascii="仿宋" w:hAnsi="仿宋" w:eastAsia="仿宋" w:cs="仿宋"/>
          <w:bCs/>
          <w:sz w:val="24"/>
          <w:szCs w:val="24"/>
          <w:highlight w:val="none"/>
        </w:rPr>
        <w:t>组织</w:t>
      </w:r>
      <w:r>
        <w:rPr>
          <w:rFonts w:hint="eastAsia" w:ascii="仿宋" w:hAnsi="仿宋" w:eastAsia="仿宋" w:cs="仿宋"/>
          <w:bCs/>
          <w:sz w:val="24"/>
          <w:szCs w:val="24"/>
          <w:highlight w:val="none"/>
          <w:lang w:eastAsia="zh-CN"/>
        </w:rPr>
        <w:t>竞争性磋商</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西安市未央区徐家湾街道办事处</w:t>
      </w:r>
      <w:r>
        <w:rPr>
          <w:rFonts w:hint="eastAsia" w:ascii="仿宋" w:hAnsi="仿宋" w:eastAsia="仿宋" w:cs="仿宋"/>
          <w:bCs/>
          <w:sz w:val="24"/>
          <w:szCs w:val="24"/>
          <w:highlight w:val="none"/>
        </w:rPr>
        <w:t>(以下简称“甲方”)确定</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（以下简称“乙方”）为该项目</w:t>
      </w:r>
      <w:r>
        <w:rPr>
          <w:rFonts w:hint="eastAsia" w:ascii="仿宋" w:hAnsi="仿宋" w:eastAsia="仿宋" w:cs="仿宋"/>
          <w:bCs/>
          <w:sz w:val="24"/>
          <w:szCs w:val="24"/>
          <w:highlight w:val="none"/>
          <w:lang w:val="en-US" w:eastAsia="zh-CN"/>
        </w:rPr>
        <w:t>的成交供应商</w:t>
      </w:r>
      <w:r>
        <w:rPr>
          <w:rFonts w:hint="eastAsia" w:ascii="仿宋" w:hAnsi="仿宋" w:eastAsia="仿宋" w:cs="仿宋"/>
          <w:bCs/>
          <w:sz w:val="24"/>
          <w:szCs w:val="24"/>
          <w:highlight w:val="none"/>
        </w:rPr>
        <w:t>。</w:t>
      </w:r>
    </w:p>
    <w:p w14:paraId="4BBCC3F2">
      <w:pPr>
        <w:autoSpaceDE w:val="0"/>
        <w:autoSpaceDN w:val="0"/>
        <w:adjustRightIn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依据《中华人民共和国民法典》和《中华人民共和国政府采购法》，经双方协商按下述条款和条件签署本合同。</w:t>
      </w:r>
    </w:p>
    <w:p w14:paraId="3C277DAA">
      <w:pPr>
        <w:numPr>
          <w:ilvl w:val="0"/>
          <w:numId w:val="0"/>
        </w:numPr>
        <w:spacing w:line="360" w:lineRule="auto"/>
        <w:ind w:firstLine="482" w:firstLineChars="20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一</w:t>
      </w:r>
      <w:r>
        <w:rPr>
          <w:rFonts w:hint="eastAsia" w:ascii="仿宋" w:hAnsi="仿宋" w:eastAsia="仿宋" w:cs="仿宋"/>
          <w:b/>
          <w:bCs w:val="0"/>
          <w:sz w:val="24"/>
          <w:szCs w:val="24"/>
          <w:highlight w:val="none"/>
          <w:lang w:eastAsia="zh-CN"/>
        </w:rPr>
        <w:t>、</w:t>
      </w:r>
      <w:r>
        <w:rPr>
          <w:rFonts w:hint="eastAsia" w:ascii="仿宋" w:hAnsi="仿宋" w:eastAsia="仿宋" w:cs="仿宋"/>
          <w:b/>
          <w:bCs w:val="0"/>
          <w:sz w:val="24"/>
          <w:szCs w:val="24"/>
          <w:highlight w:val="none"/>
          <w:lang w:val="en-US" w:eastAsia="zh-CN"/>
        </w:rPr>
        <w:t>供货金额</w:t>
      </w:r>
      <w:r>
        <w:rPr>
          <w:rFonts w:hint="eastAsia" w:ascii="仿宋" w:hAnsi="仿宋" w:eastAsia="仿宋" w:cs="仿宋"/>
          <w:bCs/>
          <w:sz w:val="24"/>
          <w:szCs w:val="24"/>
          <w:highlight w:val="none"/>
          <w:lang w:val="en-US" w:eastAsia="zh-CN"/>
        </w:rPr>
        <w:t>：</w:t>
      </w:r>
      <w:r>
        <w:rPr>
          <w:rFonts w:hint="eastAsia" w:ascii="仿宋" w:hAnsi="仿宋" w:eastAsia="仿宋" w:cs="仿宋"/>
          <w:b/>
          <w:bCs w:val="0"/>
          <w:sz w:val="24"/>
          <w:szCs w:val="24"/>
          <w:highlight w:val="none"/>
          <w:lang w:val="en-US" w:eastAsia="zh-CN"/>
        </w:rPr>
        <w:t>在合同执行过程中根据用量和价格波动情况，甲方每个月不定期在附近3家大型超市调取当日零售价（特价、打折菜品除外），取产品价格的平均值作为基础价格。</w:t>
      </w:r>
      <w:r>
        <w:rPr>
          <w:rFonts w:hint="eastAsia" w:ascii="仿宋" w:hAnsi="仿宋" w:eastAsia="仿宋" w:cs="仿宋"/>
          <w:b/>
          <w:bCs w:val="0"/>
          <w:sz w:val="24"/>
          <w:szCs w:val="24"/>
          <w:highlight w:val="none"/>
          <w:lang w:eastAsia="zh-CN"/>
        </w:rPr>
        <w:t>采购人</w:t>
      </w:r>
      <w:r>
        <w:rPr>
          <w:rFonts w:hint="eastAsia" w:ascii="仿宋" w:hAnsi="仿宋" w:eastAsia="仿宋" w:cs="仿宋"/>
          <w:b/>
          <w:bCs w:val="0"/>
          <w:sz w:val="24"/>
          <w:szCs w:val="24"/>
          <w:highlight w:val="none"/>
        </w:rPr>
        <w:t>按照</w:t>
      </w:r>
      <w:r>
        <w:rPr>
          <w:rFonts w:hint="eastAsia" w:ascii="仿宋" w:hAnsi="仿宋" w:eastAsia="仿宋" w:cs="仿宋"/>
          <w:b/>
          <w:bCs w:val="0"/>
          <w:sz w:val="24"/>
          <w:szCs w:val="24"/>
          <w:highlight w:val="none"/>
          <w:lang w:val="en-US" w:eastAsia="zh-CN"/>
        </w:rPr>
        <w:t>供应商</w:t>
      </w:r>
      <w:r>
        <w:rPr>
          <w:rFonts w:hint="eastAsia" w:ascii="仿宋" w:hAnsi="仿宋" w:eastAsia="仿宋" w:cs="仿宋"/>
          <w:b/>
          <w:bCs w:val="0"/>
          <w:sz w:val="24"/>
          <w:szCs w:val="24"/>
          <w:highlight w:val="none"/>
        </w:rPr>
        <w:t>供货商品</w:t>
      </w:r>
      <w:r>
        <w:rPr>
          <w:rFonts w:hint="eastAsia" w:ascii="仿宋" w:hAnsi="仿宋" w:eastAsia="仿宋" w:cs="仿宋"/>
          <w:b/>
          <w:bCs w:val="0"/>
          <w:sz w:val="24"/>
          <w:szCs w:val="24"/>
          <w:highlight w:val="none"/>
          <w:lang w:eastAsia="zh-CN"/>
        </w:rPr>
        <w:t>的基础价格</w:t>
      </w:r>
      <w:r>
        <w:rPr>
          <w:rFonts w:hint="eastAsia" w:ascii="仿宋" w:hAnsi="仿宋" w:eastAsia="仿宋" w:cs="仿宋"/>
          <w:b/>
          <w:bCs w:val="0"/>
          <w:sz w:val="24"/>
          <w:szCs w:val="24"/>
          <w:highlight w:val="none"/>
        </w:rPr>
        <w:t>*</w:t>
      </w:r>
      <w:r>
        <w:rPr>
          <w:rFonts w:hint="eastAsia" w:ascii="仿宋" w:hAnsi="仿宋" w:eastAsia="仿宋" w:cs="仿宋"/>
          <w:b/>
          <w:bCs w:val="0"/>
          <w:sz w:val="24"/>
          <w:szCs w:val="24"/>
          <w:highlight w:val="none"/>
          <w:lang w:eastAsia="zh-CN"/>
        </w:rPr>
        <w:t>（</w:t>
      </w:r>
      <w:r>
        <w:rPr>
          <w:rFonts w:hint="eastAsia" w:ascii="仿宋" w:hAnsi="仿宋" w:eastAsia="仿宋" w:cs="仿宋"/>
          <w:b/>
          <w:bCs w:val="0"/>
          <w:sz w:val="24"/>
          <w:szCs w:val="24"/>
          <w:highlight w:val="none"/>
          <w:lang w:val="en-US" w:eastAsia="zh-CN"/>
        </w:rPr>
        <w:t>1-下浮</w:t>
      </w:r>
      <w:r>
        <w:rPr>
          <w:rFonts w:hint="eastAsia" w:ascii="仿宋" w:hAnsi="仿宋" w:eastAsia="仿宋" w:cs="仿宋"/>
          <w:b/>
          <w:bCs w:val="0"/>
          <w:sz w:val="24"/>
          <w:szCs w:val="24"/>
          <w:highlight w:val="none"/>
          <w:lang w:eastAsia="zh-CN"/>
        </w:rPr>
        <w:t>率）</w:t>
      </w:r>
      <w:r>
        <w:rPr>
          <w:rFonts w:hint="eastAsia" w:ascii="仿宋" w:hAnsi="仿宋" w:eastAsia="仿宋" w:cs="仿宋"/>
          <w:b/>
          <w:bCs w:val="0"/>
          <w:sz w:val="24"/>
          <w:szCs w:val="24"/>
          <w:highlight w:val="none"/>
        </w:rPr>
        <w:t>核定结算价格。</w:t>
      </w:r>
    </w:p>
    <w:p w14:paraId="38500A7F">
      <w:pPr>
        <w:pStyle w:val="15"/>
        <w:spacing w:line="360" w:lineRule="auto"/>
        <w:ind w:left="481" w:leftChars="229" w:firstLine="0" w:firstLineChars="0"/>
        <w:rPr>
          <w:rFonts w:hint="eastAsia" w:ascii="仿宋" w:hAnsi="仿宋" w:eastAsia="仿宋" w:cs="仿宋"/>
          <w:w w:val="97"/>
          <w:sz w:val="20"/>
          <w:szCs w:val="20"/>
          <w:highlight w:val="none"/>
        </w:rPr>
      </w:pPr>
      <w:r>
        <w:rPr>
          <w:rFonts w:hint="eastAsia" w:ascii="仿宋" w:hAnsi="仿宋" w:eastAsia="仿宋" w:cs="仿宋"/>
          <w:b/>
          <w:bCs w:val="0"/>
          <w:sz w:val="24"/>
          <w:szCs w:val="24"/>
          <w:highlight w:val="none"/>
          <w:lang w:val="en-US" w:eastAsia="zh-CN"/>
        </w:rPr>
        <w:t>二、供货类别：1.全品类</w:t>
      </w:r>
      <w:r>
        <w:rPr>
          <w:rFonts w:hint="eastAsia" w:ascii="仿宋" w:hAnsi="仿宋" w:eastAsia="仿宋" w:cs="仿宋"/>
          <w:w w:val="97"/>
          <w:sz w:val="20"/>
          <w:szCs w:val="20"/>
          <w:highlight w:val="none"/>
        </w:rPr>
        <w:t>□</w:t>
      </w:r>
      <w:r>
        <w:rPr>
          <w:rFonts w:hint="eastAsia" w:ascii="仿宋" w:hAnsi="仿宋" w:eastAsia="仿宋" w:cs="仿宋"/>
          <w:w w:val="97"/>
          <w:sz w:val="20"/>
          <w:szCs w:val="20"/>
          <w:highlight w:val="none"/>
          <w:lang w:val="en-US" w:eastAsia="zh-CN"/>
        </w:rPr>
        <w:t xml:space="preserve">  </w:t>
      </w:r>
      <w:r>
        <w:rPr>
          <w:rFonts w:hint="eastAsia" w:ascii="仿宋" w:hAnsi="仿宋" w:eastAsia="仿宋" w:cs="仿宋"/>
          <w:b/>
          <w:bCs w:val="0"/>
          <w:sz w:val="24"/>
          <w:szCs w:val="24"/>
          <w:highlight w:val="none"/>
          <w:lang w:val="en-US" w:eastAsia="zh-CN"/>
        </w:rPr>
        <w:t>2.果蔬菌菇</w:t>
      </w:r>
      <w:r>
        <w:rPr>
          <w:rFonts w:hint="eastAsia" w:ascii="仿宋" w:hAnsi="仿宋" w:eastAsia="仿宋" w:cs="仿宋"/>
          <w:w w:val="97"/>
          <w:sz w:val="20"/>
          <w:szCs w:val="20"/>
          <w:highlight w:val="none"/>
        </w:rPr>
        <w:t>□</w:t>
      </w:r>
      <w:r>
        <w:rPr>
          <w:rFonts w:hint="eastAsia" w:ascii="仿宋" w:hAnsi="仿宋" w:cs="仿宋"/>
          <w:w w:val="97"/>
          <w:sz w:val="20"/>
          <w:szCs w:val="20"/>
          <w:highlight w:val="none"/>
          <w:lang w:val="en-US" w:eastAsia="zh-CN"/>
        </w:rPr>
        <w:t xml:space="preserve"> </w:t>
      </w:r>
      <w:r>
        <w:rPr>
          <w:rFonts w:hint="eastAsia" w:ascii="仿宋" w:hAnsi="仿宋" w:eastAsia="仿宋" w:cs="仿宋"/>
          <w:b/>
          <w:bCs w:val="0"/>
          <w:sz w:val="24"/>
          <w:szCs w:val="24"/>
          <w:highlight w:val="none"/>
          <w:lang w:val="en-US" w:eastAsia="zh-CN"/>
        </w:rPr>
        <w:t xml:space="preserve"> 3.米面油</w:t>
      </w:r>
      <w:r>
        <w:rPr>
          <w:rFonts w:hint="eastAsia" w:ascii="仿宋" w:hAnsi="仿宋" w:eastAsia="仿宋" w:cs="仿宋"/>
          <w:sz w:val="24"/>
          <w:szCs w:val="24"/>
          <w:highlight w:val="none"/>
        </w:rPr>
        <w:t xml:space="preserve"> </w:t>
      </w:r>
      <w:r>
        <w:rPr>
          <w:rFonts w:hint="eastAsia" w:ascii="仿宋" w:hAnsi="仿宋" w:eastAsia="仿宋" w:cs="仿宋"/>
          <w:w w:val="97"/>
          <w:sz w:val="20"/>
          <w:szCs w:val="20"/>
          <w:highlight w:val="none"/>
        </w:rPr>
        <w:t>□</w:t>
      </w:r>
      <w:r>
        <w:rPr>
          <w:rFonts w:hint="eastAsia" w:ascii="仿宋" w:hAnsi="仿宋" w:eastAsia="仿宋" w:cs="仿宋"/>
          <w:b/>
          <w:bCs w:val="0"/>
          <w:sz w:val="24"/>
          <w:szCs w:val="24"/>
          <w:highlight w:val="none"/>
          <w:lang w:val="en-US" w:eastAsia="zh-CN"/>
        </w:rPr>
        <w:t xml:space="preserve">   4.牛羊肉制品</w:t>
      </w:r>
      <w:r>
        <w:rPr>
          <w:rFonts w:hint="eastAsia" w:ascii="仿宋" w:hAnsi="仿宋" w:eastAsia="仿宋" w:cs="仿宋"/>
          <w:w w:val="97"/>
          <w:sz w:val="20"/>
          <w:szCs w:val="20"/>
          <w:highlight w:val="none"/>
        </w:rPr>
        <w:t>□</w:t>
      </w:r>
    </w:p>
    <w:p w14:paraId="2B1EC77E">
      <w:pPr>
        <w:pStyle w:val="15"/>
        <w:spacing w:line="360" w:lineRule="auto"/>
        <w:ind w:firstLine="2168" w:firstLineChars="900"/>
        <w:rPr>
          <w:rFonts w:hint="eastAsia" w:ascii="仿宋" w:hAnsi="仿宋" w:eastAsia="仿宋" w:cs="仿宋"/>
          <w:highlight w:val="none"/>
          <w:lang w:val="en-US" w:eastAsia="zh-CN"/>
        </w:rPr>
      </w:pPr>
      <w:r>
        <w:rPr>
          <w:rFonts w:hint="eastAsia" w:ascii="仿宋" w:hAnsi="仿宋" w:eastAsia="仿宋" w:cs="仿宋"/>
          <w:b/>
          <w:bCs w:val="0"/>
          <w:sz w:val="24"/>
          <w:szCs w:val="24"/>
          <w:highlight w:val="none"/>
          <w:lang w:val="en-US" w:eastAsia="zh-CN"/>
        </w:rPr>
        <w:t>5.调味餐料</w:t>
      </w:r>
      <w:r>
        <w:rPr>
          <w:rFonts w:hint="eastAsia" w:ascii="仿宋" w:hAnsi="仿宋" w:eastAsia="仿宋" w:cs="仿宋"/>
          <w:w w:val="97"/>
          <w:sz w:val="20"/>
          <w:szCs w:val="20"/>
          <w:highlight w:val="none"/>
        </w:rPr>
        <w:t>□</w:t>
      </w:r>
      <w:r>
        <w:rPr>
          <w:rFonts w:hint="eastAsia" w:ascii="仿宋" w:hAnsi="仿宋" w:eastAsia="仿宋" w:cs="仿宋"/>
          <w:b/>
          <w:bCs w:val="0"/>
          <w:sz w:val="24"/>
          <w:szCs w:val="24"/>
          <w:highlight w:val="none"/>
          <w:lang w:val="en-US" w:eastAsia="zh-CN"/>
        </w:rPr>
        <w:t xml:space="preserve">  6.冷食材</w:t>
      </w:r>
      <w:r>
        <w:rPr>
          <w:rFonts w:hint="eastAsia" w:ascii="仿宋" w:hAnsi="仿宋" w:eastAsia="仿宋" w:cs="仿宋"/>
          <w:w w:val="97"/>
          <w:sz w:val="20"/>
          <w:szCs w:val="20"/>
          <w:highlight w:val="none"/>
        </w:rPr>
        <w:t>□</w:t>
      </w:r>
      <w:r>
        <w:rPr>
          <w:rFonts w:hint="eastAsia" w:ascii="仿宋" w:hAnsi="仿宋" w:eastAsia="仿宋" w:cs="仿宋"/>
          <w:b/>
          <w:bCs w:val="0"/>
          <w:sz w:val="24"/>
          <w:szCs w:val="24"/>
          <w:highlight w:val="none"/>
          <w:lang w:val="en-US" w:eastAsia="zh-CN"/>
        </w:rPr>
        <w:t xml:space="preserve">  7.海味</w:t>
      </w:r>
      <w:r>
        <w:rPr>
          <w:rFonts w:hint="eastAsia" w:ascii="仿宋" w:hAnsi="仿宋" w:cs="仿宋"/>
          <w:b/>
          <w:bCs w:val="0"/>
          <w:sz w:val="24"/>
          <w:szCs w:val="24"/>
          <w:highlight w:val="none"/>
          <w:lang w:val="en-US" w:eastAsia="zh-CN"/>
        </w:rPr>
        <w:t>干货</w:t>
      </w:r>
      <w:r>
        <w:rPr>
          <w:rFonts w:hint="eastAsia" w:ascii="仿宋" w:hAnsi="仿宋" w:eastAsia="仿宋" w:cs="仿宋"/>
          <w:sz w:val="24"/>
          <w:szCs w:val="24"/>
          <w:highlight w:val="none"/>
        </w:rPr>
        <w:t xml:space="preserve"> </w:t>
      </w:r>
      <w:r>
        <w:rPr>
          <w:rFonts w:hint="eastAsia" w:ascii="仿宋" w:hAnsi="仿宋" w:eastAsia="仿宋" w:cs="仿宋"/>
          <w:w w:val="97"/>
          <w:sz w:val="20"/>
          <w:szCs w:val="20"/>
          <w:highlight w:val="none"/>
        </w:rPr>
        <w:t>□</w:t>
      </w:r>
      <w:r>
        <w:rPr>
          <w:rFonts w:hint="eastAsia" w:ascii="仿宋" w:hAnsi="仿宋" w:eastAsia="仿宋" w:cs="仿宋"/>
          <w:b/>
          <w:bCs w:val="0"/>
          <w:sz w:val="24"/>
          <w:szCs w:val="24"/>
          <w:highlight w:val="none"/>
          <w:lang w:val="en-US" w:eastAsia="zh-CN"/>
        </w:rPr>
        <w:t xml:space="preserve">  8.其他</w:t>
      </w:r>
      <w:bookmarkStart w:id="1" w:name="_GoBack"/>
      <w:bookmarkEnd w:id="1"/>
      <w:r>
        <w:rPr>
          <w:rFonts w:hint="eastAsia" w:ascii="仿宋" w:hAnsi="仿宋" w:eastAsia="仿宋" w:cs="仿宋"/>
          <w:sz w:val="24"/>
          <w:szCs w:val="24"/>
          <w:highlight w:val="none"/>
        </w:rPr>
        <w:t xml:space="preserve"> </w:t>
      </w:r>
      <w:r>
        <w:rPr>
          <w:rFonts w:hint="eastAsia" w:ascii="仿宋" w:hAnsi="仿宋" w:eastAsia="仿宋" w:cs="仿宋"/>
          <w:w w:val="97"/>
          <w:sz w:val="20"/>
          <w:szCs w:val="20"/>
          <w:highlight w:val="none"/>
        </w:rPr>
        <w:t>□</w:t>
      </w:r>
      <w:r>
        <w:rPr>
          <w:rFonts w:hint="eastAsia" w:ascii="仿宋" w:hAnsi="仿宋" w:eastAsia="仿宋" w:cs="仿宋"/>
          <w:b/>
          <w:bCs w:val="0"/>
          <w:sz w:val="24"/>
          <w:szCs w:val="24"/>
          <w:highlight w:val="none"/>
          <w:lang w:val="en-US" w:eastAsia="zh-CN"/>
        </w:rPr>
        <w:t xml:space="preserve">  </w:t>
      </w:r>
    </w:p>
    <w:p w14:paraId="54C8F14D">
      <w:pPr>
        <w:autoSpaceDE w:val="0"/>
        <w:autoSpaceDN w:val="0"/>
        <w:adjustRightInd w:val="0"/>
        <w:spacing w:line="360" w:lineRule="auto"/>
        <w:ind w:firstLine="482" w:firstLineChars="200"/>
        <w:rPr>
          <w:rFonts w:hint="eastAsia" w:ascii="仿宋" w:hAnsi="仿宋" w:eastAsia="仿宋" w:cs="仿宋"/>
          <w:bCs/>
          <w:sz w:val="24"/>
          <w:szCs w:val="24"/>
          <w:highlight w:val="none"/>
          <w:lang w:val="en-US" w:eastAsia="zh-CN"/>
        </w:rPr>
      </w:pPr>
      <w:r>
        <w:rPr>
          <w:rFonts w:hint="eastAsia" w:ascii="仿宋" w:hAnsi="仿宋" w:eastAsia="仿宋" w:cs="仿宋"/>
          <w:b/>
          <w:bCs w:val="0"/>
          <w:sz w:val="24"/>
          <w:szCs w:val="24"/>
          <w:highlight w:val="none"/>
          <w:lang w:eastAsia="zh-CN"/>
        </w:rPr>
        <w:t>三、款项结算</w:t>
      </w:r>
    </w:p>
    <w:p w14:paraId="27ED3149">
      <w:pPr>
        <w:autoSpaceDE w:val="0"/>
        <w:autoSpaceDN w:val="0"/>
        <w:adjustRightIn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（一）按月支付，甲方于次月5日前完成账单最终确认。</w:t>
      </w:r>
    </w:p>
    <w:p w14:paraId="410642B3">
      <w:pPr>
        <w:autoSpaceDE w:val="0"/>
        <w:autoSpaceDN w:val="0"/>
        <w:adjustRightIn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（二）乙方于次月10日前将合法、有效的发票送至甲方财务处。</w:t>
      </w:r>
    </w:p>
    <w:p w14:paraId="4BB30FDC">
      <w:pPr>
        <w:autoSpaceDE w:val="0"/>
        <w:autoSpaceDN w:val="0"/>
        <w:adjustRightIn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（三）甲方财务审核无误后，报送当地财政局，由财政局统一审批拨款支付。</w:t>
      </w:r>
    </w:p>
    <w:p w14:paraId="2E4C3F0B">
      <w:pPr>
        <w:autoSpaceDE w:val="0"/>
        <w:autoSpaceDN w:val="0"/>
        <w:adjustRightInd w:val="0"/>
        <w:spacing w:line="360" w:lineRule="auto"/>
        <w:ind w:firstLine="480" w:firstLineChars="200"/>
        <w:rPr>
          <w:rFonts w:hint="eastAsia" w:ascii="仿宋" w:hAnsi="仿宋" w:eastAsia="仿宋" w:cs="仿宋"/>
          <w:bCs/>
          <w:sz w:val="24"/>
          <w:szCs w:val="24"/>
          <w:highlight w:val="none"/>
          <w:u w:val="single"/>
          <w:lang w:val="en-US" w:eastAsia="zh-CN"/>
        </w:rPr>
      </w:pPr>
      <w:r>
        <w:rPr>
          <w:rFonts w:hint="eastAsia" w:ascii="仿宋" w:hAnsi="仿宋" w:eastAsia="仿宋" w:cs="仿宋"/>
          <w:bCs/>
          <w:sz w:val="24"/>
          <w:szCs w:val="24"/>
          <w:highlight w:val="none"/>
          <w:lang w:val="en-US" w:eastAsia="zh-CN"/>
        </w:rPr>
        <w:t>（四）乙方收款账户信息：</w:t>
      </w:r>
      <w:r>
        <w:rPr>
          <w:rFonts w:hint="eastAsia" w:ascii="仿宋" w:hAnsi="仿宋" w:eastAsia="仿宋" w:cs="仿宋"/>
          <w:bCs/>
          <w:sz w:val="24"/>
          <w:szCs w:val="24"/>
          <w:highlight w:val="none"/>
          <w:u w:val="single"/>
          <w:lang w:val="en-US" w:eastAsia="zh-CN"/>
        </w:rPr>
        <w:t>户名：   开户行：   账号：   。</w:t>
      </w:r>
    </w:p>
    <w:p w14:paraId="74C7A693">
      <w:pPr>
        <w:autoSpaceDE w:val="0"/>
        <w:autoSpaceDN w:val="0"/>
        <w:adjustRightInd w:val="0"/>
        <w:spacing w:line="360" w:lineRule="auto"/>
        <w:ind w:firstLine="482" w:firstLineChars="200"/>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lang w:eastAsia="zh-CN"/>
        </w:rPr>
        <w:t>四</w:t>
      </w:r>
      <w:r>
        <w:rPr>
          <w:rFonts w:hint="eastAsia" w:ascii="仿宋" w:hAnsi="仿宋" w:eastAsia="仿宋" w:cs="仿宋"/>
          <w:b/>
          <w:bCs w:val="0"/>
          <w:sz w:val="24"/>
          <w:szCs w:val="24"/>
          <w:highlight w:val="none"/>
        </w:rPr>
        <w:t>、</w:t>
      </w:r>
      <w:r>
        <w:rPr>
          <w:rFonts w:hint="eastAsia" w:ascii="仿宋" w:hAnsi="仿宋" w:eastAsia="仿宋" w:cs="仿宋"/>
          <w:b/>
          <w:bCs w:val="0"/>
          <w:sz w:val="24"/>
          <w:szCs w:val="24"/>
          <w:highlight w:val="none"/>
          <w:lang w:eastAsia="zh-CN"/>
        </w:rPr>
        <w:t>交货</w:t>
      </w:r>
      <w:r>
        <w:rPr>
          <w:rFonts w:hint="eastAsia" w:ascii="仿宋" w:hAnsi="仿宋" w:eastAsia="仿宋" w:cs="仿宋"/>
          <w:b/>
          <w:bCs w:val="0"/>
          <w:sz w:val="24"/>
          <w:szCs w:val="24"/>
          <w:highlight w:val="none"/>
        </w:rPr>
        <w:t>地点及</w:t>
      </w:r>
      <w:r>
        <w:rPr>
          <w:rFonts w:hint="eastAsia" w:ascii="仿宋" w:hAnsi="仿宋" w:eastAsia="仿宋" w:cs="仿宋"/>
          <w:b/>
          <w:bCs w:val="0"/>
          <w:sz w:val="24"/>
          <w:szCs w:val="24"/>
          <w:highlight w:val="none"/>
          <w:lang w:val="en-US" w:eastAsia="zh-CN"/>
        </w:rPr>
        <w:t>服务期限</w:t>
      </w:r>
    </w:p>
    <w:p w14:paraId="6860DD93">
      <w:pPr>
        <w:autoSpaceDE w:val="0"/>
        <w:autoSpaceDN w:val="0"/>
        <w:adjustRightInd w:val="0"/>
        <w:spacing w:line="360" w:lineRule="auto"/>
        <w:ind w:firstLine="480" w:firstLineChars="200"/>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（一）</w:t>
      </w:r>
      <w:r>
        <w:rPr>
          <w:rFonts w:hint="eastAsia" w:ascii="仿宋" w:hAnsi="仿宋" w:eastAsia="仿宋" w:cs="仿宋"/>
          <w:bCs/>
          <w:sz w:val="24"/>
          <w:szCs w:val="24"/>
          <w:highlight w:val="none"/>
          <w:lang w:eastAsia="zh-CN"/>
        </w:rPr>
        <w:t>交货</w:t>
      </w:r>
      <w:r>
        <w:rPr>
          <w:rFonts w:hint="eastAsia" w:ascii="仿宋" w:hAnsi="仿宋" w:eastAsia="仿宋" w:cs="仿宋"/>
          <w:bCs/>
          <w:sz w:val="24"/>
          <w:szCs w:val="24"/>
          <w:highlight w:val="none"/>
        </w:rPr>
        <w:t>地点：</w:t>
      </w:r>
      <w:r>
        <w:rPr>
          <w:rFonts w:hint="eastAsia" w:ascii="仿宋" w:hAnsi="仿宋" w:eastAsia="仿宋" w:cs="仿宋"/>
          <w:bCs/>
          <w:sz w:val="24"/>
          <w:szCs w:val="24"/>
          <w:highlight w:val="none"/>
          <w:lang w:eastAsia="zh-CN"/>
        </w:rPr>
        <w:t>甲方指定地点。</w:t>
      </w:r>
    </w:p>
    <w:p w14:paraId="1F5FA79C">
      <w:pPr>
        <w:autoSpaceDE w:val="0"/>
        <w:autoSpaceDN w:val="0"/>
        <w:adjustRightInd w:val="0"/>
        <w:spacing w:line="360" w:lineRule="auto"/>
        <w:ind w:firstLine="480" w:firstLineChars="200"/>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（二）</w:t>
      </w:r>
      <w:r>
        <w:rPr>
          <w:rFonts w:hint="eastAsia" w:ascii="仿宋" w:hAnsi="仿宋" w:eastAsia="仿宋" w:cs="仿宋"/>
          <w:bCs/>
          <w:sz w:val="24"/>
          <w:szCs w:val="24"/>
          <w:highlight w:val="none"/>
          <w:lang w:val="en-US" w:eastAsia="zh-CN"/>
        </w:rPr>
        <w:t>服务期限</w:t>
      </w:r>
      <w:r>
        <w:rPr>
          <w:rFonts w:hint="eastAsia" w:ascii="仿宋" w:hAnsi="仿宋" w:eastAsia="仿宋" w:cs="仿宋"/>
          <w:bCs/>
          <w:sz w:val="24"/>
          <w:szCs w:val="24"/>
          <w:highlight w:val="none"/>
        </w:rPr>
        <w:t>：2026年2月1日至2026年12月31日</w:t>
      </w:r>
    </w:p>
    <w:p w14:paraId="1E4326C6">
      <w:pPr>
        <w:autoSpaceDE w:val="0"/>
        <w:autoSpaceDN w:val="0"/>
        <w:adjustRightInd w:val="0"/>
        <w:spacing w:line="360" w:lineRule="auto"/>
        <w:ind w:firstLine="482" w:firstLineChars="200"/>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eastAsia="zh-CN"/>
        </w:rPr>
        <w:t>五、运输</w:t>
      </w:r>
    </w:p>
    <w:p w14:paraId="41C9601D">
      <w:pPr>
        <w:widowControl/>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（一）供应商自备送货车（冷藏或恒温），安排专人及时供货，装卸费、送货费用及运输安全由供货方承担；</w:t>
      </w:r>
    </w:p>
    <w:p w14:paraId="0F20A422">
      <w:pPr>
        <w:widowControl/>
        <w:spacing w:line="360" w:lineRule="auto"/>
        <w:ind w:firstLine="480" w:firstLineChars="200"/>
        <w:jc w:val="left"/>
        <w:rPr>
          <w:rFonts w:hint="eastAsia" w:ascii="仿宋" w:hAnsi="仿宋" w:eastAsia="仿宋" w:cs="仿宋"/>
          <w:bCs/>
          <w:sz w:val="24"/>
          <w:szCs w:val="24"/>
          <w:highlight w:val="none"/>
          <w:lang w:eastAsia="zh-CN"/>
        </w:rPr>
      </w:pPr>
      <w:r>
        <w:rPr>
          <w:rFonts w:hint="eastAsia" w:ascii="仿宋" w:hAnsi="仿宋" w:eastAsia="仿宋" w:cs="仿宋"/>
          <w:sz w:val="24"/>
          <w:szCs w:val="24"/>
          <w:highlight w:val="none"/>
          <w:lang w:val="en-US" w:eastAsia="zh-CN"/>
        </w:rPr>
        <w:t>（二）特殊情况下，采购人需要的小批量的急用物资，供货方应予以满足解决。</w:t>
      </w:r>
    </w:p>
    <w:p w14:paraId="4A4047CD">
      <w:pPr>
        <w:autoSpaceDE w:val="0"/>
        <w:autoSpaceDN w:val="0"/>
        <w:adjustRightInd w:val="0"/>
        <w:spacing w:line="360" w:lineRule="auto"/>
        <w:ind w:firstLine="482" w:firstLineChars="200"/>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val="zh-CN" w:eastAsia="zh-CN"/>
        </w:rPr>
        <w:t>六、</w:t>
      </w:r>
      <w:r>
        <w:rPr>
          <w:rFonts w:hint="eastAsia" w:ascii="仿宋" w:hAnsi="仿宋" w:eastAsia="仿宋" w:cs="仿宋"/>
          <w:b/>
          <w:bCs w:val="0"/>
          <w:sz w:val="24"/>
          <w:szCs w:val="24"/>
          <w:highlight w:val="none"/>
          <w:lang w:val="en-US" w:eastAsia="zh-CN"/>
        </w:rPr>
        <w:t>验收方式及标准</w:t>
      </w:r>
    </w:p>
    <w:p w14:paraId="59552C7F">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配送方到达指定地点，将货物清单送至采购方，采购方根据验收标准检验产品，清点货物，填写验收单，对于验收不合格的产品，供应方应及时处理，并调动公司应急小组及时进行统计补货，为此造成的损失及费用由供应方负责。</w:t>
      </w:r>
    </w:p>
    <w:p w14:paraId="7C36FABD">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2、原材料验收由采购单位业务管理方、供应方、餐</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厅使用方，三方现场检验，对供应产品的质量无异议数量准确无误后，三方签字，各自留存。</w:t>
      </w:r>
    </w:p>
    <w:p w14:paraId="4A6C44F9">
      <w:pPr>
        <w:spacing w:line="360" w:lineRule="auto"/>
        <w:ind w:firstLine="482" w:firstLineChars="200"/>
        <w:jc w:val="both"/>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米面油类</w:t>
      </w:r>
      <w:r>
        <w:rPr>
          <w:rFonts w:hint="eastAsia" w:ascii="仿宋" w:hAnsi="仿宋" w:eastAsia="仿宋" w:cs="仿宋"/>
          <w:b/>
          <w:bCs/>
          <w:sz w:val="24"/>
          <w:szCs w:val="24"/>
          <w:highlight w:val="none"/>
          <w:lang w:eastAsia="zh-CN"/>
        </w:rPr>
        <w:t>：</w:t>
      </w:r>
    </w:p>
    <w:p w14:paraId="01EA7896">
      <w:pPr>
        <w:spacing w:line="360" w:lineRule="auto"/>
        <w:ind w:firstLine="480" w:firstLineChars="200"/>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大米必须符合 GB/T 1354-2018</w:t>
      </w:r>
      <w:r>
        <w:rPr>
          <w:rFonts w:hint="eastAsia" w:ascii="仿宋" w:hAnsi="仿宋" w:eastAsia="仿宋" w:cs="仿宋"/>
          <w:sz w:val="24"/>
          <w:szCs w:val="24"/>
          <w:highlight w:val="none"/>
          <w:lang w:eastAsia="zh-CN"/>
        </w:rPr>
        <w:t>《大米》</w:t>
      </w:r>
      <w:r>
        <w:rPr>
          <w:rFonts w:hint="eastAsia" w:ascii="仿宋" w:hAnsi="仿宋" w:eastAsia="仿宋" w:cs="仿宋"/>
          <w:sz w:val="24"/>
          <w:szCs w:val="24"/>
          <w:highlight w:val="none"/>
        </w:rPr>
        <w:t>标准</w:t>
      </w:r>
      <w:r>
        <w:rPr>
          <w:rFonts w:hint="eastAsia" w:ascii="仿宋" w:hAnsi="仿宋" w:eastAsia="仿宋" w:cs="仿宋"/>
          <w:sz w:val="24"/>
          <w:szCs w:val="24"/>
          <w:highlight w:val="none"/>
          <w:lang w:eastAsia="zh-CN"/>
        </w:rPr>
        <w:t>中大米粳米一级要求</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具有</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SC</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食品</w:t>
      </w:r>
      <w:r>
        <w:rPr>
          <w:rFonts w:hint="eastAsia" w:ascii="仿宋" w:hAnsi="仿宋" w:eastAsia="仿宋" w:cs="仿宋"/>
          <w:sz w:val="24"/>
          <w:szCs w:val="24"/>
          <w:highlight w:val="none"/>
          <w:lang w:eastAsia="zh-CN"/>
        </w:rPr>
        <w:t>生产许可证。</w:t>
      </w:r>
    </w:p>
    <w:p w14:paraId="1A97D1F8">
      <w:pPr>
        <w:spacing w:line="360" w:lineRule="auto"/>
        <w:ind w:firstLine="480" w:firstLineChars="200"/>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食用油必须符合GB</w:t>
      </w:r>
      <w:r>
        <w:rPr>
          <w:rFonts w:hint="eastAsia" w:ascii="仿宋" w:hAnsi="仿宋" w:eastAsia="仿宋" w:cs="仿宋"/>
          <w:sz w:val="24"/>
          <w:szCs w:val="24"/>
          <w:highlight w:val="none"/>
          <w:lang w:val="en-US" w:eastAsia="zh-CN"/>
        </w:rPr>
        <w:t xml:space="preserve">/T </w:t>
      </w:r>
      <w:r>
        <w:rPr>
          <w:rFonts w:hint="eastAsia" w:ascii="仿宋" w:hAnsi="仿宋" w:eastAsia="仿宋" w:cs="仿宋"/>
          <w:sz w:val="24"/>
          <w:szCs w:val="24"/>
          <w:highlight w:val="none"/>
        </w:rPr>
        <w:t>1536-</w:t>
      </w:r>
      <w:r>
        <w:rPr>
          <w:rFonts w:hint="eastAsia" w:ascii="仿宋" w:hAnsi="仿宋" w:eastAsia="仿宋" w:cs="仿宋"/>
          <w:sz w:val="24"/>
          <w:szCs w:val="24"/>
          <w:highlight w:val="none"/>
          <w:lang w:val="en-US" w:eastAsia="zh-CN"/>
        </w:rPr>
        <w:t>2021《菜籽油》</w:t>
      </w:r>
      <w:r>
        <w:rPr>
          <w:rFonts w:hint="eastAsia" w:ascii="仿宋" w:hAnsi="仿宋" w:eastAsia="仿宋" w:cs="仿宋"/>
          <w:sz w:val="24"/>
          <w:szCs w:val="24"/>
          <w:highlight w:val="none"/>
        </w:rPr>
        <w:t>标准</w:t>
      </w:r>
      <w:r>
        <w:rPr>
          <w:rFonts w:hint="eastAsia" w:ascii="仿宋" w:hAnsi="仿宋" w:eastAsia="仿宋" w:cs="仿宋"/>
          <w:sz w:val="24"/>
          <w:szCs w:val="24"/>
          <w:highlight w:val="none"/>
          <w:lang w:eastAsia="zh-CN"/>
        </w:rPr>
        <w:t>中压榨菜籽油一级要求</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具有</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SC</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食品</w:t>
      </w:r>
      <w:r>
        <w:rPr>
          <w:rFonts w:hint="eastAsia" w:ascii="仿宋" w:hAnsi="仿宋" w:eastAsia="仿宋" w:cs="仿宋"/>
          <w:sz w:val="24"/>
          <w:szCs w:val="24"/>
          <w:highlight w:val="none"/>
          <w:lang w:eastAsia="zh-CN"/>
        </w:rPr>
        <w:t>生产许可证。</w:t>
      </w:r>
    </w:p>
    <w:p w14:paraId="45BC20AC">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面粉必须符合</w:t>
      </w:r>
      <w:r>
        <w:rPr>
          <w:rFonts w:hint="eastAsia" w:ascii="仿宋" w:hAnsi="仿宋" w:eastAsia="仿宋" w:cs="仿宋"/>
          <w:sz w:val="24"/>
          <w:szCs w:val="24"/>
          <w:highlight w:val="none"/>
        </w:rPr>
        <w:t>GB/T 1355-2021</w:t>
      </w:r>
      <w:r>
        <w:rPr>
          <w:rFonts w:hint="eastAsia" w:ascii="仿宋" w:hAnsi="仿宋" w:eastAsia="仿宋" w:cs="仿宋"/>
          <w:sz w:val="24"/>
          <w:szCs w:val="24"/>
          <w:highlight w:val="none"/>
          <w:lang w:val="en-US" w:eastAsia="zh-CN"/>
        </w:rPr>
        <w:t>《小麦粉》</w:t>
      </w:r>
      <w:r>
        <w:rPr>
          <w:rFonts w:hint="eastAsia" w:ascii="仿宋" w:hAnsi="仿宋" w:eastAsia="仿宋" w:cs="仿宋"/>
          <w:sz w:val="24"/>
          <w:szCs w:val="24"/>
          <w:highlight w:val="none"/>
        </w:rPr>
        <w:t>标准</w:t>
      </w:r>
      <w:r>
        <w:rPr>
          <w:rFonts w:hint="eastAsia" w:ascii="仿宋" w:hAnsi="仿宋" w:eastAsia="仿宋" w:cs="仿宋"/>
          <w:sz w:val="24"/>
          <w:szCs w:val="24"/>
          <w:highlight w:val="none"/>
          <w:lang w:eastAsia="zh-CN"/>
        </w:rPr>
        <w:t>中特制一等要求</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具有</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SC</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食品</w:t>
      </w:r>
      <w:r>
        <w:rPr>
          <w:rFonts w:hint="eastAsia" w:ascii="仿宋" w:hAnsi="仿宋" w:eastAsia="仿宋" w:cs="仿宋"/>
          <w:sz w:val="24"/>
          <w:szCs w:val="24"/>
          <w:highlight w:val="none"/>
          <w:lang w:eastAsia="zh-CN"/>
        </w:rPr>
        <w:t>生产许可证</w:t>
      </w:r>
      <w:r>
        <w:rPr>
          <w:rFonts w:hint="eastAsia" w:ascii="仿宋" w:hAnsi="仿宋" w:eastAsia="仿宋" w:cs="仿宋"/>
          <w:sz w:val="24"/>
          <w:szCs w:val="24"/>
          <w:highlight w:val="none"/>
        </w:rPr>
        <w:t>。</w:t>
      </w:r>
    </w:p>
    <w:p w14:paraId="492A770C">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14:paraId="5302FF8D">
      <w:pPr>
        <w:spacing w:line="360" w:lineRule="auto"/>
        <w:ind w:firstLine="482" w:firstLineChars="200"/>
        <w:jc w:val="both"/>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副食类：</w:t>
      </w:r>
    </w:p>
    <w:p w14:paraId="1AF36AF2">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肉类必须保证提供为当日生产产品，肉身必须盖有卫生检疫章，同时出具加盖政府机构动物卫生监督所鲜章的动物检疫合格证明，畜肉品须色泽鲜亮、无任何异味、无毛、按压无注水，纹理清晰，肉质细腻，品质好；</w:t>
      </w:r>
    </w:p>
    <w:p w14:paraId="4EF1EFC9">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（2）禽类制品须肉面干净、无任何异味、无注水、无羽毛、表皮无疤痕，大小匀称、肉质紧至，码放整齐；</w:t>
      </w:r>
    </w:p>
    <w:p w14:paraId="74274E0D">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14:paraId="2FD05FD6">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（4）蛋类须新鲜，不超过三日以上产品，大小均匀，外壳无破裂，光洁饱满的产品，周转箱堆放 。</w:t>
      </w:r>
    </w:p>
    <w:p w14:paraId="78732962">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（5）豆制类须保证食材干净、不含非食品用化学物质、按统一标准加工、码放整齐、无须二次处理可以直接进行熟加工。</w:t>
      </w:r>
    </w:p>
    <w:p w14:paraId="49E901E6">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（6）水果类须保证新鲜 ，无农药，无异味，无挤压、虫眼、过熟或欠熟，大小重量匀称等，表面无疤痕，果体光洁饱满。</w:t>
      </w:r>
    </w:p>
    <w:p w14:paraId="5DF4E700">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）水产品类须保证鲜活、大小基本统一，水产类净菜须保证处理干净。</w:t>
      </w:r>
    </w:p>
    <w:p w14:paraId="18617909">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冻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14:paraId="14C428A4">
      <w:pPr>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）调料类须保证色泽正常，具有该品种固有的香味，滋味无异味，油酱均匀的酱体或无结块的粉状固体，封口平整，无破包，夹包，漏包，无污染</w:t>
      </w:r>
    </w:p>
    <w:p w14:paraId="7E01D0DD">
      <w:pPr>
        <w:pStyle w:val="15"/>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）副食及其他须保证食材干净、不含非食品用化学物质、按统一标准加工、码放整齐、无须二次处理可以直接进行熟加工。牛奶，小食品，须保证规格品种完全符合</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要求，大小包装规格齐全、生产日期须在保质期二分之一天之内，凭出厂合格证与检验员章确认质量</w:t>
      </w:r>
      <w:r>
        <w:rPr>
          <w:rFonts w:hint="eastAsia" w:ascii="仿宋" w:hAnsi="仿宋" w:eastAsia="仿宋" w:cs="仿宋"/>
          <w:sz w:val="24"/>
          <w:szCs w:val="24"/>
          <w:highlight w:val="none"/>
          <w:lang w:eastAsia="zh-CN"/>
        </w:rPr>
        <w:t>。</w:t>
      </w:r>
    </w:p>
    <w:p w14:paraId="57444991">
      <w:pPr>
        <w:pStyle w:val="15"/>
        <w:spacing w:line="360" w:lineRule="auto"/>
        <w:ind w:firstLine="241" w:firstLineChars="100"/>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七、违约责任</w:t>
      </w:r>
    </w:p>
    <w:p w14:paraId="5593F8F1">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原材料</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须保证所供原材料均为符合国家卫生、质量检验标准的正规产品，保证配送品种完全满足</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要求。</w:t>
      </w:r>
    </w:p>
    <w:p w14:paraId="38EEC8CB">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原材料没有按时按要求配送到位，影响</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餐厅正常开餐的，以当日需求计划总量两倍价款赔付当日损失，同时</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将对责任原材料</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进行处罚。</w:t>
      </w:r>
    </w:p>
    <w:p w14:paraId="4C4350E5">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原材料在验收时有不符合要求的，一律退回，</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无条件重新更换配送货物，更换后仍然不符合标准的</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有权对</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处以</w:t>
      </w:r>
      <w:r>
        <w:rPr>
          <w:rFonts w:hint="eastAsia" w:ascii="仿宋" w:hAnsi="仿宋" w:eastAsia="仿宋" w:cs="仿宋"/>
          <w:sz w:val="24"/>
          <w:szCs w:val="24"/>
          <w:highlight w:val="none"/>
          <w:lang w:val="en-US" w:eastAsia="zh-CN"/>
        </w:rPr>
        <w:t>所更换菜品价格两倍的</w:t>
      </w:r>
      <w:r>
        <w:rPr>
          <w:rFonts w:hint="eastAsia" w:ascii="仿宋" w:hAnsi="仿宋" w:eastAsia="仿宋" w:cs="仿宋"/>
          <w:sz w:val="24"/>
          <w:szCs w:val="24"/>
          <w:highlight w:val="none"/>
        </w:rPr>
        <w:t>罚款。</w:t>
      </w:r>
    </w:p>
    <w:p w14:paraId="0F791276">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任何因原材料质量问题导致的食品安全或食物中毒责任，在确认导致问题的原材料品种后，由该</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承担全部法律责任与经济损失，除对</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进行赔付外，</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有权单方终止合同。</w:t>
      </w:r>
    </w:p>
    <w:p w14:paraId="5621DC19">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根据</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要求进行必要的货源组织，提供种类明细与价格</w:t>
      </w:r>
      <w:r>
        <w:rPr>
          <w:rFonts w:hint="eastAsia" w:ascii="仿宋" w:hAnsi="仿宋" w:eastAsia="仿宋" w:cs="仿宋"/>
          <w:sz w:val="24"/>
          <w:szCs w:val="24"/>
          <w:highlight w:val="none"/>
          <w:lang w:eastAsia="zh-CN"/>
        </w:rPr>
        <w:t>。</w:t>
      </w:r>
    </w:p>
    <w:p w14:paraId="1DE1B8A8">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lang w:eastAsia="zh-CN"/>
        </w:rPr>
        <w:t>所有原材料不得高于根据市场行情价格，在基础价格上给予</w:t>
      </w:r>
      <w:r>
        <w:rPr>
          <w:rFonts w:hint="eastAsia" w:ascii="仿宋" w:hAnsi="仿宋" w:eastAsia="仿宋" w:cs="仿宋"/>
          <w:sz w:val="24"/>
          <w:szCs w:val="24"/>
          <w:highlight w:val="none"/>
          <w:lang w:val="en-US" w:eastAsia="zh-CN"/>
        </w:rPr>
        <w:t>投标所报下浮率。</w:t>
      </w:r>
      <w:r>
        <w:rPr>
          <w:rFonts w:hint="eastAsia" w:ascii="仿宋" w:hAnsi="仿宋" w:eastAsia="仿宋" w:cs="仿宋"/>
          <w:sz w:val="24"/>
          <w:szCs w:val="24"/>
          <w:highlight w:val="none"/>
          <w:lang w:eastAsia="zh-CN"/>
        </w:rPr>
        <w:t>采购方</w:t>
      </w:r>
      <w:r>
        <w:rPr>
          <w:rFonts w:hint="eastAsia" w:ascii="仿宋" w:hAnsi="仿宋" w:eastAsia="仿宋" w:cs="仿宋"/>
          <w:sz w:val="24"/>
          <w:szCs w:val="24"/>
          <w:highlight w:val="none"/>
          <w:lang w:val="en-US" w:eastAsia="zh-CN"/>
        </w:rPr>
        <w:t>每月不</w:t>
      </w:r>
      <w:r>
        <w:rPr>
          <w:rFonts w:hint="eastAsia" w:ascii="仿宋" w:hAnsi="仿宋" w:eastAsia="仿宋" w:cs="仿宋"/>
          <w:sz w:val="24"/>
          <w:szCs w:val="24"/>
          <w:highlight w:val="none"/>
          <w:lang w:eastAsia="zh-CN"/>
        </w:rPr>
        <w:t>定期考察</w:t>
      </w:r>
      <w:r>
        <w:rPr>
          <w:rFonts w:hint="eastAsia" w:ascii="仿宋" w:hAnsi="仿宋" w:eastAsia="仿宋" w:cs="仿宋"/>
          <w:sz w:val="24"/>
          <w:szCs w:val="24"/>
          <w:highlight w:val="none"/>
          <w:lang w:val="en-US" w:eastAsia="zh-CN"/>
        </w:rPr>
        <w:t>附件三家大型超市</w:t>
      </w:r>
      <w:r>
        <w:rPr>
          <w:rFonts w:hint="eastAsia" w:ascii="仿宋" w:hAnsi="仿宋" w:eastAsia="仿宋" w:cs="仿宋"/>
          <w:sz w:val="24"/>
          <w:szCs w:val="24"/>
          <w:highlight w:val="none"/>
          <w:lang w:eastAsia="zh-CN"/>
        </w:rPr>
        <w:t>并作价格比较，发现同等货物同等质量价格高于市场价，供应方需作出</w:t>
      </w:r>
      <w:r>
        <w:rPr>
          <w:rFonts w:hint="eastAsia" w:ascii="仿宋" w:hAnsi="仿宋" w:eastAsia="仿宋" w:cs="仿宋"/>
          <w:sz w:val="24"/>
          <w:szCs w:val="24"/>
          <w:highlight w:val="none"/>
          <w:lang w:val="en-US" w:eastAsia="zh-CN"/>
        </w:rPr>
        <w:t>两个考察期内所有天数</w:t>
      </w:r>
      <w:r>
        <w:rPr>
          <w:rFonts w:hint="eastAsia" w:ascii="仿宋" w:hAnsi="仿宋" w:eastAsia="仿宋" w:cs="仿宋"/>
          <w:sz w:val="24"/>
          <w:szCs w:val="24"/>
          <w:highlight w:val="none"/>
          <w:lang w:eastAsia="zh-CN"/>
        </w:rPr>
        <w:t>差价赔偿（</w:t>
      </w:r>
      <w:r>
        <w:rPr>
          <w:rFonts w:hint="eastAsia" w:ascii="仿宋" w:hAnsi="仿宋" w:eastAsia="仿宋" w:cs="仿宋"/>
          <w:sz w:val="24"/>
          <w:szCs w:val="24"/>
          <w:highlight w:val="none"/>
          <w:lang w:val="en-US" w:eastAsia="zh-CN"/>
        </w:rPr>
        <w:t>如10天*当天差价</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连续发现两次以上或者累计发现三次以上</w:t>
      </w:r>
      <w:r>
        <w:rPr>
          <w:rFonts w:hint="eastAsia" w:ascii="仿宋" w:hAnsi="仿宋" w:eastAsia="仿宋" w:cs="仿宋"/>
          <w:sz w:val="24"/>
          <w:szCs w:val="24"/>
          <w:highlight w:val="none"/>
          <w:lang w:eastAsia="zh-CN"/>
        </w:rPr>
        <w:t>采购方有权单方终止合同。</w:t>
      </w:r>
    </w:p>
    <w:p w14:paraId="7E55F9E2">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货源组织、配货、配送、验货、会计等专业对口人员的安排与职责划分。</w:t>
      </w:r>
    </w:p>
    <w:p w14:paraId="1B703D50">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确保原材料新鲜、安全、及时的各类措施或组织管理办法。</w:t>
      </w:r>
    </w:p>
    <w:p w14:paraId="26BC059D">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原材料</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对于自身原材料生产、外部原材料的采购、销售，其合格标准与检验标准。</w:t>
      </w:r>
    </w:p>
    <w:p w14:paraId="759E55D5">
      <w:pPr>
        <w:widowControl/>
        <w:spacing w:line="360" w:lineRule="auto"/>
        <w:ind w:firstLine="480" w:firstLineChars="200"/>
        <w:jc w:val="left"/>
        <w:rPr>
          <w:rFonts w:hint="eastAsia" w:ascii="仿宋" w:hAnsi="仿宋" w:eastAsia="仿宋" w:cs="仿宋"/>
          <w:b/>
          <w:bCs w:val="0"/>
          <w:sz w:val="24"/>
          <w:szCs w:val="24"/>
          <w:highlight w:val="none"/>
          <w:lang w:val="en-US" w:eastAsia="zh-CN"/>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原材料</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对于可能的违约责任或食品安全责任的责任承担说明。</w:t>
      </w:r>
    </w:p>
    <w:p w14:paraId="2FA4A18E">
      <w:pPr>
        <w:autoSpaceDE w:val="0"/>
        <w:autoSpaceDN w:val="0"/>
        <w:adjustRightInd w:val="0"/>
        <w:spacing w:line="360" w:lineRule="auto"/>
        <w:ind w:firstLine="482" w:firstLineChars="200"/>
        <w:rPr>
          <w:rFonts w:hint="eastAsia" w:ascii="仿宋" w:hAnsi="仿宋" w:eastAsia="仿宋" w:cs="仿宋"/>
          <w:b/>
          <w:bCs w:val="0"/>
          <w:sz w:val="24"/>
          <w:szCs w:val="24"/>
          <w:highlight w:val="none"/>
          <w:lang w:val="zh-CN"/>
        </w:rPr>
      </w:pPr>
      <w:r>
        <w:rPr>
          <w:rFonts w:hint="eastAsia" w:ascii="仿宋" w:hAnsi="仿宋" w:eastAsia="仿宋" w:cs="仿宋"/>
          <w:b/>
          <w:bCs w:val="0"/>
          <w:sz w:val="24"/>
          <w:szCs w:val="24"/>
          <w:highlight w:val="none"/>
          <w:lang w:val="en-US" w:eastAsia="zh-CN"/>
        </w:rPr>
        <w:t>八</w:t>
      </w:r>
      <w:r>
        <w:rPr>
          <w:rFonts w:hint="eastAsia" w:ascii="仿宋" w:hAnsi="仿宋" w:eastAsia="仿宋" w:cs="仿宋"/>
          <w:b/>
          <w:bCs w:val="0"/>
          <w:sz w:val="24"/>
          <w:szCs w:val="24"/>
          <w:highlight w:val="none"/>
          <w:lang w:val="zh-CN"/>
        </w:rPr>
        <w:t>、合同争议解决的方式</w:t>
      </w:r>
    </w:p>
    <w:p w14:paraId="409B2639">
      <w:pPr>
        <w:autoSpaceDE w:val="0"/>
        <w:autoSpaceDN w:val="0"/>
        <w:adjustRightInd w:val="0"/>
        <w:spacing w:line="360" w:lineRule="auto"/>
        <w:ind w:firstLine="480" w:firstLineChars="200"/>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本合同在履行过程中发生的争议，由甲、乙双方当事人协商解决，协商不成的按下列第（二）种方式解决：</w:t>
      </w:r>
    </w:p>
    <w:p w14:paraId="54BA89A8">
      <w:pPr>
        <w:autoSpaceDE w:val="0"/>
        <w:autoSpaceDN w:val="0"/>
        <w:adjustRightInd w:val="0"/>
        <w:spacing w:line="360" w:lineRule="auto"/>
        <w:ind w:firstLine="480" w:firstLineChars="200"/>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（一）提交西安仲裁委员会仲裁；</w:t>
      </w:r>
    </w:p>
    <w:p w14:paraId="6593514F">
      <w:pPr>
        <w:autoSpaceDE w:val="0"/>
        <w:autoSpaceDN w:val="0"/>
        <w:adjustRightInd w:val="0"/>
        <w:spacing w:line="360" w:lineRule="auto"/>
        <w:ind w:firstLine="480" w:firstLineChars="200"/>
        <w:rPr>
          <w:rFonts w:hint="eastAsia" w:ascii="仿宋" w:hAnsi="仿宋" w:eastAsia="仿宋" w:cs="仿宋"/>
          <w:b/>
          <w:bCs w:val="0"/>
          <w:sz w:val="24"/>
          <w:szCs w:val="24"/>
          <w:highlight w:val="none"/>
          <w:lang w:val="en-US" w:eastAsia="zh-CN"/>
        </w:rPr>
      </w:pPr>
      <w:r>
        <w:rPr>
          <w:rFonts w:hint="eastAsia" w:ascii="仿宋" w:hAnsi="仿宋" w:eastAsia="仿宋" w:cs="仿宋"/>
          <w:bCs/>
          <w:sz w:val="24"/>
          <w:szCs w:val="24"/>
          <w:highlight w:val="none"/>
          <w:lang w:val="zh-CN"/>
        </w:rPr>
        <w:t>（二）依法向甲方所在地人民法院起诉。</w:t>
      </w:r>
    </w:p>
    <w:p w14:paraId="5F551CFA">
      <w:pPr>
        <w:autoSpaceDE w:val="0"/>
        <w:autoSpaceDN w:val="0"/>
        <w:adjustRightInd w:val="0"/>
        <w:spacing w:line="360" w:lineRule="auto"/>
        <w:ind w:firstLine="482" w:firstLineChars="200"/>
        <w:rPr>
          <w:rFonts w:hint="eastAsia" w:ascii="仿宋" w:hAnsi="仿宋" w:eastAsia="仿宋" w:cs="仿宋"/>
          <w:b/>
          <w:bCs w:val="0"/>
          <w:sz w:val="24"/>
          <w:szCs w:val="24"/>
          <w:highlight w:val="none"/>
          <w:lang w:val="zh-CN"/>
        </w:rPr>
      </w:pPr>
      <w:r>
        <w:rPr>
          <w:rFonts w:hint="eastAsia" w:ascii="仿宋" w:hAnsi="仿宋" w:eastAsia="仿宋" w:cs="仿宋"/>
          <w:b/>
          <w:bCs w:val="0"/>
          <w:sz w:val="24"/>
          <w:szCs w:val="24"/>
          <w:highlight w:val="none"/>
          <w:lang w:val="en-US" w:eastAsia="zh-CN"/>
        </w:rPr>
        <w:t>九</w:t>
      </w:r>
      <w:r>
        <w:rPr>
          <w:rFonts w:hint="eastAsia" w:ascii="仿宋" w:hAnsi="仿宋" w:eastAsia="仿宋" w:cs="仿宋"/>
          <w:b/>
          <w:bCs w:val="0"/>
          <w:sz w:val="24"/>
          <w:szCs w:val="24"/>
          <w:highlight w:val="none"/>
          <w:lang w:val="zh-CN"/>
        </w:rPr>
        <w:t>、合同生效</w:t>
      </w:r>
    </w:p>
    <w:p w14:paraId="4482B031">
      <w:pPr>
        <w:autoSpaceDE w:val="0"/>
        <w:autoSpaceDN w:val="0"/>
        <w:adjustRightInd w:val="0"/>
        <w:spacing w:line="360" w:lineRule="auto"/>
        <w:ind w:firstLine="480" w:firstLineChars="200"/>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（一）本合同经双方签字盖章后生效。</w:t>
      </w:r>
    </w:p>
    <w:p w14:paraId="645F38BC">
      <w:pPr>
        <w:autoSpaceDE w:val="0"/>
        <w:autoSpaceDN w:val="0"/>
        <w:adjustRightInd w:val="0"/>
        <w:spacing w:line="360" w:lineRule="auto"/>
        <w:ind w:firstLine="480" w:firstLineChars="200"/>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（二）本合同须经甲、乙双方的法定代表人（负责人）在合同书上签字并加盖本单位公章后正式生效。</w:t>
      </w:r>
    </w:p>
    <w:p w14:paraId="1A01DF00">
      <w:pPr>
        <w:autoSpaceDE w:val="0"/>
        <w:autoSpaceDN w:val="0"/>
        <w:adjustRightInd w:val="0"/>
        <w:spacing w:line="360" w:lineRule="auto"/>
        <w:ind w:firstLine="480" w:firstLineChars="200"/>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（三）合同生效后，甲、乙双方须严格执行本合同条款的规定，全面履行合同，违者按《</w:t>
      </w:r>
      <w:r>
        <w:rPr>
          <w:rFonts w:hint="eastAsia" w:ascii="仿宋" w:hAnsi="仿宋" w:eastAsia="仿宋" w:cs="仿宋"/>
          <w:bCs/>
          <w:sz w:val="24"/>
          <w:szCs w:val="24"/>
          <w:highlight w:val="none"/>
          <w:lang w:val="en-US" w:eastAsia="zh-CN"/>
        </w:rPr>
        <w:t>民法典</w:t>
      </w:r>
      <w:r>
        <w:rPr>
          <w:rFonts w:hint="eastAsia" w:ascii="仿宋" w:hAnsi="仿宋" w:eastAsia="仿宋" w:cs="仿宋"/>
          <w:bCs/>
          <w:sz w:val="24"/>
          <w:szCs w:val="24"/>
          <w:highlight w:val="none"/>
          <w:lang w:val="zh-CN"/>
        </w:rPr>
        <w:t>》的有关规定承担相应责任。</w:t>
      </w:r>
    </w:p>
    <w:p w14:paraId="035603F5">
      <w:pPr>
        <w:autoSpaceDE w:val="0"/>
        <w:autoSpaceDN w:val="0"/>
        <w:adjustRightInd w:val="0"/>
        <w:spacing w:line="360" w:lineRule="auto"/>
        <w:ind w:firstLine="480" w:firstLineChars="200"/>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（四）本合同一式</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lang w:val="zh-CN"/>
        </w:rPr>
        <w:t>份，甲乙双方各执</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lang w:val="zh-CN"/>
        </w:rPr>
        <w:t>份。</w:t>
      </w:r>
    </w:p>
    <w:p w14:paraId="121E7A1F">
      <w:pPr>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br w:type="page"/>
      </w:r>
    </w:p>
    <w:p w14:paraId="6425B9E6">
      <w:pPr>
        <w:pStyle w:val="2"/>
        <w:rPr>
          <w:rFonts w:hint="eastAsia" w:ascii="仿宋" w:hAnsi="仿宋" w:eastAsia="仿宋" w:cs="仿宋"/>
          <w:highlight w:val="none"/>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3"/>
        <w:gridCol w:w="3936"/>
      </w:tblGrid>
      <w:tr w14:paraId="77EA2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shd w:val="clear" w:color="auto" w:fill="D8D8D8"/>
            <w:noWrap w:val="0"/>
            <w:vAlign w:val="center"/>
          </w:tcPr>
          <w:p w14:paraId="671F2398">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甲  方</w:t>
            </w:r>
          </w:p>
        </w:tc>
        <w:tc>
          <w:tcPr>
            <w:tcW w:w="3936" w:type="dxa"/>
            <w:shd w:val="clear" w:color="auto" w:fill="D8D8D8"/>
            <w:noWrap w:val="0"/>
            <w:vAlign w:val="center"/>
          </w:tcPr>
          <w:p w14:paraId="75CC410B">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乙  方</w:t>
            </w:r>
          </w:p>
        </w:tc>
      </w:tr>
      <w:tr w14:paraId="20A06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3903" w:type="dxa"/>
            <w:noWrap w:val="0"/>
            <w:vAlign w:val="center"/>
          </w:tcPr>
          <w:p w14:paraId="3677F12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采购人</w:t>
            </w:r>
          </w:p>
          <w:p w14:paraId="6A57FA1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（公章）</w:t>
            </w:r>
          </w:p>
        </w:tc>
        <w:tc>
          <w:tcPr>
            <w:tcW w:w="3936" w:type="dxa"/>
            <w:noWrap w:val="0"/>
            <w:vAlign w:val="center"/>
          </w:tcPr>
          <w:p w14:paraId="5CDD95D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w:t>
            </w:r>
            <w:r>
              <w:rPr>
                <w:rFonts w:hint="eastAsia" w:ascii="仿宋" w:hAnsi="仿宋" w:eastAsia="仿宋" w:cs="仿宋"/>
                <w:color w:val="000000"/>
                <w:sz w:val="24"/>
                <w:szCs w:val="24"/>
                <w:highlight w:val="none"/>
              </w:rPr>
              <w:t>供应商</w:t>
            </w:r>
          </w:p>
          <w:p w14:paraId="415BB1D5">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（公章）</w:t>
            </w:r>
          </w:p>
        </w:tc>
      </w:tr>
      <w:tr w14:paraId="6AF2F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2B93A558">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3936" w:type="dxa"/>
            <w:noWrap w:val="0"/>
            <w:vAlign w:val="center"/>
          </w:tcPr>
          <w:p w14:paraId="4E17A0B1">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578D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16A6E76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3936" w:type="dxa"/>
            <w:noWrap w:val="0"/>
            <w:vAlign w:val="center"/>
          </w:tcPr>
          <w:p w14:paraId="29DDD84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291B4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3A50FAD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3936" w:type="dxa"/>
            <w:noWrap w:val="0"/>
            <w:vAlign w:val="center"/>
          </w:tcPr>
          <w:p w14:paraId="34B3EE94">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425D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40170CD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3936" w:type="dxa"/>
            <w:noWrap w:val="0"/>
            <w:vAlign w:val="center"/>
          </w:tcPr>
          <w:p w14:paraId="0332769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20DE8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4233E592">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3936" w:type="dxa"/>
            <w:noWrap w:val="0"/>
            <w:vAlign w:val="center"/>
          </w:tcPr>
          <w:p w14:paraId="40A3CBDD">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4A73B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3BD4137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3936" w:type="dxa"/>
            <w:noWrap w:val="0"/>
            <w:vAlign w:val="center"/>
          </w:tcPr>
          <w:p w14:paraId="40CDD30F">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03F47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7340E4FF">
            <w:pPr>
              <w:spacing w:line="360" w:lineRule="auto"/>
              <w:rPr>
                <w:rFonts w:hint="eastAsia" w:ascii="仿宋" w:hAnsi="仿宋" w:eastAsia="仿宋" w:cs="仿宋"/>
                <w:color w:val="000000"/>
                <w:sz w:val="24"/>
                <w:szCs w:val="24"/>
                <w:highlight w:val="none"/>
              </w:rPr>
            </w:pPr>
          </w:p>
        </w:tc>
        <w:tc>
          <w:tcPr>
            <w:tcW w:w="3936" w:type="dxa"/>
            <w:noWrap w:val="0"/>
            <w:vAlign w:val="center"/>
          </w:tcPr>
          <w:p w14:paraId="6AC85269">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7523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085BCFD4">
            <w:pPr>
              <w:spacing w:line="360" w:lineRule="auto"/>
              <w:rPr>
                <w:rFonts w:hint="eastAsia" w:ascii="仿宋" w:hAnsi="仿宋" w:eastAsia="仿宋" w:cs="仿宋"/>
                <w:color w:val="000000"/>
                <w:sz w:val="24"/>
                <w:szCs w:val="24"/>
                <w:highlight w:val="none"/>
              </w:rPr>
            </w:pPr>
          </w:p>
        </w:tc>
        <w:tc>
          <w:tcPr>
            <w:tcW w:w="3936" w:type="dxa"/>
            <w:noWrap w:val="0"/>
            <w:vAlign w:val="center"/>
          </w:tcPr>
          <w:p w14:paraId="1C7F44CE">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1A72F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dxa"/>
            <w:noWrap w:val="0"/>
            <w:vAlign w:val="center"/>
          </w:tcPr>
          <w:p w14:paraId="5E4D063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c>
          <w:tcPr>
            <w:tcW w:w="3936" w:type="dxa"/>
            <w:noWrap w:val="0"/>
            <w:vAlign w:val="center"/>
          </w:tcPr>
          <w:p w14:paraId="550F8C7B">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r>
    </w:tbl>
    <w:p w14:paraId="4A41A76E">
      <w:pPr>
        <w:pStyle w:val="25"/>
        <w:rPr>
          <w:rFonts w:hint="eastAsia" w:ascii="仿宋" w:hAnsi="仿宋" w:eastAsia="仿宋" w:cs="仿宋"/>
          <w:highlight w:val="none"/>
          <w:lang w:val="en-US" w:eastAsia="zh-Hans"/>
        </w:rPr>
      </w:pPr>
    </w:p>
    <w:p w14:paraId="0B0F2F9B">
      <w:pPr>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8E0749"/>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C55489"/>
    <w:rsid w:val="1EF8338A"/>
    <w:rsid w:val="1FA938F9"/>
    <w:rsid w:val="20425FFC"/>
    <w:rsid w:val="20E81997"/>
    <w:rsid w:val="21F45999"/>
    <w:rsid w:val="229A5420"/>
    <w:rsid w:val="22BD1D2C"/>
    <w:rsid w:val="22FB3A94"/>
    <w:rsid w:val="23204BF7"/>
    <w:rsid w:val="23FC12D4"/>
    <w:rsid w:val="24095576"/>
    <w:rsid w:val="24626FA6"/>
    <w:rsid w:val="249B7B1D"/>
    <w:rsid w:val="249D1FF2"/>
    <w:rsid w:val="25DE2DDA"/>
    <w:rsid w:val="25E95F17"/>
    <w:rsid w:val="28C96216"/>
    <w:rsid w:val="2A15141A"/>
    <w:rsid w:val="2A230D5A"/>
    <w:rsid w:val="2B370F4B"/>
    <w:rsid w:val="2C046B0D"/>
    <w:rsid w:val="2C8E2CA3"/>
    <w:rsid w:val="2D576387"/>
    <w:rsid w:val="2D810546"/>
    <w:rsid w:val="2D9D4A5A"/>
    <w:rsid w:val="2E8C2BEA"/>
    <w:rsid w:val="2EA0410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4B06ABF"/>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9E4251"/>
    <w:rsid w:val="50A8592E"/>
    <w:rsid w:val="51A754EC"/>
    <w:rsid w:val="51AF69CD"/>
    <w:rsid w:val="521600BC"/>
    <w:rsid w:val="52420EF7"/>
    <w:rsid w:val="52963321"/>
    <w:rsid w:val="52A14EC3"/>
    <w:rsid w:val="534B638F"/>
    <w:rsid w:val="53F21995"/>
    <w:rsid w:val="5418220F"/>
    <w:rsid w:val="545568EB"/>
    <w:rsid w:val="546045FE"/>
    <w:rsid w:val="554D5290"/>
    <w:rsid w:val="56296E24"/>
    <w:rsid w:val="569B4C2B"/>
    <w:rsid w:val="56E04626"/>
    <w:rsid w:val="57DC64E0"/>
    <w:rsid w:val="581A515D"/>
    <w:rsid w:val="584125D2"/>
    <w:rsid w:val="58AE1A31"/>
    <w:rsid w:val="58B053E8"/>
    <w:rsid w:val="58CB3CE0"/>
    <w:rsid w:val="595A5E33"/>
    <w:rsid w:val="59EA7F4F"/>
    <w:rsid w:val="5ADC54F0"/>
    <w:rsid w:val="5B28431B"/>
    <w:rsid w:val="5C741667"/>
    <w:rsid w:val="5CAB1AAC"/>
    <w:rsid w:val="5D186F18"/>
    <w:rsid w:val="5D9341C4"/>
    <w:rsid w:val="5F0745CE"/>
    <w:rsid w:val="5FCC6BAB"/>
    <w:rsid w:val="60886A5A"/>
    <w:rsid w:val="610464A6"/>
    <w:rsid w:val="61DF614B"/>
    <w:rsid w:val="62326812"/>
    <w:rsid w:val="629B3C5A"/>
    <w:rsid w:val="62A35618"/>
    <w:rsid w:val="62FC4118"/>
    <w:rsid w:val="636C5BCF"/>
    <w:rsid w:val="63D24027"/>
    <w:rsid w:val="64846CBA"/>
    <w:rsid w:val="65E14FB5"/>
    <w:rsid w:val="67975F5B"/>
    <w:rsid w:val="686D223D"/>
    <w:rsid w:val="691B2B1E"/>
    <w:rsid w:val="6BF01A2A"/>
    <w:rsid w:val="6C573973"/>
    <w:rsid w:val="6D2E3635"/>
    <w:rsid w:val="6D8F1939"/>
    <w:rsid w:val="6E5839D5"/>
    <w:rsid w:val="6E9D056A"/>
    <w:rsid w:val="703838A9"/>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styleId="15">
    <w:name w:val="footer"/>
    <w:basedOn w:val="1"/>
    <w:next w:val="13"/>
    <w:qFormat/>
    <w:uiPriority w:val="0"/>
    <w:pPr>
      <w:widowControl w:val="0"/>
      <w:tabs>
        <w:tab w:val="center" w:pos="4153"/>
        <w:tab w:val="right" w:pos="8306"/>
      </w:tabs>
      <w:kinsoku/>
      <w:autoSpaceDE/>
      <w:autoSpaceDN/>
      <w:adjustRightInd/>
      <w:snapToGrid w:val="0"/>
      <w:spacing w:line="240" w:lineRule="auto"/>
      <w:jc w:val="left"/>
      <w:textAlignment w:val="auto"/>
    </w:pPr>
    <w:rPr>
      <w:rFonts w:eastAsia="仿宋" w:asciiTheme="minorAscii" w:hAnsiTheme="minorAscii" w:cstheme="minorBidi"/>
      <w:snapToGrid/>
      <w:kern w:val="2"/>
      <w:sz w:val="18"/>
      <w:szCs w:val="24"/>
      <w:lang w:eastAsia="zh-CN"/>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qFormat/>
    <w:uiPriority w:val="0"/>
    <w:pPr>
      <w:widowControl w:val="0"/>
      <w:kinsoku/>
      <w:autoSpaceDE/>
      <w:autoSpaceDN/>
      <w:adjustRightInd/>
      <w:snapToGrid/>
      <w:spacing w:after="120" w:afterLines="0" w:afterAutospacing="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Arial"/>
      <w:b/>
      <w:snapToGrid w:val="0"/>
      <w:color w:val="000000"/>
      <w:kern w:val="0"/>
      <w:sz w:val="30"/>
      <w:szCs w:val="21"/>
      <w:u w:val="none"/>
      <w:lang w:val="zh-CN" w:bidi="zh-CN"/>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2026-01-06T06:26:52Z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1323CE03043C4A858E2821553AD36000_13</vt:lpwstr>
  </property>
  <property fmtid="{D5CDD505-2E9C-101B-9397-08002B2CF9AE}" pid="4" name="KSOTemplateDocerSaveRecord">
    <vt:lpwstr>eyJoZGlkIjoiMTIzYjBkMDE0MDUwZWU1MDYzY2M0YTJiMmIyMWQyNDYiLCJ1c2VySWQiOiI5MTQ3Njg1NjkifQ==</vt:lpwstr>
  </property>
</Properties>
</file>