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56E8D">
      <w:pPr>
        <w:pStyle w:val="5"/>
        <w:bidi w:val="0"/>
        <w:rPr>
          <w:rFonts w:hint="eastAsia" w:ascii="仿宋" w:hAnsi="仿宋" w:eastAsia="仿宋" w:cs="仿宋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en-US" w:eastAsia="zh-CN"/>
        </w:rPr>
        <w:t>服务内容响应偏差表</w:t>
      </w:r>
    </w:p>
    <w:bookmarkEnd w:id="0"/>
    <w:p w14:paraId="16A448B8">
      <w:pPr>
        <w:spacing w:line="360" w:lineRule="auto"/>
        <w:ind w:right="-197" w:rightChars="-94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 xml:space="preserve">项目编号：                                                </w:t>
      </w:r>
    </w:p>
    <w:tbl>
      <w:tblPr>
        <w:tblStyle w:val="1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4F7FBD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464E0523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687275D0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0D933DBC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461BA34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磋商文件</w:t>
            </w:r>
          </w:p>
          <w:p w14:paraId="57203A8E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内容要求</w:t>
            </w:r>
          </w:p>
        </w:tc>
        <w:tc>
          <w:tcPr>
            <w:tcW w:w="2678" w:type="dxa"/>
            <w:noWrap w:val="0"/>
            <w:vAlign w:val="center"/>
          </w:tcPr>
          <w:p w14:paraId="6F793496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响应文件</w:t>
            </w:r>
          </w:p>
          <w:p w14:paraId="53328088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内容响应</w:t>
            </w:r>
          </w:p>
        </w:tc>
        <w:tc>
          <w:tcPr>
            <w:tcW w:w="840" w:type="dxa"/>
            <w:noWrap w:val="0"/>
            <w:vAlign w:val="center"/>
          </w:tcPr>
          <w:p w14:paraId="10A59A40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 w14:paraId="492693B7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54F8DA09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及其影响</w:t>
            </w:r>
          </w:p>
        </w:tc>
      </w:tr>
      <w:tr w14:paraId="1E37A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4E1CA88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78AF4057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40014841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967054B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6683202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541E9491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A7E43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5FACB36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5CCD58A6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34D550F9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4C22BEC8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A9671E6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2C06FFCD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25F0F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49637F09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4F73C6FC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38AA8F4C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EBB161A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7552ECC8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6CD3E5BB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ADFEC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77D07441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3EF5FB52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4DE3BD96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03265CFA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3929B308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72E4FF3C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4374B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9578887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38924A85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5B84D887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6946CEF7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39E3DE77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42938D97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326FB18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</w:p>
    <w:p w14:paraId="327CE74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1.本表要求供应商根据“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第三章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磋商项目技术、服务、商务及其他要求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-3.2.2服务要求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”进行一一响应说明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，无偏离可直接提供空白表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</w:t>
      </w:r>
    </w:p>
    <w:p w14:paraId="06666E9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2.供应商必须据实填写，不得虚假响应，否则将取消其投标或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资格，并按有关规定进行处罚。</w:t>
      </w:r>
    </w:p>
    <w:p w14:paraId="68D4A37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98508C3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</w:p>
    <w:p w14:paraId="759A7735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</w:p>
    <w:p w14:paraId="6F99C122">
      <w:pPr>
        <w:autoSpaceDE w:val="0"/>
        <w:autoSpaceDN w:val="0"/>
        <w:adjustRightIn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4679028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8E0749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C5548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B28431B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326812"/>
    <w:rsid w:val="629B3C5A"/>
    <w:rsid w:val="62A35618"/>
    <w:rsid w:val="62FC4118"/>
    <w:rsid w:val="636C5BCF"/>
    <w:rsid w:val="63D24027"/>
    <w:rsid w:val="64846CBA"/>
    <w:rsid w:val="65E14FB5"/>
    <w:rsid w:val="67975F5B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1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next w:val="13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eastAsia="仿宋" w:asciiTheme="minorAscii" w:hAnsiTheme="minorAscii" w:cstheme="minorBidi"/>
      <w:snapToGrid/>
      <w:kern w:val="2"/>
      <w:sz w:val="18"/>
      <w:szCs w:val="24"/>
      <w:lang w:eastAsia="zh-CN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2026-01-06T06:25:28Z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8DEA14217BDC443FB68D7DF582AB6A95_13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