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1FB98E">
      <w:pPr>
        <w:keepNext/>
        <w:keepLines/>
        <w:widowControl w:val="0"/>
        <w:spacing w:before="120" w:beforeLines="0" w:after="120" w:afterLines="0" w:line="360" w:lineRule="auto"/>
        <w:jc w:val="center"/>
        <w:outlineLvl w:val="0"/>
        <w:rPr>
          <w:rFonts w:hint="eastAsia" w:cs="Times New Roman"/>
          <w:b/>
          <w:bCs/>
          <w:color w:val="auto"/>
          <w:kern w:val="44"/>
          <w:sz w:val="36"/>
          <w:szCs w:val="36"/>
          <w:lang w:val="en-US" w:eastAsia="zh-CN" w:bidi="ar-SA"/>
        </w:rPr>
      </w:pPr>
    </w:p>
    <w:p w14:paraId="0585F05E">
      <w:pPr>
        <w:keepNext/>
        <w:keepLines/>
        <w:widowControl w:val="0"/>
        <w:spacing w:before="120" w:beforeLines="0" w:after="120" w:afterLines="0" w:line="360" w:lineRule="auto"/>
        <w:jc w:val="center"/>
        <w:outlineLvl w:val="0"/>
        <w:rPr>
          <w:rFonts w:hint="eastAsia" w:ascii="Times New Roman" w:hAnsi="Times New Roman" w:eastAsia="宋体" w:cs="Times New Roman"/>
          <w:b/>
          <w:bCs/>
          <w:color w:val="auto"/>
          <w:kern w:val="44"/>
          <w:sz w:val="36"/>
          <w:szCs w:val="36"/>
          <w:lang w:val="en-US" w:eastAsia="zh-CN" w:bidi="ar-SA"/>
        </w:rPr>
      </w:pPr>
      <w:r>
        <w:rPr>
          <w:rFonts w:hint="eastAsia" w:cs="Times New Roman"/>
          <w:b/>
          <w:bCs/>
          <w:color w:val="auto"/>
          <w:kern w:val="44"/>
          <w:sz w:val="36"/>
          <w:szCs w:val="36"/>
          <w:lang w:val="en-US" w:eastAsia="zh-CN" w:bidi="ar-SA"/>
        </w:rPr>
        <w:t>大明宫派出所建设项目设计</w:t>
      </w:r>
    </w:p>
    <w:p w14:paraId="6760F9D6">
      <w:pPr>
        <w:keepNext/>
        <w:keepLines/>
        <w:widowControl w:val="0"/>
        <w:spacing w:before="120" w:beforeLines="0" w:after="120" w:afterLines="0" w:line="360" w:lineRule="auto"/>
        <w:jc w:val="center"/>
        <w:outlineLvl w:val="0"/>
        <w:rPr>
          <w:rFonts w:hint="eastAsia" w:ascii="Times New Roman" w:hAnsi="Times New Roman" w:eastAsia="宋体" w:cs="Times New Roman"/>
          <w:b/>
          <w:bCs/>
          <w:color w:val="auto"/>
          <w:kern w:val="44"/>
          <w:sz w:val="36"/>
          <w:szCs w:val="36"/>
          <w:lang w:val="en-US" w:eastAsia="zh-CN" w:bidi="ar-SA"/>
        </w:rPr>
      </w:pPr>
    </w:p>
    <w:p w14:paraId="66C97EB4">
      <w:pPr>
        <w:keepNext/>
        <w:keepLines/>
        <w:widowControl w:val="0"/>
        <w:spacing w:before="120" w:beforeLines="0" w:after="120" w:afterLines="0" w:line="360" w:lineRule="auto"/>
        <w:jc w:val="center"/>
        <w:outlineLvl w:val="0"/>
        <w:rPr>
          <w:rFonts w:hint="eastAsia" w:ascii="Times New Roman" w:hAnsi="Times New Roman" w:eastAsia="宋体" w:cs="Times New Roman"/>
          <w:b/>
          <w:bCs/>
          <w:color w:val="auto"/>
          <w:kern w:val="44"/>
          <w:sz w:val="36"/>
          <w:szCs w:val="36"/>
          <w:lang w:val="en-US" w:eastAsia="zh-CN" w:bidi="ar-SA"/>
        </w:rPr>
      </w:pPr>
    </w:p>
    <w:p w14:paraId="53430352">
      <w:pPr>
        <w:keepNext/>
        <w:keepLines/>
        <w:widowControl w:val="0"/>
        <w:spacing w:before="120" w:beforeLines="0" w:after="120" w:afterLines="0" w:line="360" w:lineRule="auto"/>
        <w:jc w:val="center"/>
        <w:outlineLvl w:val="0"/>
        <w:rPr>
          <w:rFonts w:ascii="Times New Roman" w:hAnsi="Times New Roman" w:eastAsia="宋体" w:cs="Times New Roman"/>
          <w:b/>
          <w:bCs/>
          <w:color w:val="auto"/>
          <w:kern w:val="44"/>
          <w:sz w:val="36"/>
          <w:szCs w:val="36"/>
          <w:lang w:val="en-US" w:eastAsia="zh-CN" w:bidi="ar-SA"/>
        </w:rPr>
      </w:pPr>
      <w:r>
        <w:rPr>
          <w:rFonts w:hint="eastAsia" w:ascii="Times New Roman" w:hAnsi="Times New Roman" w:eastAsia="宋体" w:cs="Times New Roman"/>
          <w:b/>
          <w:bCs/>
          <w:color w:val="auto"/>
          <w:kern w:val="44"/>
          <w:sz w:val="36"/>
          <w:szCs w:val="36"/>
          <w:lang w:val="en-US" w:eastAsia="zh-CN" w:bidi="ar-SA"/>
        </w:rPr>
        <w:t>设计委托合同</w:t>
      </w:r>
    </w:p>
    <w:p w14:paraId="2911CB86">
      <w:pPr>
        <w:rPr>
          <w:b/>
          <w:color w:val="auto"/>
          <w:sz w:val="84"/>
        </w:rPr>
      </w:pPr>
    </w:p>
    <w:p w14:paraId="2EC7E1EF">
      <w:pPr>
        <w:rPr>
          <w:b/>
          <w:color w:val="auto"/>
          <w:sz w:val="24"/>
        </w:rPr>
      </w:pPr>
    </w:p>
    <w:p w14:paraId="188A055C">
      <w:pPr>
        <w:rPr>
          <w:b/>
          <w:color w:val="auto"/>
          <w:sz w:val="24"/>
        </w:rPr>
      </w:pPr>
    </w:p>
    <w:p w14:paraId="41A150D4">
      <w:pPr>
        <w:rPr>
          <w:rFonts w:hint="eastAsia"/>
          <w:b/>
          <w:color w:val="auto"/>
          <w:sz w:val="24"/>
        </w:rPr>
      </w:pPr>
    </w:p>
    <w:p w14:paraId="22190A15">
      <w:pPr>
        <w:rPr>
          <w:rFonts w:hint="eastAsia"/>
          <w:b/>
          <w:color w:val="auto"/>
          <w:sz w:val="24"/>
        </w:rPr>
      </w:pPr>
    </w:p>
    <w:p w14:paraId="5C3B2FA0">
      <w:pPr>
        <w:rPr>
          <w:b/>
          <w:color w:val="auto"/>
          <w:sz w:val="24"/>
        </w:rPr>
      </w:pPr>
    </w:p>
    <w:p w14:paraId="75BA0F3B">
      <w:pPr>
        <w:rPr>
          <w:b/>
          <w:color w:val="auto"/>
          <w:sz w:val="24"/>
        </w:rPr>
      </w:pPr>
    </w:p>
    <w:p w14:paraId="6D6A593F">
      <w:pPr>
        <w:rPr>
          <w:b/>
          <w:color w:val="auto"/>
          <w:sz w:val="24"/>
        </w:rPr>
      </w:pPr>
    </w:p>
    <w:p w14:paraId="02ADB681">
      <w:pPr>
        <w:rPr>
          <w:rFonts w:hint="eastAsia"/>
          <w:b/>
          <w:color w:val="auto"/>
          <w:sz w:val="24"/>
        </w:rPr>
      </w:pPr>
    </w:p>
    <w:p w14:paraId="0E7D43B1">
      <w:pPr>
        <w:tabs>
          <w:tab w:val="left" w:pos="7740"/>
        </w:tabs>
        <w:spacing w:line="560" w:lineRule="exact"/>
        <w:jc w:val="left"/>
        <w:rPr>
          <w:color w:val="auto"/>
          <w:sz w:val="28"/>
          <w:szCs w:val="28"/>
        </w:rPr>
      </w:pPr>
    </w:p>
    <w:p w14:paraId="0A1451AB">
      <w:pPr>
        <w:spacing w:line="600" w:lineRule="auto"/>
        <w:ind w:firstLine="560" w:firstLineChars="200"/>
        <w:rPr>
          <w:color w:val="auto"/>
          <w:sz w:val="28"/>
          <w:szCs w:val="28"/>
          <w:u w:val="single"/>
        </w:rPr>
      </w:pPr>
      <w:r>
        <w:rPr>
          <w:color w:val="auto"/>
          <w:sz w:val="28"/>
          <w:szCs w:val="28"/>
        </w:rPr>
        <w:t>委托单位：</w:t>
      </w:r>
      <w:r>
        <w:rPr>
          <w:rFonts w:hint="eastAsia" w:ascii="Calibri" w:eastAsia="宋体"/>
          <w:color w:val="auto"/>
          <w:sz w:val="28"/>
          <w:szCs w:val="28"/>
          <w:u w:val="single"/>
          <w:lang w:val="en-US" w:eastAsia="zh-CN"/>
        </w:rPr>
        <w:t xml:space="preserve">               </w:t>
      </w:r>
      <w:r>
        <w:rPr>
          <w:rFonts w:hint="eastAsia" w:ascii="Calibri" w:eastAsia="宋体"/>
          <w:color w:val="auto"/>
          <w:sz w:val="28"/>
          <w:szCs w:val="28"/>
          <w:highlight w:val="none"/>
          <w:u w:val="single"/>
          <w:lang w:val="en-US" w:eastAsia="zh-CN"/>
        </w:rPr>
        <w:t xml:space="preserve">                       </w:t>
      </w:r>
      <w:r>
        <w:rPr>
          <w:rFonts w:hint="eastAsia"/>
          <w:color w:val="auto"/>
          <w:sz w:val="28"/>
          <w:szCs w:val="28"/>
          <w:u w:val="single"/>
        </w:rPr>
        <w:t xml:space="preserve"> </w:t>
      </w:r>
    </w:p>
    <w:p w14:paraId="0AA04742">
      <w:pPr>
        <w:spacing w:before="93" w:beforeLines="30" w:line="600" w:lineRule="auto"/>
        <w:ind w:firstLine="560" w:firstLineChars="200"/>
        <w:rPr>
          <w:rFonts w:hint="default"/>
          <w:color w:val="auto"/>
          <w:sz w:val="28"/>
          <w:szCs w:val="28"/>
          <w:u w:val="single"/>
          <w:lang w:val="en-US"/>
        </w:rPr>
      </w:pPr>
      <w:r>
        <w:rPr>
          <w:color w:val="auto"/>
          <w:sz w:val="28"/>
          <w:szCs w:val="28"/>
        </w:rPr>
        <w:t>设计单位：</w:t>
      </w:r>
      <w:r>
        <w:rPr>
          <w:rFonts w:hint="eastAsia" w:ascii="Calibri" w:eastAsia="宋体"/>
          <w:color w:val="auto"/>
          <w:sz w:val="28"/>
          <w:szCs w:val="28"/>
          <w:u w:val="single"/>
          <w:lang w:val="en-US" w:eastAsia="zh-CN"/>
        </w:rPr>
        <w:t xml:space="preserve">                                       </w:t>
      </w:r>
    </w:p>
    <w:p w14:paraId="66ACC12F">
      <w:pPr>
        <w:spacing w:line="600" w:lineRule="auto"/>
        <w:ind w:firstLine="560" w:firstLineChars="200"/>
        <w:jc w:val="both"/>
        <w:rPr>
          <w:color w:val="auto"/>
          <w:sz w:val="28"/>
          <w:szCs w:val="28"/>
          <w:highlight w:val="yellow"/>
          <w:u w:val="single"/>
        </w:rPr>
      </w:pPr>
      <w:r>
        <w:rPr>
          <w:color w:val="auto"/>
          <w:sz w:val="28"/>
          <w:szCs w:val="28"/>
          <w:highlight w:val="none"/>
        </w:rPr>
        <w:t>签订日期：</w:t>
      </w:r>
      <w:r>
        <w:rPr>
          <w:rFonts w:hint="eastAsia" w:ascii="Calibri" w:eastAsia="宋体"/>
          <w:color w:val="auto"/>
          <w:sz w:val="28"/>
          <w:szCs w:val="28"/>
          <w:highlight w:val="none"/>
          <w:u w:val="single"/>
          <w:lang w:val="en-US" w:eastAsia="zh-CN"/>
        </w:rPr>
        <w:t xml:space="preserve">   </w:t>
      </w:r>
      <w:r>
        <w:rPr>
          <w:rFonts w:hint="eastAsia"/>
          <w:color w:val="auto"/>
          <w:sz w:val="28"/>
          <w:szCs w:val="28"/>
          <w:highlight w:val="none"/>
          <w:u w:val="single"/>
        </w:rPr>
        <w:t>年</w:t>
      </w:r>
      <w:r>
        <w:rPr>
          <w:rFonts w:hint="eastAsia" w:ascii="Calibri" w:eastAsia="宋体"/>
          <w:color w:val="auto"/>
          <w:sz w:val="28"/>
          <w:szCs w:val="28"/>
          <w:highlight w:val="none"/>
          <w:u w:val="single"/>
          <w:lang w:val="en-US" w:eastAsia="zh-CN"/>
        </w:rPr>
        <w:t xml:space="preserve">   </w:t>
      </w:r>
      <w:r>
        <w:rPr>
          <w:color w:val="auto"/>
          <w:sz w:val="28"/>
          <w:szCs w:val="28"/>
          <w:highlight w:val="none"/>
          <w:u w:val="single"/>
        </w:rPr>
        <w:t>月</w:t>
      </w:r>
      <w:r>
        <w:rPr>
          <w:rFonts w:hint="eastAsia" w:ascii="Calibri" w:eastAsia="宋体"/>
          <w:color w:val="auto"/>
          <w:sz w:val="28"/>
          <w:szCs w:val="28"/>
          <w:highlight w:val="none"/>
          <w:u w:val="single"/>
          <w:lang w:val="en-US" w:eastAsia="zh-CN"/>
        </w:rPr>
        <w:t xml:space="preserve">   </w:t>
      </w:r>
      <w:r>
        <w:rPr>
          <w:color w:val="auto"/>
          <w:sz w:val="28"/>
          <w:szCs w:val="28"/>
          <w:highlight w:val="none"/>
          <w:u w:val="single"/>
        </w:rPr>
        <w:t>日</w:t>
      </w:r>
    </w:p>
    <w:p w14:paraId="1430C9AA">
      <w:pPr>
        <w:spacing w:line="600" w:lineRule="auto"/>
        <w:rPr>
          <w:color w:val="auto"/>
          <w:sz w:val="28"/>
          <w:szCs w:val="28"/>
          <w:u w:val="single"/>
        </w:rPr>
        <w:sectPr>
          <w:footerReference r:id="rId6" w:type="default"/>
          <w:headerReference r:id="rId5" w:type="even"/>
          <w:footerReference r:id="rId7" w:type="even"/>
          <w:pgSz w:w="11906" w:h="16838"/>
          <w:pgMar w:top="1247" w:right="1800" w:bottom="1247" w:left="1417" w:header="851" w:footer="992" w:gutter="0"/>
          <w:pgNumType w:fmt="decimal"/>
          <w:cols w:space="720" w:num="1"/>
          <w:titlePg/>
          <w:docGrid w:type="lines" w:linePitch="312" w:charSpace="0"/>
        </w:sectPr>
      </w:pPr>
    </w:p>
    <w:p w14:paraId="556651D7">
      <w:pPr>
        <w:spacing w:line="440" w:lineRule="exact"/>
        <w:rPr>
          <w:rFonts w:hint="default" w:eastAsia="宋体"/>
          <w:b/>
          <w:color w:val="auto"/>
          <w:sz w:val="48"/>
          <w:szCs w:val="48"/>
          <w:u w:val="single"/>
          <w:lang w:val="en-US" w:eastAsia="zh-CN"/>
        </w:rPr>
      </w:pPr>
      <w:r>
        <w:rPr>
          <w:color w:val="auto"/>
          <w:sz w:val="24"/>
        </w:rPr>
        <w:t>委托单位（以下简称甲方）：</w:t>
      </w:r>
    </w:p>
    <w:p w14:paraId="7C457E33">
      <w:pPr>
        <w:spacing w:line="440" w:lineRule="exact"/>
        <w:ind w:left="3000" w:hanging="3000" w:hangingChars="1250"/>
        <w:rPr>
          <w:bCs/>
          <w:color w:val="auto"/>
          <w:sz w:val="24"/>
        </w:rPr>
      </w:pPr>
      <w:r>
        <w:rPr>
          <w:color w:val="auto"/>
          <w:sz w:val="24"/>
        </w:rPr>
        <w:t>设计单位（以下简称乙方）：</w:t>
      </w:r>
    </w:p>
    <w:p w14:paraId="34806815">
      <w:pPr>
        <w:spacing w:line="440" w:lineRule="exact"/>
        <w:ind w:firstLine="480" w:firstLineChars="200"/>
        <w:rPr>
          <w:color w:val="auto"/>
          <w:sz w:val="24"/>
        </w:rPr>
      </w:pPr>
      <w:r>
        <w:rPr>
          <w:color w:val="auto"/>
          <w:sz w:val="24"/>
        </w:rPr>
        <w:t>甲方委托乙方承担</w:t>
      </w:r>
      <w:r>
        <w:rPr>
          <w:rFonts w:hint="eastAsia"/>
          <w:color w:val="auto"/>
          <w:sz w:val="24"/>
          <w:u w:val="single"/>
        </w:rPr>
        <w:t xml:space="preserve"> </w:t>
      </w:r>
      <w:r>
        <w:rPr>
          <w:rFonts w:hint="eastAsia" w:ascii="Calibri" w:eastAsia="宋体"/>
          <w:color w:val="auto"/>
          <w:sz w:val="24"/>
          <w:u w:val="single"/>
          <w:lang w:val="en-US" w:eastAsia="zh-CN"/>
        </w:rPr>
        <w:t>大明宫派出所建设项目设计</w:t>
      </w:r>
      <w:r>
        <w:rPr>
          <w:rFonts w:hint="eastAsia" w:ascii="Calibri"/>
          <w:color w:val="auto"/>
          <w:sz w:val="24"/>
          <w:u w:val="single"/>
          <w:lang w:val="en-US" w:eastAsia="zh-CN"/>
        </w:rPr>
        <w:t xml:space="preserve"> </w:t>
      </w:r>
      <w:r>
        <w:rPr>
          <w:rFonts w:hint="eastAsia"/>
          <w:color w:val="auto"/>
          <w:sz w:val="24"/>
        </w:rPr>
        <w:t>工作</w:t>
      </w:r>
      <w:r>
        <w:rPr>
          <w:color w:val="auto"/>
          <w:sz w:val="24"/>
        </w:rPr>
        <w:t>，经双方协商，签订本合同。在甲乙双方签订合同后，乙方在甲方的总时间表内，根据合同指定工作范围完成各项工作。</w:t>
      </w:r>
    </w:p>
    <w:p w14:paraId="2AD98C8E">
      <w:pPr>
        <w:spacing w:line="440" w:lineRule="exact"/>
        <w:ind w:firstLine="482" w:firstLineChars="200"/>
        <w:rPr>
          <w:b/>
          <w:color w:val="auto"/>
          <w:sz w:val="24"/>
        </w:rPr>
      </w:pPr>
      <w:r>
        <w:rPr>
          <w:b/>
          <w:color w:val="auto"/>
          <w:sz w:val="24"/>
        </w:rPr>
        <w:t>第一条  本合同依据下列文件签订：</w:t>
      </w:r>
    </w:p>
    <w:p w14:paraId="7A6B12AD">
      <w:pPr>
        <w:spacing w:line="440" w:lineRule="exact"/>
        <w:ind w:firstLine="480" w:firstLineChars="200"/>
        <w:rPr>
          <w:color w:val="auto"/>
          <w:sz w:val="24"/>
        </w:rPr>
      </w:pPr>
      <w:r>
        <w:rPr>
          <w:color w:val="auto"/>
          <w:sz w:val="24"/>
        </w:rPr>
        <w:t>1.1 《中华人民共和国</w:t>
      </w:r>
      <w:r>
        <w:rPr>
          <w:rFonts w:hint="eastAsia"/>
          <w:b w:val="0"/>
          <w:bCs w:val="0"/>
          <w:color w:val="auto"/>
          <w:sz w:val="24"/>
        </w:rPr>
        <w:t>民法典</w:t>
      </w:r>
      <w:r>
        <w:rPr>
          <w:color w:val="auto"/>
          <w:sz w:val="24"/>
        </w:rPr>
        <w:t>》。</w:t>
      </w:r>
    </w:p>
    <w:p w14:paraId="59F053F6">
      <w:pPr>
        <w:spacing w:line="440" w:lineRule="exact"/>
        <w:ind w:firstLine="482" w:firstLineChars="200"/>
        <w:rPr>
          <w:b/>
          <w:color w:val="auto"/>
          <w:sz w:val="24"/>
        </w:rPr>
      </w:pPr>
      <w:r>
        <w:rPr>
          <w:b/>
          <w:color w:val="auto"/>
          <w:sz w:val="24"/>
        </w:rPr>
        <w:t>第二条  设计依据：</w:t>
      </w:r>
    </w:p>
    <w:p w14:paraId="26D8ECBB">
      <w:pPr>
        <w:spacing w:line="440" w:lineRule="exact"/>
        <w:ind w:firstLine="480" w:firstLineChars="200"/>
        <w:rPr>
          <w:color w:val="auto"/>
          <w:sz w:val="24"/>
        </w:rPr>
      </w:pPr>
      <w:r>
        <w:rPr>
          <w:color w:val="auto"/>
          <w:sz w:val="24"/>
        </w:rPr>
        <w:t>2.1 政府</w:t>
      </w:r>
      <w:r>
        <w:rPr>
          <w:rFonts w:hint="eastAsia"/>
          <w:color w:val="auto"/>
          <w:sz w:val="24"/>
        </w:rPr>
        <w:t>规划部门</w:t>
      </w:r>
      <w:r>
        <w:rPr>
          <w:color w:val="auto"/>
          <w:sz w:val="24"/>
        </w:rPr>
        <w:t>现行规范</w:t>
      </w:r>
      <w:r>
        <w:rPr>
          <w:rFonts w:hint="eastAsia"/>
          <w:color w:val="auto"/>
          <w:sz w:val="24"/>
        </w:rPr>
        <w:t>要求</w:t>
      </w:r>
      <w:r>
        <w:rPr>
          <w:color w:val="auto"/>
          <w:sz w:val="24"/>
        </w:rPr>
        <w:t>；</w:t>
      </w:r>
    </w:p>
    <w:p w14:paraId="1AD5C41D">
      <w:pPr>
        <w:spacing w:line="440" w:lineRule="exact"/>
        <w:ind w:firstLine="480" w:firstLineChars="200"/>
        <w:rPr>
          <w:color w:val="auto"/>
          <w:sz w:val="24"/>
        </w:rPr>
      </w:pPr>
      <w:r>
        <w:rPr>
          <w:color w:val="auto"/>
          <w:sz w:val="24"/>
        </w:rPr>
        <w:t xml:space="preserve">2.2 </w:t>
      </w:r>
      <w:r>
        <w:rPr>
          <w:rFonts w:hint="eastAsia"/>
          <w:color w:val="auto"/>
          <w:sz w:val="24"/>
        </w:rPr>
        <w:t>业主方对本次改造的经济指标和商业氛围</w:t>
      </w:r>
      <w:r>
        <w:rPr>
          <w:color w:val="auto"/>
          <w:sz w:val="24"/>
        </w:rPr>
        <w:t>要求；</w:t>
      </w:r>
    </w:p>
    <w:p w14:paraId="3989284C">
      <w:pPr>
        <w:spacing w:line="440" w:lineRule="exact"/>
        <w:ind w:firstLine="482" w:firstLineChars="200"/>
        <w:rPr>
          <w:b/>
          <w:color w:val="auto"/>
          <w:sz w:val="24"/>
        </w:rPr>
      </w:pPr>
      <w:r>
        <w:rPr>
          <w:b/>
          <w:color w:val="auto"/>
          <w:sz w:val="24"/>
        </w:rPr>
        <w:t>第三条  合同文件的优先次序：</w:t>
      </w:r>
    </w:p>
    <w:p w14:paraId="528567EC">
      <w:pPr>
        <w:spacing w:line="440" w:lineRule="exact"/>
        <w:ind w:firstLine="480" w:firstLineChars="200"/>
        <w:rPr>
          <w:color w:val="auto"/>
          <w:sz w:val="24"/>
        </w:rPr>
      </w:pPr>
      <w:r>
        <w:rPr>
          <w:color w:val="auto"/>
          <w:sz w:val="24"/>
        </w:rPr>
        <w:t>构成本合同的文件可视为是能互相说明的，如果合同文件存在歧义或不一致，则根据如下优先次序来判断：</w:t>
      </w:r>
    </w:p>
    <w:p w14:paraId="1AC62101">
      <w:pPr>
        <w:tabs>
          <w:tab w:val="left" w:pos="720"/>
          <w:tab w:val="left" w:pos="960"/>
        </w:tabs>
        <w:spacing w:line="440" w:lineRule="exact"/>
        <w:ind w:firstLine="480" w:firstLineChars="200"/>
        <w:rPr>
          <w:color w:val="auto"/>
          <w:sz w:val="24"/>
        </w:rPr>
      </w:pPr>
      <w:r>
        <w:rPr>
          <w:color w:val="auto"/>
          <w:sz w:val="24"/>
        </w:rPr>
        <w:t>3.1 合同文本；</w:t>
      </w:r>
    </w:p>
    <w:p w14:paraId="740BAB7D">
      <w:pPr>
        <w:tabs>
          <w:tab w:val="left" w:pos="960"/>
        </w:tabs>
        <w:spacing w:line="440" w:lineRule="exact"/>
        <w:ind w:firstLine="480" w:firstLineChars="200"/>
        <w:rPr>
          <w:color w:val="auto"/>
          <w:kern w:val="2"/>
          <w:szCs w:val="24"/>
        </w:rPr>
      </w:pPr>
      <w:r>
        <w:rPr>
          <w:color w:val="auto"/>
          <w:sz w:val="24"/>
        </w:rPr>
        <w:t>3.2 双方认可的往来</w:t>
      </w:r>
      <w:r>
        <w:rPr>
          <w:rFonts w:hint="eastAsia"/>
          <w:color w:val="auto"/>
          <w:sz w:val="24"/>
        </w:rPr>
        <w:t>联系单</w:t>
      </w:r>
      <w:r>
        <w:rPr>
          <w:color w:val="auto"/>
          <w:sz w:val="24"/>
        </w:rPr>
        <w:t>、</w:t>
      </w:r>
      <w:r>
        <w:rPr>
          <w:rFonts w:hint="eastAsia"/>
          <w:color w:val="auto"/>
          <w:sz w:val="24"/>
        </w:rPr>
        <w:t>微信</w:t>
      </w:r>
      <w:r>
        <w:rPr>
          <w:color w:val="auto"/>
          <w:sz w:val="24"/>
        </w:rPr>
        <w:t>、</w:t>
      </w:r>
      <w:r>
        <w:rPr>
          <w:rFonts w:hint="eastAsia"/>
          <w:color w:val="auto"/>
          <w:sz w:val="24"/>
        </w:rPr>
        <w:t>邮件</w:t>
      </w:r>
      <w:r>
        <w:rPr>
          <w:color w:val="auto"/>
          <w:sz w:val="24"/>
        </w:rPr>
        <w:t>及会议纪要等；</w:t>
      </w:r>
    </w:p>
    <w:p w14:paraId="29797935">
      <w:pPr>
        <w:widowControl w:val="0"/>
        <w:autoSpaceDE w:val="0"/>
        <w:autoSpaceDN w:val="0"/>
        <w:adjustRightInd w:val="0"/>
        <w:snapToGrid w:val="0"/>
        <w:spacing w:line="440" w:lineRule="exact"/>
        <w:ind w:firstLine="482" w:firstLineChars="200"/>
        <w:jc w:val="both"/>
        <w:textAlignment w:val="bottom"/>
        <w:rPr>
          <w:rFonts w:ascii="Times New Roman" w:hAnsi="Times New Roman" w:eastAsia="宋体" w:cs="Times New Roman"/>
          <w:b/>
          <w:color w:val="auto"/>
          <w:kern w:val="2"/>
          <w:sz w:val="24"/>
          <w:szCs w:val="24"/>
          <w:lang w:val="en-US" w:eastAsia="zh-CN" w:bidi="ar-SA"/>
        </w:rPr>
      </w:pPr>
      <w:r>
        <w:rPr>
          <w:rFonts w:ascii="Times New Roman" w:hAnsi="Times New Roman" w:eastAsia="宋体" w:cs="Times New Roman"/>
          <w:b/>
          <w:color w:val="auto"/>
          <w:kern w:val="2"/>
          <w:sz w:val="24"/>
          <w:szCs w:val="24"/>
          <w:lang w:val="en-US" w:eastAsia="zh-CN" w:bidi="ar-SA"/>
        </w:rPr>
        <w:t>第四条 本合同由下列文件组成：</w:t>
      </w:r>
    </w:p>
    <w:p w14:paraId="5F51BB04">
      <w:pPr>
        <w:spacing w:line="440" w:lineRule="exact"/>
        <w:ind w:firstLine="480" w:firstLineChars="200"/>
        <w:rPr>
          <w:snapToGrid w:val="0"/>
          <w:color w:val="auto"/>
          <w:sz w:val="24"/>
        </w:rPr>
      </w:pPr>
      <w:r>
        <w:rPr>
          <w:color w:val="auto"/>
          <w:sz w:val="24"/>
        </w:rPr>
        <w:t xml:space="preserve">4.1 </w:t>
      </w:r>
      <w:r>
        <w:rPr>
          <w:snapToGrid w:val="0"/>
          <w:color w:val="auto"/>
          <w:sz w:val="24"/>
        </w:rPr>
        <w:t>本合同条款；</w:t>
      </w:r>
    </w:p>
    <w:p w14:paraId="6604E212">
      <w:pPr>
        <w:spacing w:line="440" w:lineRule="exact"/>
        <w:ind w:firstLine="480" w:firstLineChars="200"/>
        <w:rPr>
          <w:rFonts w:hint="eastAsia"/>
          <w:snapToGrid w:val="0"/>
          <w:color w:val="auto"/>
          <w:sz w:val="24"/>
        </w:rPr>
      </w:pPr>
      <w:r>
        <w:rPr>
          <w:rFonts w:hint="eastAsia" w:ascii="Calibri" w:eastAsia="宋体"/>
          <w:snapToGrid w:val="0"/>
          <w:color w:val="auto"/>
          <w:sz w:val="24"/>
          <w:lang w:val="en-US" w:eastAsia="zh-CN"/>
        </w:rPr>
        <w:t>4.2 附件--设计资费标准</w:t>
      </w:r>
    </w:p>
    <w:p w14:paraId="51EFB611">
      <w:pPr>
        <w:spacing w:line="440" w:lineRule="exact"/>
        <w:ind w:firstLine="482" w:firstLineChars="200"/>
        <w:rPr>
          <w:b/>
          <w:color w:val="auto"/>
          <w:sz w:val="24"/>
        </w:rPr>
      </w:pPr>
      <w:r>
        <w:rPr>
          <w:b/>
          <w:color w:val="auto"/>
          <w:sz w:val="24"/>
        </w:rPr>
        <w:t>第五条 设计项目的名称，设计区域范围，设计要求及设计内容：</w:t>
      </w:r>
    </w:p>
    <w:p w14:paraId="673EE3D6">
      <w:pPr>
        <w:spacing w:line="440" w:lineRule="exact"/>
        <w:ind w:firstLine="480" w:firstLineChars="200"/>
        <w:rPr>
          <w:color w:val="auto"/>
          <w:sz w:val="24"/>
        </w:rPr>
      </w:pPr>
      <w:r>
        <w:rPr>
          <w:color w:val="auto"/>
          <w:sz w:val="24"/>
        </w:rPr>
        <w:t xml:space="preserve">5.1 </w:t>
      </w:r>
      <w:r>
        <w:rPr>
          <w:rFonts w:hint="eastAsia"/>
          <w:color w:val="auto"/>
          <w:sz w:val="24"/>
          <w:lang w:val="en-US" w:eastAsia="zh-CN"/>
        </w:rPr>
        <w:t>设计项目名称：大明宫派出所建设项目设计。</w:t>
      </w:r>
    </w:p>
    <w:p w14:paraId="112B49B2">
      <w:pPr>
        <w:spacing w:line="440" w:lineRule="exact"/>
        <w:ind w:firstLine="480" w:firstLineChars="200"/>
        <w:rPr>
          <w:rFonts w:hint="eastAsia"/>
          <w:color w:val="auto"/>
          <w:sz w:val="24"/>
        </w:rPr>
      </w:pPr>
      <w:r>
        <w:rPr>
          <w:rFonts w:hint="eastAsia"/>
          <w:color w:val="auto"/>
          <w:sz w:val="24"/>
          <w:lang w:val="en-US" w:eastAsia="zh-CN"/>
        </w:rPr>
        <w:t>5.2</w:t>
      </w:r>
      <w:r>
        <w:rPr>
          <w:color w:val="auto"/>
          <w:sz w:val="24"/>
        </w:rPr>
        <w:t>建设规模：本项目占地总面积1689.16㎡，新建总建筑面积5746.31㎡，拆除原房屋1774.0㎡。新建一栋6层业务技术用房，钢结构框架，地上建筑面积5633.47㎡，建筑高度23.95m；配套建设一栋1层附属设备用房，建筑面积112.84㎡，混凝土框架结构，建筑高度3.75m；室内装饰、信息化设备、固定/活动家具、厨房设施；室外景观、综合管网铺设及外院铺装610㎡。</w:t>
      </w:r>
    </w:p>
    <w:p w14:paraId="1E03314D">
      <w:pPr>
        <w:spacing w:line="440" w:lineRule="exact"/>
        <w:ind w:firstLine="480" w:firstLineChars="200"/>
        <w:rPr>
          <w:rFonts w:hint="eastAsia"/>
          <w:color w:val="auto"/>
          <w:sz w:val="24"/>
        </w:rPr>
      </w:pPr>
      <w:r>
        <w:rPr>
          <w:rFonts w:hint="eastAsia"/>
          <w:color w:val="auto"/>
          <w:sz w:val="24"/>
          <w:lang w:val="en-US" w:eastAsia="zh-CN"/>
        </w:rPr>
        <w:t>5.3</w:t>
      </w:r>
      <w:r>
        <w:rPr>
          <w:rFonts w:hint="eastAsia"/>
          <w:color w:val="auto"/>
          <w:sz w:val="24"/>
        </w:rPr>
        <w:t>设计服务期限：自合同签订至设计成果交付 45 日历天内完成。</w:t>
      </w:r>
    </w:p>
    <w:p w14:paraId="1F1A0312">
      <w:pPr>
        <w:spacing w:line="440" w:lineRule="exact"/>
        <w:ind w:firstLine="480" w:firstLineChars="200"/>
        <w:rPr>
          <w:rFonts w:hint="eastAsia"/>
          <w:color w:val="auto"/>
          <w:sz w:val="24"/>
        </w:rPr>
      </w:pPr>
      <w:r>
        <w:rPr>
          <w:color w:val="auto"/>
          <w:sz w:val="24"/>
        </w:rPr>
        <w:t>5</w:t>
      </w:r>
      <w:r>
        <w:rPr>
          <w:rFonts w:hint="eastAsia"/>
          <w:color w:val="auto"/>
          <w:sz w:val="24"/>
          <w:lang w:val="en-US" w:eastAsia="zh-CN"/>
        </w:rPr>
        <w:t>.4</w:t>
      </w:r>
      <w:r>
        <w:rPr>
          <w:color w:val="auto"/>
          <w:sz w:val="24"/>
        </w:rPr>
        <w:t>质量标准：符合国家及行业现行设计规范标准、并上报有关部门评审合格或备案通过。</w:t>
      </w:r>
    </w:p>
    <w:p w14:paraId="372C8161">
      <w:pPr>
        <w:spacing w:line="440" w:lineRule="exact"/>
        <w:ind w:firstLine="480" w:firstLineChars="200"/>
        <w:rPr>
          <w:color w:val="auto"/>
          <w:sz w:val="24"/>
        </w:rPr>
      </w:pPr>
      <w:r>
        <w:rPr>
          <w:rFonts w:hint="eastAsia"/>
          <w:color w:val="auto"/>
          <w:sz w:val="24"/>
          <w:lang w:val="en-US" w:eastAsia="zh-CN"/>
        </w:rPr>
        <w:t>5.5</w:t>
      </w:r>
      <w:r>
        <w:rPr>
          <w:color w:val="auto"/>
          <w:sz w:val="24"/>
        </w:rPr>
        <w:t>设计范围：方案设计、施工图设计及相关服务。</w:t>
      </w:r>
    </w:p>
    <w:p w14:paraId="7E5CEE66">
      <w:pPr>
        <w:spacing w:line="440" w:lineRule="exact"/>
        <w:ind w:firstLine="482" w:firstLineChars="200"/>
        <w:rPr>
          <w:b/>
          <w:color w:val="auto"/>
          <w:sz w:val="24"/>
        </w:rPr>
      </w:pPr>
      <w:r>
        <w:rPr>
          <w:b/>
          <w:color w:val="auto"/>
          <w:sz w:val="24"/>
        </w:rPr>
        <w:t>第</w:t>
      </w:r>
      <w:r>
        <w:rPr>
          <w:rFonts w:hint="eastAsia"/>
          <w:b/>
          <w:color w:val="auto"/>
          <w:sz w:val="24"/>
        </w:rPr>
        <w:t>六</w:t>
      </w:r>
      <w:r>
        <w:rPr>
          <w:b/>
          <w:color w:val="auto"/>
          <w:sz w:val="24"/>
        </w:rPr>
        <w:t>条 设计</w:t>
      </w:r>
      <w:r>
        <w:rPr>
          <w:rFonts w:hint="eastAsia"/>
          <w:b/>
          <w:color w:val="auto"/>
          <w:sz w:val="24"/>
        </w:rPr>
        <w:t>取费</w:t>
      </w:r>
      <w:r>
        <w:rPr>
          <w:b/>
          <w:color w:val="auto"/>
          <w:sz w:val="24"/>
        </w:rPr>
        <w:t>及支付方式：</w:t>
      </w:r>
    </w:p>
    <w:p w14:paraId="5A68A993">
      <w:pPr>
        <w:spacing w:line="440" w:lineRule="exact"/>
        <w:ind w:firstLine="480" w:firstLineChars="200"/>
        <w:rPr>
          <w:rFonts w:hint="eastAsia" w:eastAsia="宋体"/>
          <w:bCs/>
          <w:color w:val="auto"/>
          <w:sz w:val="24"/>
          <w:highlight w:val="none"/>
          <w:u w:val="none"/>
          <w:lang w:val="en-US" w:eastAsia="zh-CN"/>
        </w:rPr>
      </w:pPr>
      <w:r>
        <w:rPr>
          <w:rFonts w:hint="eastAsia"/>
          <w:bCs/>
          <w:color w:val="auto"/>
          <w:sz w:val="24"/>
        </w:rPr>
        <w:t>6</w:t>
      </w:r>
      <w:r>
        <w:rPr>
          <w:bCs/>
          <w:color w:val="auto"/>
          <w:sz w:val="24"/>
        </w:rPr>
        <w:t>.</w:t>
      </w:r>
      <w:r>
        <w:rPr>
          <w:rFonts w:hint="eastAsia"/>
          <w:bCs/>
          <w:color w:val="auto"/>
          <w:sz w:val="24"/>
        </w:rPr>
        <w:t>1</w:t>
      </w:r>
      <w:r>
        <w:rPr>
          <w:color w:val="auto"/>
          <w:sz w:val="24"/>
        </w:rPr>
        <w:t>本合同设计总费用为人民</w:t>
      </w:r>
      <w:r>
        <w:rPr>
          <w:color w:val="auto"/>
          <w:sz w:val="24"/>
          <w:highlight w:val="none"/>
        </w:rPr>
        <w:t>币</w:t>
      </w:r>
      <w:r>
        <w:rPr>
          <w:rFonts w:hint="default" w:ascii="Arial" w:hAnsi="Arial" w:cs="Arial"/>
          <w:color w:val="auto"/>
          <w:sz w:val="24"/>
          <w:highlight w:val="none"/>
          <w:u w:val="single"/>
        </w:rPr>
        <w:t>¥</w:t>
      </w:r>
      <w:r>
        <w:rPr>
          <w:rFonts w:hint="eastAsia" w:ascii="Arial" w:hAnsi="Arial" w:cs="Arial"/>
          <w:color w:val="auto"/>
          <w:sz w:val="24"/>
          <w:highlight w:val="none"/>
          <w:u w:val="single"/>
          <w:lang w:val="en-US" w:eastAsia="zh-CN"/>
        </w:rPr>
        <w:t xml:space="preserve">         </w:t>
      </w:r>
      <w:r>
        <w:rPr>
          <w:rFonts w:hint="default" w:ascii="Arial" w:hAnsi="Arial" w:cs="Arial"/>
          <w:color w:val="auto"/>
          <w:sz w:val="24"/>
          <w:highlight w:val="none"/>
          <w:u w:val="single"/>
          <w:lang w:val="en-US" w:eastAsia="zh-CN"/>
        </w:rPr>
        <w:t>元</w:t>
      </w:r>
      <w:r>
        <w:rPr>
          <w:rFonts w:hint="eastAsia" w:ascii="Calibri" w:eastAsia="宋体"/>
          <w:color w:val="auto"/>
          <w:sz w:val="24"/>
          <w:highlight w:val="none"/>
          <w:u w:val="single"/>
          <w:lang w:val="en-US" w:eastAsia="zh-CN"/>
        </w:rPr>
        <w:t>（</w:t>
      </w:r>
      <w:r>
        <w:rPr>
          <w:rFonts w:hint="eastAsia" w:eastAsia="宋体"/>
          <w:color w:val="auto"/>
          <w:sz w:val="24"/>
          <w:highlight w:val="none"/>
          <w:lang w:eastAsia="zh-CN"/>
        </w:rPr>
        <w:t>大</w:t>
      </w:r>
      <w:r>
        <w:rPr>
          <w:color w:val="auto"/>
          <w:sz w:val="24"/>
          <w:highlight w:val="none"/>
        </w:rPr>
        <w:t>写人民币</w:t>
      </w:r>
      <w:r>
        <w:rPr>
          <w:rFonts w:hint="eastAsia" w:ascii="Calibri" w:eastAsia="宋体"/>
          <w:color w:val="auto"/>
          <w:sz w:val="24"/>
          <w:highlight w:val="none"/>
          <w:u w:val="single"/>
          <w:lang w:val="en-US" w:eastAsia="zh-CN"/>
        </w:rPr>
        <w:t xml:space="preserve">          )</w:t>
      </w:r>
      <w:r>
        <w:rPr>
          <w:rFonts w:hint="eastAsia" w:ascii="Calibri" w:eastAsia="宋体"/>
          <w:color w:val="auto"/>
          <w:sz w:val="24"/>
          <w:highlight w:val="none"/>
          <w:u w:val="none"/>
          <w:lang w:val="en-US" w:eastAsia="zh-CN"/>
        </w:rPr>
        <w:t>。</w:t>
      </w:r>
    </w:p>
    <w:p w14:paraId="3C0A96A8">
      <w:pPr>
        <w:spacing w:line="440" w:lineRule="exact"/>
        <w:ind w:firstLine="480" w:firstLineChars="200"/>
        <w:rPr>
          <w:bCs/>
          <w:color w:val="auto"/>
          <w:sz w:val="24"/>
        </w:rPr>
      </w:pPr>
      <w:r>
        <w:rPr>
          <w:rFonts w:hint="eastAsia"/>
          <w:bCs/>
          <w:color w:val="auto"/>
          <w:sz w:val="24"/>
        </w:rPr>
        <w:t>6</w:t>
      </w:r>
      <w:r>
        <w:rPr>
          <w:bCs/>
          <w:color w:val="auto"/>
          <w:sz w:val="24"/>
        </w:rPr>
        <w:t>.</w:t>
      </w:r>
      <w:r>
        <w:rPr>
          <w:rFonts w:hint="eastAsia"/>
          <w:bCs/>
          <w:color w:val="auto"/>
          <w:sz w:val="24"/>
        </w:rPr>
        <w:t>2</w:t>
      </w:r>
      <w:r>
        <w:rPr>
          <w:bCs/>
          <w:color w:val="auto"/>
          <w:sz w:val="24"/>
        </w:rPr>
        <w:t>此费用为本合同设计范围内的总价。</w:t>
      </w:r>
    </w:p>
    <w:p w14:paraId="455F4F16">
      <w:pPr>
        <w:spacing w:line="440" w:lineRule="exact"/>
        <w:ind w:firstLine="480" w:firstLineChars="200"/>
        <w:rPr>
          <w:b/>
          <w:color w:val="auto"/>
          <w:sz w:val="24"/>
        </w:rPr>
      </w:pPr>
      <w:r>
        <w:rPr>
          <w:rFonts w:hint="eastAsia"/>
          <w:bCs/>
          <w:color w:val="auto"/>
          <w:sz w:val="24"/>
        </w:rPr>
        <w:t>6</w:t>
      </w:r>
      <w:r>
        <w:rPr>
          <w:bCs/>
          <w:color w:val="auto"/>
          <w:sz w:val="24"/>
        </w:rPr>
        <w:t>.</w:t>
      </w:r>
      <w:r>
        <w:rPr>
          <w:rFonts w:hint="eastAsia"/>
          <w:bCs/>
          <w:color w:val="auto"/>
          <w:sz w:val="24"/>
        </w:rPr>
        <w:t>2</w:t>
      </w:r>
      <w:r>
        <w:rPr>
          <w:bCs/>
          <w:color w:val="auto"/>
          <w:sz w:val="24"/>
        </w:rPr>
        <w:t>.</w:t>
      </w:r>
      <w:r>
        <w:rPr>
          <w:rFonts w:hint="eastAsia" w:ascii="Calibri" w:eastAsia="宋体"/>
          <w:bCs/>
          <w:color w:val="auto"/>
          <w:sz w:val="24"/>
          <w:lang w:val="en-US" w:eastAsia="zh-CN"/>
        </w:rPr>
        <w:t>1</w:t>
      </w:r>
      <w:r>
        <w:rPr>
          <w:bCs/>
          <w:color w:val="auto"/>
          <w:sz w:val="24"/>
        </w:rPr>
        <w:t>上述设计费用包含</w:t>
      </w:r>
      <w:r>
        <w:rPr>
          <w:rFonts w:hint="eastAsia"/>
          <w:color w:val="auto"/>
          <w:sz w:val="24"/>
        </w:rPr>
        <w:t>法定税票</w:t>
      </w:r>
      <w:r>
        <w:rPr>
          <w:rFonts w:hint="eastAsia"/>
          <w:bCs/>
          <w:color w:val="auto"/>
          <w:sz w:val="24"/>
        </w:rPr>
        <w:t>，甲方支付款项后</w:t>
      </w:r>
      <w:r>
        <w:rPr>
          <w:rFonts w:hint="eastAsia" w:ascii="Calibri" w:eastAsia="宋体"/>
          <w:bCs/>
          <w:color w:val="auto"/>
          <w:sz w:val="24"/>
          <w:lang w:val="en-US" w:eastAsia="zh-CN"/>
        </w:rPr>
        <w:t>3</w:t>
      </w:r>
      <w:r>
        <w:rPr>
          <w:rFonts w:hint="eastAsia"/>
          <w:bCs/>
          <w:color w:val="auto"/>
          <w:sz w:val="24"/>
        </w:rPr>
        <w:t>日内</w:t>
      </w:r>
      <w:r>
        <w:rPr>
          <w:rFonts w:hint="eastAsia"/>
          <w:color w:val="auto"/>
          <w:sz w:val="24"/>
        </w:rPr>
        <w:t>乙方开具税票</w:t>
      </w:r>
      <w:r>
        <w:rPr>
          <w:bCs/>
          <w:color w:val="auto"/>
          <w:sz w:val="24"/>
        </w:rPr>
        <w:t>。</w:t>
      </w:r>
    </w:p>
    <w:p w14:paraId="48F97FEF">
      <w:pPr>
        <w:spacing w:line="440" w:lineRule="exact"/>
        <w:ind w:firstLine="480" w:firstLineChars="200"/>
        <w:rPr>
          <w:bCs/>
          <w:color w:val="auto"/>
          <w:sz w:val="24"/>
        </w:rPr>
      </w:pPr>
      <w:r>
        <w:rPr>
          <w:rFonts w:hint="eastAsia"/>
          <w:bCs/>
          <w:color w:val="auto"/>
          <w:sz w:val="24"/>
        </w:rPr>
        <w:t>6</w:t>
      </w:r>
      <w:r>
        <w:rPr>
          <w:bCs/>
          <w:color w:val="auto"/>
          <w:sz w:val="24"/>
        </w:rPr>
        <w:t>.</w:t>
      </w:r>
      <w:r>
        <w:rPr>
          <w:rFonts w:hint="eastAsia"/>
          <w:bCs/>
          <w:color w:val="auto"/>
          <w:sz w:val="24"/>
        </w:rPr>
        <w:t>2</w:t>
      </w:r>
      <w:r>
        <w:rPr>
          <w:bCs/>
          <w:color w:val="auto"/>
          <w:sz w:val="24"/>
        </w:rPr>
        <w:t>.</w:t>
      </w:r>
      <w:r>
        <w:rPr>
          <w:rFonts w:hint="eastAsia" w:ascii="Calibri" w:eastAsia="宋体"/>
          <w:bCs/>
          <w:color w:val="auto"/>
          <w:sz w:val="24"/>
          <w:lang w:val="en-US" w:eastAsia="zh-CN"/>
        </w:rPr>
        <w:t>2</w:t>
      </w:r>
      <w:r>
        <w:rPr>
          <w:rFonts w:hint="eastAsia"/>
          <w:bCs/>
          <w:color w:val="auto"/>
          <w:sz w:val="24"/>
        </w:rPr>
        <w:t>设计</w:t>
      </w:r>
      <w:r>
        <w:rPr>
          <w:bCs/>
          <w:color w:val="auto"/>
          <w:sz w:val="24"/>
        </w:rPr>
        <w:t>成果</w:t>
      </w:r>
      <w:r>
        <w:rPr>
          <w:rFonts w:hint="eastAsia"/>
          <w:color w:val="auto"/>
          <w:sz w:val="24"/>
        </w:rPr>
        <w:t>在取得政府规划部门会议通过后，</w:t>
      </w:r>
      <w:r>
        <w:rPr>
          <w:rFonts w:hint="eastAsia"/>
          <w:bCs/>
          <w:color w:val="auto"/>
          <w:sz w:val="24"/>
        </w:rPr>
        <w:t>乙方应全部</w:t>
      </w:r>
      <w:r>
        <w:rPr>
          <w:bCs/>
          <w:color w:val="auto"/>
          <w:sz w:val="24"/>
        </w:rPr>
        <w:t>交予甲方设计文件及电子文档；</w:t>
      </w:r>
    </w:p>
    <w:p w14:paraId="139387DC">
      <w:pPr>
        <w:spacing w:line="440" w:lineRule="exact"/>
        <w:ind w:firstLine="480" w:firstLineChars="200"/>
        <w:rPr>
          <w:rFonts w:hint="eastAsia"/>
          <w:bCs/>
          <w:color w:val="auto"/>
          <w:sz w:val="24"/>
        </w:rPr>
      </w:pPr>
      <w:r>
        <w:rPr>
          <w:rFonts w:hint="eastAsia"/>
          <w:bCs/>
          <w:color w:val="auto"/>
          <w:sz w:val="24"/>
        </w:rPr>
        <w:t>6.2.</w:t>
      </w:r>
      <w:r>
        <w:rPr>
          <w:rFonts w:hint="eastAsia" w:ascii="Calibri" w:eastAsia="宋体"/>
          <w:bCs/>
          <w:color w:val="auto"/>
          <w:sz w:val="24"/>
          <w:lang w:val="en-US" w:eastAsia="zh-CN"/>
        </w:rPr>
        <w:t>3</w:t>
      </w:r>
      <w:r>
        <w:rPr>
          <w:rFonts w:hint="eastAsia"/>
          <w:bCs/>
          <w:color w:val="auto"/>
          <w:sz w:val="24"/>
        </w:rPr>
        <w:t>本设计费用为本次方案设计的全部费用，</w:t>
      </w:r>
      <w:r>
        <w:rPr>
          <w:rFonts w:hint="eastAsia" w:ascii="Calibri" w:eastAsia="宋体"/>
          <w:bCs/>
          <w:color w:val="auto"/>
          <w:sz w:val="24"/>
          <w:lang w:val="en-US" w:eastAsia="zh-CN"/>
        </w:rPr>
        <w:t>需配合甲方</w:t>
      </w:r>
      <w:r>
        <w:rPr>
          <w:rFonts w:hint="eastAsia"/>
          <w:color w:val="auto"/>
          <w:sz w:val="24"/>
        </w:rPr>
        <w:t>直至政府规划部门汇报通过。</w:t>
      </w:r>
    </w:p>
    <w:p w14:paraId="5ECFF6E9">
      <w:pPr>
        <w:spacing w:line="440" w:lineRule="exact"/>
        <w:ind w:firstLine="480" w:firstLineChars="200"/>
        <w:rPr>
          <w:rFonts w:hint="eastAsia"/>
          <w:color w:val="auto"/>
          <w:sz w:val="24"/>
          <w:lang w:val="en-US" w:eastAsia="zh-CN"/>
        </w:rPr>
      </w:pPr>
      <w:r>
        <w:rPr>
          <w:rFonts w:hint="eastAsia"/>
          <w:bCs/>
          <w:color w:val="auto"/>
          <w:sz w:val="24"/>
        </w:rPr>
        <w:t>6</w:t>
      </w:r>
      <w:r>
        <w:rPr>
          <w:color w:val="auto"/>
          <w:sz w:val="24"/>
        </w:rPr>
        <w:t>.</w:t>
      </w:r>
      <w:r>
        <w:rPr>
          <w:rFonts w:hint="eastAsia"/>
          <w:color w:val="auto"/>
          <w:sz w:val="24"/>
        </w:rPr>
        <w:t>3</w:t>
      </w:r>
      <w:r>
        <w:rPr>
          <w:color w:val="auto"/>
          <w:sz w:val="24"/>
        </w:rPr>
        <w:t>支付方式：</w:t>
      </w:r>
      <w:r>
        <w:rPr>
          <w:rFonts w:hint="eastAsia"/>
          <w:color w:val="auto"/>
          <w:sz w:val="24"/>
          <w:lang w:val="en-US" w:eastAsia="zh-CN"/>
        </w:rPr>
        <w:t> </w:t>
      </w:r>
    </w:p>
    <w:p w14:paraId="53444848">
      <w:pPr>
        <w:spacing w:line="440" w:lineRule="exact"/>
        <w:ind w:firstLine="480" w:firstLineChars="200"/>
        <w:rPr>
          <w:rFonts w:hint="eastAsia"/>
          <w:color w:val="auto"/>
          <w:sz w:val="24"/>
          <w:lang w:val="en-US" w:eastAsia="zh-CN"/>
        </w:rPr>
      </w:pPr>
      <w:r>
        <w:rPr>
          <w:rFonts w:hint="eastAsia"/>
          <w:color w:val="auto"/>
          <w:sz w:val="24"/>
          <w:lang w:val="en-US" w:eastAsia="zh-CN"/>
        </w:rPr>
        <w:t xml:space="preserve">（1）本合同为总价合同，合同总价一次包死，不受市场价格变化的影响。 </w:t>
      </w:r>
    </w:p>
    <w:p w14:paraId="5C5C06DF">
      <w:pPr>
        <w:spacing w:line="440" w:lineRule="exact"/>
        <w:ind w:firstLine="480" w:firstLineChars="200"/>
        <w:rPr>
          <w:rFonts w:hint="eastAsia"/>
          <w:color w:val="auto"/>
          <w:sz w:val="24"/>
          <w:lang w:val="en-US" w:eastAsia="zh-CN"/>
        </w:rPr>
      </w:pPr>
      <w:r>
        <w:rPr>
          <w:rFonts w:hint="eastAsia"/>
          <w:color w:val="auto"/>
          <w:sz w:val="24"/>
          <w:lang w:val="en-US" w:eastAsia="zh-CN"/>
        </w:rPr>
        <w:t xml:space="preserve">（2）支付方式：乙方完成本项目全部设计任务，提交设计成果资料待甲方审核完成，合格后30日内，甲方一次性支付全部设计费用；乙方须无条件配合甲方在后续施工过程中遇到的所有设计问题，直至本项目全部竣工完成。 </w:t>
      </w:r>
    </w:p>
    <w:p w14:paraId="283EF6AD">
      <w:pPr>
        <w:spacing w:line="440" w:lineRule="exact"/>
        <w:ind w:firstLine="480" w:firstLineChars="200"/>
        <w:rPr>
          <w:rFonts w:hint="eastAsia"/>
          <w:color w:val="auto"/>
          <w:sz w:val="24"/>
        </w:rPr>
      </w:pPr>
      <w:r>
        <w:rPr>
          <w:rFonts w:hint="eastAsia"/>
          <w:color w:val="auto"/>
          <w:sz w:val="24"/>
          <w:lang w:val="en-US" w:eastAsia="zh-CN"/>
        </w:rPr>
        <w:t>（3）甲方向乙方支付设计费用时，乙方需向甲方提供等额发票 ，达到付款条件起 7 日内，支付合同总金额的 100.00%。</w:t>
      </w:r>
      <w:r>
        <w:rPr>
          <w:color w:val="auto"/>
          <w:sz w:val="24"/>
          <w:lang w:val="en-US" w:eastAsia="zh-CN"/>
        </w:rPr>
        <w:t xml:space="preserve"> </w:t>
      </w:r>
    </w:p>
    <w:p w14:paraId="438F1D17">
      <w:pPr>
        <w:spacing w:line="440" w:lineRule="exact"/>
        <w:ind w:firstLine="480" w:firstLineChars="200"/>
        <w:rPr>
          <w:color w:val="auto"/>
          <w:sz w:val="24"/>
        </w:rPr>
      </w:pPr>
      <w:r>
        <w:rPr>
          <w:rFonts w:hint="eastAsia"/>
          <w:bCs/>
          <w:color w:val="auto"/>
          <w:sz w:val="24"/>
        </w:rPr>
        <w:t>6</w:t>
      </w:r>
      <w:r>
        <w:rPr>
          <w:color w:val="auto"/>
          <w:sz w:val="24"/>
        </w:rPr>
        <w:t>.</w:t>
      </w:r>
      <w:r>
        <w:rPr>
          <w:rFonts w:hint="eastAsia"/>
          <w:color w:val="auto"/>
          <w:sz w:val="24"/>
        </w:rPr>
        <w:t>3</w:t>
      </w:r>
      <w:r>
        <w:rPr>
          <w:color w:val="auto"/>
          <w:sz w:val="24"/>
        </w:rPr>
        <w:t>.1合同款项均采用</w:t>
      </w:r>
      <w:r>
        <w:rPr>
          <w:rFonts w:hint="eastAsia"/>
          <w:color w:val="auto"/>
          <w:sz w:val="24"/>
        </w:rPr>
        <w:t>公对公</w:t>
      </w:r>
      <w:r>
        <w:rPr>
          <w:color w:val="auto"/>
          <w:sz w:val="24"/>
        </w:rPr>
        <w:t>银行转帐方式支付。乙方在此确认，甲方将设计费转账至以下指定银行账户：</w:t>
      </w:r>
    </w:p>
    <w:p w14:paraId="6231848F">
      <w:pPr>
        <w:spacing w:line="440" w:lineRule="exact"/>
        <w:ind w:left="722" w:leftChars="229" w:hanging="241" w:hangingChars="100"/>
        <w:rPr>
          <w:rFonts w:hint="default" w:eastAsia="宋体"/>
          <w:b/>
          <w:color w:val="auto"/>
          <w:sz w:val="24"/>
          <w:highlight w:val="none"/>
          <w:lang w:val="en-US" w:eastAsia="zh-CN"/>
        </w:rPr>
      </w:pPr>
      <w:r>
        <w:rPr>
          <w:rFonts w:hint="eastAsia"/>
          <w:b/>
          <w:color w:val="auto"/>
          <w:sz w:val="24"/>
          <w:highlight w:val="none"/>
        </w:rPr>
        <w:t xml:space="preserve">乙方银行信息：   </w:t>
      </w:r>
    </w:p>
    <w:p w14:paraId="03456438">
      <w:pPr>
        <w:spacing w:line="440" w:lineRule="exact"/>
        <w:ind w:left="722" w:leftChars="229" w:hanging="241" w:hangingChars="100"/>
        <w:rPr>
          <w:rFonts w:hint="eastAsia"/>
          <w:b/>
          <w:color w:val="auto"/>
          <w:sz w:val="24"/>
          <w:highlight w:val="none"/>
        </w:rPr>
      </w:pPr>
      <w:r>
        <w:rPr>
          <w:rFonts w:hint="eastAsia"/>
          <w:b/>
          <w:color w:val="auto"/>
          <w:sz w:val="24"/>
          <w:highlight w:val="none"/>
        </w:rPr>
        <w:t xml:space="preserve">银行账号：                 </w:t>
      </w:r>
    </w:p>
    <w:p w14:paraId="5B92A154">
      <w:pPr>
        <w:spacing w:line="440" w:lineRule="exact"/>
        <w:ind w:firstLine="482" w:firstLineChars="200"/>
        <w:rPr>
          <w:rFonts w:hint="eastAsia"/>
          <w:bCs/>
          <w:color w:val="auto"/>
          <w:sz w:val="24"/>
        </w:rPr>
      </w:pPr>
      <w:r>
        <w:rPr>
          <w:rFonts w:hint="eastAsia"/>
          <w:b/>
          <w:color w:val="auto"/>
          <w:sz w:val="24"/>
          <w:highlight w:val="none"/>
        </w:rPr>
        <w:t xml:space="preserve">银行户名：       </w:t>
      </w:r>
    </w:p>
    <w:p w14:paraId="560ED158">
      <w:pPr>
        <w:spacing w:line="440" w:lineRule="exact"/>
        <w:ind w:firstLine="482" w:firstLineChars="200"/>
        <w:rPr>
          <w:b/>
          <w:color w:val="auto"/>
          <w:sz w:val="24"/>
        </w:rPr>
      </w:pPr>
      <w:r>
        <w:rPr>
          <w:b/>
          <w:color w:val="auto"/>
          <w:sz w:val="24"/>
        </w:rPr>
        <w:t>第</w:t>
      </w:r>
      <w:r>
        <w:rPr>
          <w:rFonts w:hint="eastAsia"/>
          <w:b/>
          <w:color w:val="auto"/>
          <w:sz w:val="24"/>
        </w:rPr>
        <w:t>七</w:t>
      </w:r>
      <w:r>
        <w:rPr>
          <w:b/>
          <w:color w:val="auto"/>
          <w:sz w:val="24"/>
        </w:rPr>
        <w:t>条  双方责任：</w:t>
      </w:r>
    </w:p>
    <w:p w14:paraId="38E78978">
      <w:pPr>
        <w:tabs>
          <w:tab w:val="left" w:pos="540"/>
          <w:tab w:val="left" w:pos="720"/>
        </w:tabs>
        <w:spacing w:line="440" w:lineRule="exact"/>
        <w:ind w:firstLine="480" w:firstLineChars="200"/>
        <w:rPr>
          <w:rFonts w:hint="eastAsia"/>
          <w:bCs/>
          <w:color w:val="auto"/>
          <w:sz w:val="24"/>
          <w:lang w:eastAsia="zh-CN"/>
        </w:rPr>
      </w:pPr>
      <w:r>
        <w:rPr>
          <w:rFonts w:hint="eastAsia"/>
          <w:bCs/>
          <w:color w:val="auto"/>
          <w:sz w:val="24"/>
        </w:rPr>
        <w:t>7</w:t>
      </w:r>
      <w:r>
        <w:rPr>
          <w:bCs/>
          <w:color w:val="auto"/>
          <w:sz w:val="24"/>
        </w:rPr>
        <w:t>.1 甲方责任：</w:t>
      </w:r>
    </w:p>
    <w:p w14:paraId="2916D257">
      <w:pPr>
        <w:tabs>
          <w:tab w:val="left" w:pos="540"/>
          <w:tab w:val="left" w:pos="720"/>
        </w:tabs>
        <w:spacing w:line="440" w:lineRule="exact"/>
        <w:ind w:firstLine="480" w:firstLineChars="200"/>
        <w:rPr>
          <w:bCs/>
          <w:color w:val="auto"/>
          <w:sz w:val="24"/>
        </w:rPr>
      </w:pPr>
      <w:r>
        <w:rPr>
          <w:rFonts w:hint="eastAsia"/>
          <w:bCs/>
          <w:color w:val="auto"/>
          <w:sz w:val="24"/>
        </w:rPr>
        <w:t>7</w:t>
      </w:r>
      <w:r>
        <w:rPr>
          <w:bCs/>
          <w:color w:val="auto"/>
          <w:sz w:val="24"/>
        </w:rPr>
        <w:t>.1.1 甲方在约定的时间内向乙方提交资料及文件，并对其</w:t>
      </w:r>
      <w:r>
        <w:rPr>
          <w:rFonts w:hint="eastAsia"/>
          <w:bCs/>
          <w:color w:val="auto"/>
          <w:sz w:val="24"/>
        </w:rPr>
        <w:t>完</w:t>
      </w:r>
      <w:r>
        <w:rPr>
          <w:bCs/>
          <w:color w:val="auto"/>
          <w:sz w:val="24"/>
        </w:rPr>
        <w:t>整性、正确性及时限负责。甲方变更设计委托事项或因提交的资料错误，或对所提供的资料作较大修改，除双方需协商签订补充合同重新明确有关条款外，造成乙方设计大量返工的，甲方应按乙方所耗工作量向乙方另行支付相应的费用，乙方提交设计文件的时间相应顺延；</w:t>
      </w:r>
    </w:p>
    <w:p w14:paraId="170B5ADC">
      <w:pPr>
        <w:spacing w:line="440" w:lineRule="exact"/>
        <w:ind w:firstLine="480" w:firstLineChars="200"/>
        <w:rPr>
          <w:bCs/>
          <w:color w:val="auto"/>
          <w:sz w:val="24"/>
        </w:rPr>
      </w:pPr>
      <w:r>
        <w:rPr>
          <w:rFonts w:hint="eastAsia"/>
          <w:bCs/>
          <w:color w:val="auto"/>
          <w:sz w:val="24"/>
        </w:rPr>
        <w:t>7</w:t>
      </w:r>
      <w:r>
        <w:rPr>
          <w:bCs/>
          <w:color w:val="auto"/>
          <w:sz w:val="24"/>
        </w:rPr>
        <w:t>.1.</w:t>
      </w:r>
      <w:r>
        <w:rPr>
          <w:rFonts w:hint="eastAsia"/>
          <w:bCs/>
          <w:color w:val="auto"/>
          <w:sz w:val="24"/>
        </w:rPr>
        <w:t>2</w:t>
      </w:r>
      <w:r>
        <w:rPr>
          <w:bCs/>
          <w:color w:val="auto"/>
          <w:sz w:val="24"/>
        </w:rPr>
        <w:t xml:space="preserve"> 甲方应按本合同第</w:t>
      </w:r>
      <w:r>
        <w:rPr>
          <w:rFonts w:hint="eastAsia"/>
          <w:bCs/>
          <w:color w:val="auto"/>
          <w:sz w:val="24"/>
        </w:rPr>
        <w:t>六</w:t>
      </w:r>
      <w:r>
        <w:rPr>
          <w:bCs/>
          <w:color w:val="auto"/>
          <w:sz w:val="24"/>
        </w:rPr>
        <w:t>条规定的金额和支付进度向乙方支付设计费用，因甲方原因</w:t>
      </w:r>
      <w:r>
        <w:rPr>
          <w:rFonts w:hint="eastAsia"/>
          <w:bCs/>
          <w:color w:val="auto"/>
          <w:sz w:val="24"/>
        </w:rPr>
        <w:t>，</w:t>
      </w:r>
      <w:r>
        <w:rPr>
          <w:bCs/>
          <w:color w:val="auto"/>
          <w:sz w:val="24"/>
        </w:rPr>
        <w:t>经乙方</w:t>
      </w:r>
      <w:r>
        <w:rPr>
          <w:rFonts w:hint="eastAsia"/>
          <w:bCs/>
          <w:color w:val="auto"/>
          <w:sz w:val="24"/>
        </w:rPr>
        <w:t>电话或者微信</w:t>
      </w:r>
      <w:r>
        <w:rPr>
          <w:bCs/>
          <w:color w:val="auto"/>
          <w:sz w:val="24"/>
        </w:rPr>
        <w:t>催告，甲方仍</w:t>
      </w:r>
      <w:r>
        <w:rPr>
          <w:rFonts w:hint="eastAsia" w:ascii="Calibri" w:eastAsia="宋体"/>
          <w:bCs/>
          <w:color w:val="auto"/>
          <w:sz w:val="24"/>
          <w:lang w:val="en-US" w:eastAsia="zh-CN"/>
        </w:rPr>
        <w:t>无故</w:t>
      </w:r>
      <w:r>
        <w:rPr>
          <w:bCs/>
          <w:color w:val="auto"/>
          <w:sz w:val="24"/>
        </w:rPr>
        <w:t>未支付的，则付款逾期</w:t>
      </w:r>
      <w:r>
        <w:rPr>
          <w:rFonts w:hint="eastAsia" w:ascii="Calibri" w:eastAsia="宋体"/>
          <w:bCs/>
          <w:color w:val="auto"/>
          <w:sz w:val="24"/>
          <w:lang w:val="en-US" w:eastAsia="zh-CN"/>
        </w:rPr>
        <w:t>2</w:t>
      </w:r>
      <w:r>
        <w:rPr>
          <w:rFonts w:hint="eastAsia"/>
          <w:bCs/>
          <w:color w:val="auto"/>
          <w:sz w:val="24"/>
        </w:rPr>
        <w:t>个工作日</w:t>
      </w:r>
      <w:r>
        <w:rPr>
          <w:bCs/>
          <w:color w:val="auto"/>
          <w:sz w:val="24"/>
        </w:rPr>
        <w:t>或以上时，乙方有权</w:t>
      </w:r>
      <w:r>
        <w:rPr>
          <w:rFonts w:hint="eastAsia"/>
          <w:bCs/>
          <w:color w:val="auto"/>
          <w:sz w:val="24"/>
        </w:rPr>
        <w:t>暂停</w:t>
      </w:r>
      <w:r>
        <w:rPr>
          <w:bCs/>
          <w:color w:val="auto"/>
          <w:sz w:val="24"/>
        </w:rPr>
        <w:t>约定的</w:t>
      </w:r>
      <w:r>
        <w:rPr>
          <w:rFonts w:hint="eastAsia"/>
          <w:bCs/>
          <w:color w:val="auto"/>
          <w:sz w:val="24"/>
        </w:rPr>
        <w:t>工作</w:t>
      </w:r>
      <w:r>
        <w:rPr>
          <w:bCs/>
          <w:color w:val="auto"/>
          <w:sz w:val="24"/>
        </w:rPr>
        <w:t>进度，逾期</w:t>
      </w:r>
      <w:r>
        <w:rPr>
          <w:rFonts w:hint="eastAsia"/>
          <w:bCs/>
          <w:color w:val="auto"/>
          <w:sz w:val="24"/>
        </w:rPr>
        <w:t>1</w:t>
      </w:r>
      <w:r>
        <w:rPr>
          <w:bCs/>
          <w:color w:val="auto"/>
          <w:sz w:val="24"/>
        </w:rPr>
        <w:t>0天时，乙方有权选择解除合同，并要求甲方承担相应的违约责任。</w:t>
      </w:r>
    </w:p>
    <w:p w14:paraId="44149D30">
      <w:pPr>
        <w:spacing w:line="440" w:lineRule="exact"/>
        <w:ind w:firstLine="480" w:firstLineChars="200"/>
        <w:rPr>
          <w:color w:val="auto"/>
          <w:sz w:val="24"/>
        </w:rPr>
      </w:pPr>
      <w:r>
        <w:rPr>
          <w:rFonts w:hint="eastAsia"/>
          <w:color w:val="auto"/>
          <w:sz w:val="24"/>
        </w:rPr>
        <w:t>7</w:t>
      </w:r>
      <w:r>
        <w:rPr>
          <w:color w:val="auto"/>
          <w:sz w:val="24"/>
        </w:rPr>
        <w:t>.2 乙方责任：</w:t>
      </w:r>
    </w:p>
    <w:p w14:paraId="3268D4A1">
      <w:pPr>
        <w:widowControl/>
        <w:spacing w:line="440" w:lineRule="exact"/>
        <w:ind w:firstLine="480" w:firstLineChars="200"/>
        <w:rPr>
          <w:color w:val="auto"/>
          <w:sz w:val="24"/>
        </w:rPr>
      </w:pPr>
      <w:r>
        <w:rPr>
          <w:rFonts w:hint="eastAsia"/>
          <w:color w:val="auto"/>
          <w:sz w:val="24"/>
        </w:rPr>
        <w:t>7</w:t>
      </w:r>
      <w:r>
        <w:rPr>
          <w:color w:val="auto"/>
          <w:sz w:val="24"/>
        </w:rPr>
        <w:t>.2.1乙方应按</w:t>
      </w:r>
      <w:r>
        <w:rPr>
          <w:rFonts w:hint="eastAsia" w:ascii="Calibri" w:eastAsia="宋体"/>
          <w:color w:val="auto"/>
          <w:sz w:val="24"/>
          <w:lang w:val="en-US" w:eastAsia="zh-CN"/>
        </w:rPr>
        <w:t>规划部门反馈要求</w:t>
      </w:r>
      <w:r>
        <w:rPr>
          <w:color w:val="auto"/>
          <w:sz w:val="24"/>
        </w:rPr>
        <w:t>及合同约定进行</w:t>
      </w:r>
      <w:r>
        <w:rPr>
          <w:rFonts w:hint="eastAsia" w:ascii="Calibri" w:eastAsia="宋体"/>
          <w:color w:val="auto"/>
          <w:sz w:val="24"/>
          <w:lang w:val="en-US" w:eastAsia="zh-CN"/>
        </w:rPr>
        <w:t>外观</w:t>
      </w:r>
      <w:r>
        <w:rPr>
          <w:color w:val="auto"/>
          <w:sz w:val="24"/>
        </w:rPr>
        <w:t>设计，按合同规定的内容向甲方交付设计文件，并对提交的设计文件的质量负责。</w:t>
      </w:r>
    </w:p>
    <w:p w14:paraId="5A576990">
      <w:pPr>
        <w:widowControl/>
        <w:spacing w:line="440" w:lineRule="exact"/>
        <w:ind w:firstLine="480" w:firstLineChars="200"/>
        <w:rPr>
          <w:bCs/>
          <w:color w:val="auto"/>
          <w:sz w:val="24"/>
        </w:rPr>
      </w:pPr>
      <w:r>
        <w:rPr>
          <w:rFonts w:hint="eastAsia"/>
          <w:color w:val="auto"/>
          <w:sz w:val="24"/>
        </w:rPr>
        <w:t>7</w:t>
      </w:r>
      <w:r>
        <w:rPr>
          <w:color w:val="auto"/>
          <w:sz w:val="24"/>
        </w:rPr>
        <w:t>.2.2</w:t>
      </w:r>
      <w:r>
        <w:rPr>
          <w:bCs/>
          <w:color w:val="auto"/>
          <w:sz w:val="24"/>
        </w:rPr>
        <w:t>乙方对设计文件出现的错误应及时负责修改或补充、纠正并满足甲方要求</w:t>
      </w:r>
      <w:r>
        <w:rPr>
          <w:rFonts w:hint="eastAsia"/>
          <w:bCs/>
          <w:color w:val="auto"/>
          <w:sz w:val="24"/>
        </w:rPr>
        <w:t>。所设计的图纸应尽力满足甲方的经济指标和商业氛围要求，必须满足规划部门的审批要求，如</w:t>
      </w:r>
      <w:r>
        <w:rPr>
          <w:rFonts w:hint="eastAsia"/>
          <w:color w:val="auto"/>
          <w:sz w:val="24"/>
        </w:rPr>
        <w:t>方案未取得政府规划部门会议通过，乙方应无条件重新组织方案，再次约请政府规划部门会议审核，并不收取任何费用，直至设计方案经政府规划部门会议通过。</w:t>
      </w:r>
    </w:p>
    <w:p w14:paraId="6666A257">
      <w:pPr>
        <w:widowControl/>
        <w:spacing w:line="440" w:lineRule="exact"/>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7.2.3 乙方原则上不介入项目上使用的材料和供货商，如特殊情况需乙方介入，乙方不可利用设计方身份左右材料选择，或者从中获取任何利益，如落实乙方人员违反职业操守从中获利，乙方退还所有设计费，并处以获利的10倍赔偿于甲方。</w:t>
      </w:r>
    </w:p>
    <w:p w14:paraId="048EFEC2">
      <w:pPr>
        <w:widowControl/>
        <w:spacing w:line="440" w:lineRule="exact"/>
        <w:ind w:firstLine="480" w:firstLineChars="200"/>
        <w:rPr>
          <w:rFonts w:hint="eastAsia" w:ascii="Times New Roman" w:hAnsi="Times New Roman" w:eastAsia="宋体" w:cs="Times New Roman"/>
          <w:color w:val="auto"/>
          <w:sz w:val="24"/>
          <w:lang w:val="en-US" w:eastAsia="zh-CN"/>
        </w:rPr>
      </w:pPr>
      <w:r>
        <w:rPr>
          <w:rFonts w:hint="eastAsia" w:ascii="Times New Roman" w:hAnsi="Times New Roman" w:eastAsia="宋体" w:cs="Times New Roman"/>
          <w:color w:val="auto"/>
          <w:sz w:val="24"/>
        </w:rPr>
        <w:t>7.2.</w:t>
      </w:r>
      <w:r>
        <w:rPr>
          <w:rFonts w:hint="eastAsia" w:ascii="Times New Roman" w:hAnsi="Times New Roman" w:eastAsia="宋体" w:cs="Times New Roman"/>
          <w:color w:val="auto"/>
          <w:sz w:val="24"/>
          <w:lang w:val="en-US" w:eastAsia="zh-CN"/>
        </w:rPr>
        <w:t>4</w:t>
      </w:r>
      <w:r>
        <w:rPr>
          <w:rFonts w:hint="eastAsia" w:cs="Times New Roman"/>
          <w:color w:val="auto"/>
          <w:sz w:val="24"/>
          <w:lang w:val="en-US" w:eastAsia="zh-CN"/>
        </w:rPr>
        <w:t>成果提交时间：</w:t>
      </w:r>
      <w:r>
        <w:rPr>
          <w:rFonts w:hint="eastAsia" w:ascii="Times New Roman" w:hAnsi="Times New Roman" w:eastAsia="宋体" w:cs="Times New Roman"/>
          <w:color w:val="auto"/>
          <w:sz w:val="24"/>
          <w:lang w:val="en-US" w:eastAsia="zh-CN"/>
        </w:rPr>
        <w:t xml:space="preserve">  </w:t>
      </w:r>
    </w:p>
    <w:p w14:paraId="142517C7">
      <w:pPr>
        <w:widowControl/>
        <w:spacing w:line="440" w:lineRule="exact"/>
        <w:ind w:firstLine="480" w:firstLineChars="200"/>
        <w:rPr>
          <w:rFonts w:hint="eastAsia" w:ascii="Times New Roman" w:hAnsi="Times New Roman" w:eastAsia="宋体" w:cs="Times New Roman"/>
          <w:color w:val="auto"/>
          <w:sz w:val="24"/>
          <w:lang w:val="en-US" w:eastAsia="zh-CN"/>
        </w:rPr>
      </w:pPr>
      <w:r>
        <w:rPr>
          <w:rFonts w:hint="eastAsia" w:ascii="Times New Roman" w:hAnsi="Times New Roman" w:eastAsia="宋体" w:cs="Times New Roman"/>
          <w:color w:val="auto"/>
          <w:sz w:val="24"/>
          <w:lang w:val="en-US" w:eastAsia="zh-CN"/>
        </w:rPr>
        <w:t>1）建筑方案设计图册提交时间，自任务书下达后10日历天。</w:t>
      </w:r>
    </w:p>
    <w:p w14:paraId="7B78B272">
      <w:pPr>
        <w:widowControl/>
        <w:spacing w:line="440" w:lineRule="exact"/>
        <w:ind w:firstLine="480" w:firstLineChars="200"/>
        <w:rPr>
          <w:rFonts w:hint="eastAsia" w:ascii="Times New Roman" w:hAnsi="Times New Roman" w:eastAsia="宋体" w:cs="Times New Roman"/>
          <w:color w:val="auto"/>
          <w:sz w:val="24"/>
          <w:lang w:val="en-US" w:eastAsia="zh-CN"/>
        </w:rPr>
      </w:pPr>
      <w:r>
        <w:rPr>
          <w:rFonts w:hint="eastAsia" w:ascii="Times New Roman" w:hAnsi="Times New Roman" w:eastAsia="宋体" w:cs="Times New Roman"/>
          <w:color w:val="auto"/>
          <w:sz w:val="24"/>
          <w:lang w:val="en-US" w:eastAsia="zh-CN"/>
        </w:rPr>
        <w:t>2）初步设计文件提交时间，自任务书下达后25日历天。</w:t>
      </w:r>
    </w:p>
    <w:p w14:paraId="4F8B6524">
      <w:pPr>
        <w:widowControl/>
        <w:spacing w:line="440" w:lineRule="exact"/>
        <w:ind w:firstLine="480" w:firstLineChars="200"/>
        <w:rPr>
          <w:rFonts w:hint="eastAsia" w:ascii="Times New Roman" w:hAnsi="Times New Roman" w:eastAsia="宋体" w:cs="Times New Roman"/>
          <w:color w:val="auto"/>
          <w:sz w:val="24"/>
          <w:lang w:val="en-US" w:eastAsia="zh-CN"/>
        </w:rPr>
      </w:pPr>
      <w:r>
        <w:rPr>
          <w:rFonts w:hint="eastAsia" w:ascii="Times New Roman" w:hAnsi="Times New Roman" w:eastAsia="宋体" w:cs="Times New Roman"/>
          <w:color w:val="auto"/>
          <w:sz w:val="24"/>
          <w:lang w:val="en-US" w:eastAsia="zh-CN"/>
        </w:rPr>
        <w:t>3）施工图设计文件、室外工程设计文件，提交时间，自任务书下达后45日历天。</w:t>
      </w:r>
    </w:p>
    <w:p w14:paraId="3F6F9A37">
      <w:pPr>
        <w:widowControl/>
        <w:spacing w:line="440" w:lineRule="exact"/>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由于乙方自身原因，延误了设计资料及设计文件的提交，每延误一天，应减收该项目设计费的万分之五，逾期10天时，甲方有权解除合同，设计人应退还已收的全部费用。</w:t>
      </w:r>
    </w:p>
    <w:p w14:paraId="764CC214">
      <w:pPr>
        <w:spacing w:line="440" w:lineRule="exact"/>
        <w:rPr>
          <w:rFonts w:ascii="Times New Roman" w:hAnsi="Times New Roman" w:eastAsia="宋体" w:cs="Times New Roman"/>
          <w:b/>
          <w:color w:val="auto"/>
          <w:sz w:val="24"/>
        </w:rPr>
      </w:pPr>
      <w:r>
        <w:rPr>
          <w:rFonts w:ascii="Times New Roman" w:hAnsi="Times New Roman" w:eastAsia="宋体" w:cs="Times New Roman"/>
          <w:b/>
          <w:color w:val="auto"/>
          <w:sz w:val="24"/>
        </w:rPr>
        <w:t>第</w:t>
      </w:r>
      <w:r>
        <w:rPr>
          <w:rFonts w:hint="eastAsia" w:ascii="Times New Roman" w:hAnsi="Times New Roman" w:eastAsia="宋体" w:cs="Times New Roman"/>
          <w:b/>
          <w:color w:val="auto"/>
          <w:sz w:val="24"/>
        </w:rPr>
        <w:t>八</w:t>
      </w:r>
      <w:r>
        <w:rPr>
          <w:rFonts w:ascii="Times New Roman" w:hAnsi="Times New Roman" w:eastAsia="宋体" w:cs="Times New Roman"/>
          <w:b/>
          <w:color w:val="auto"/>
          <w:sz w:val="24"/>
        </w:rPr>
        <w:t>条  合同暂停与解除</w:t>
      </w:r>
    </w:p>
    <w:p w14:paraId="5D1BCDBE">
      <w:pPr>
        <w:widowControl/>
        <w:spacing w:line="440" w:lineRule="exact"/>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8.1  乙方按本合同规定向甲方交付设计文件；由于乙方无故拖延或未经甲方同意拖延交付设计成果文件超过5日以上的，每延误一天，应减收设计费的万分之五，逾期10日或以上时，甲方有权终止或解除合同。</w:t>
      </w:r>
    </w:p>
    <w:p w14:paraId="35ACD8E3">
      <w:pPr>
        <w:widowControl/>
        <w:spacing w:line="440" w:lineRule="exact"/>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8.2  在合同履行期间，非乙方设计质量或乙方违约情形，甲方要求终止或解除合同必须提前5天以书面形式通知乙方；乙方接通知后，未开始设计工作的，不退还甲方已付的定金；已开始设计工作的，甲方还应根据乙方已完成的实际工作量，不足一半时，按该阶段设计费的一半支付，超过一半时，按该阶段设计费的全部支付如造成乙方损失的，甲方还应按照国家法律法规承担赔偿责任。</w:t>
      </w:r>
    </w:p>
    <w:p w14:paraId="5A8A3F84">
      <w:pPr>
        <w:widowControl/>
        <w:spacing w:line="440" w:lineRule="exact"/>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8.3 在合同履行期间，乙方要求终止或解除合同必须提前5天以书面形式通知甲方，并返还甲方已支付款项。</w:t>
      </w:r>
    </w:p>
    <w:p w14:paraId="06D8173B">
      <w:pPr>
        <w:widowControl/>
        <w:spacing w:line="440" w:lineRule="exact"/>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8.4 遇有不可抗力，如台风、地震、洪水等自然灾害；鼠疫、霍乱等流行性灾情；战争、军事政变、劫持等恐怖事件，导致本合同无法继续实施时如确实不能继续履行合同，经各方协商一致，可以解除本合同。由于不可抗力造成的全部或部分履约不能，本协议各方不承担责任。</w:t>
      </w:r>
    </w:p>
    <w:p w14:paraId="3B70417A">
      <w:pPr>
        <w:widowControl/>
        <w:spacing w:line="440" w:lineRule="exact"/>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8.5 乙方设计文件存在质量问题或者因其他乙方设计问题导致【3】次无法通过甲方验收或政府规划部门审核通过的，甲方有权解除合同，乙方应当退还已收取费用。</w:t>
      </w:r>
    </w:p>
    <w:p w14:paraId="6B39CBF2">
      <w:pPr>
        <w:spacing w:line="440" w:lineRule="exact"/>
        <w:rPr>
          <w:rFonts w:ascii="Times New Roman" w:hAnsi="Times New Roman" w:eastAsia="宋体" w:cs="Times New Roman"/>
          <w:b/>
          <w:color w:val="auto"/>
          <w:sz w:val="24"/>
        </w:rPr>
      </w:pPr>
      <w:r>
        <w:rPr>
          <w:rFonts w:ascii="Times New Roman" w:hAnsi="Times New Roman" w:eastAsia="宋体" w:cs="Times New Roman"/>
          <w:b/>
          <w:color w:val="auto"/>
          <w:sz w:val="24"/>
        </w:rPr>
        <w:t>第</w:t>
      </w:r>
      <w:r>
        <w:rPr>
          <w:rFonts w:hint="eastAsia" w:ascii="Times New Roman" w:hAnsi="Times New Roman" w:eastAsia="宋体" w:cs="Times New Roman"/>
          <w:b/>
          <w:color w:val="auto"/>
          <w:sz w:val="24"/>
        </w:rPr>
        <w:t>九</w:t>
      </w:r>
      <w:r>
        <w:rPr>
          <w:rFonts w:ascii="Times New Roman" w:hAnsi="Times New Roman" w:eastAsia="宋体" w:cs="Times New Roman"/>
          <w:b/>
          <w:color w:val="auto"/>
          <w:sz w:val="24"/>
        </w:rPr>
        <w:t>条  知识产权和保密义务：</w:t>
      </w:r>
    </w:p>
    <w:p w14:paraId="21E08443">
      <w:pPr>
        <w:widowControl/>
        <w:spacing w:line="440" w:lineRule="exact"/>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9.1 在甲方依照合同约定履行支付义务付清款项后，对于乙方提供给甲方的所有草图、图纸、布置图、说明和其他文件及资料，甲方享有该设计成果的所有权和知识产权，但所有设计成果的署名权归乙方享有，乙方在推广或品牌宣传时应获得甲方同意后方可使用此设计成果。</w:t>
      </w:r>
    </w:p>
    <w:p w14:paraId="1EEDF9B7">
      <w:pPr>
        <w:widowControl/>
        <w:spacing w:line="440" w:lineRule="exact"/>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9.2 甲方使用乙方为本合同项目提供的所有设计成果及文件资料等是以甲方按照本合同的条款履行本合同义务为条件的, 包括并不限于向乙方支付所有应付款项。在甲方获得乙方工作成果的使用权前，若甲方未支付相应款项，则甲方不得将乙方为本项目编制的图纸、规范说明、其他文件、电子数据或诸如此类服务文件使用到或加以修改使用到、或准许他人修改或使用到本工程或其他工程。</w:t>
      </w:r>
    </w:p>
    <w:p w14:paraId="0FE7EFCD">
      <w:pPr>
        <w:widowControl/>
        <w:spacing w:line="440" w:lineRule="exact"/>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9.3 甲方有责任保护乙方的设计版权，未经乙方同意，甲方对乙方交付的设计文件不得复制或向第三方转让、转卖或用于本合同外的项目，如发生以上情况，甲方应负法律责任，则乙方有权向甲方索赔。</w:t>
      </w:r>
    </w:p>
    <w:p w14:paraId="13949D25">
      <w:pPr>
        <w:widowControl/>
        <w:spacing w:line="440" w:lineRule="exact"/>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9.4 乙方应对甲方提供的所有资料、文件、图纸或其上所载信息保密。如发生泄密事件，甲方有权向乙方索赔。</w:t>
      </w:r>
    </w:p>
    <w:p w14:paraId="3A6DCC4F">
      <w:pPr>
        <w:adjustRightInd w:val="0"/>
        <w:snapToGrid w:val="0"/>
        <w:spacing w:line="440" w:lineRule="exact"/>
        <w:rPr>
          <w:b/>
          <w:snapToGrid w:val="0"/>
          <w:color w:val="auto"/>
          <w:kern w:val="0"/>
          <w:sz w:val="24"/>
        </w:rPr>
      </w:pPr>
      <w:r>
        <w:rPr>
          <w:b/>
          <w:snapToGrid w:val="0"/>
          <w:color w:val="auto"/>
          <w:kern w:val="0"/>
          <w:sz w:val="24"/>
        </w:rPr>
        <w:t>第十条  授权代表</w:t>
      </w:r>
    </w:p>
    <w:p w14:paraId="1AB9CEBB">
      <w:pPr>
        <w:adjustRightInd w:val="0"/>
        <w:snapToGrid w:val="0"/>
        <w:spacing w:line="440" w:lineRule="exact"/>
        <w:ind w:firstLine="480" w:firstLineChars="200"/>
        <w:rPr>
          <w:snapToGrid w:val="0"/>
          <w:color w:val="auto"/>
          <w:kern w:val="0"/>
          <w:sz w:val="24"/>
        </w:rPr>
      </w:pPr>
      <w:r>
        <w:rPr>
          <w:snapToGrid w:val="0"/>
          <w:color w:val="auto"/>
          <w:kern w:val="0"/>
          <w:sz w:val="24"/>
        </w:rPr>
        <w:t>甲乙两方之间的所有书面信件来往应通过授权代表或授权代表指定的代表进行签字和加盖公司公章后方可作为约束各方的具备法律效力的文件，否则不具备法律效力。授权代表可指定一至两位代表。授权代表或授权代表指定代表的更迭、增加应事先书面通知合同对方，否则其签字无法律效力。</w:t>
      </w:r>
    </w:p>
    <w:p w14:paraId="0C5757E6">
      <w:pPr>
        <w:adjustRightInd w:val="0"/>
        <w:snapToGrid w:val="0"/>
        <w:spacing w:line="440" w:lineRule="exact"/>
        <w:ind w:firstLine="480" w:firstLineChars="200"/>
        <w:rPr>
          <w:snapToGrid w:val="0"/>
          <w:color w:val="auto"/>
          <w:kern w:val="0"/>
          <w:sz w:val="24"/>
        </w:rPr>
      </w:pPr>
      <w:r>
        <w:rPr>
          <w:snapToGrid w:val="0"/>
          <w:color w:val="auto"/>
          <w:kern w:val="0"/>
          <w:sz w:val="24"/>
          <w:highlight w:val="none"/>
        </w:rPr>
        <w:t>甲方授权代表：</w:t>
      </w:r>
      <w:r>
        <w:rPr>
          <w:snapToGrid w:val="0"/>
          <w:color w:val="auto"/>
          <w:kern w:val="0"/>
          <w:sz w:val="24"/>
          <w:highlight w:val="none"/>
          <w:u w:val="single"/>
        </w:rPr>
        <w:t xml:space="preserve"> </w:t>
      </w:r>
      <w:r>
        <w:rPr>
          <w:rFonts w:hint="eastAsia" w:ascii="Calibri" w:eastAsia="宋体"/>
          <w:snapToGrid w:val="0"/>
          <w:color w:val="auto"/>
          <w:kern w:val="0"/>
          <w:sz w:val="24"/>
          <w:highlight w:val="none"/>
          <w:u w:val="single"/>
          <w:lang w:val="en-US" w:eastAsia="zh-CN"/>
        </w:rPr>
        <w:t xml:space="preserve">   </w:t>
      </w:r>
      <w:r>
        <w:rPr>
          <w:snapToGrid w:val="0"/>
          <w:color w:val="auto"/>
          <w:kern w:val="0"/>
          <w:sz w:val="24"/>
          <w:highlight w:val="none"/>
          <w:u w:val="single"/>
        </w:rPr>
        <w:t xml:space="preserve"> </w:t>
      </w:r>
      <w:r>
        <w:rPr>
          <w:rFonts w:hint="eastAsia" w:ascii="Calibri" w:eastAsia="宋体"/>
          <w:snapToGrid w:val="0"/>
          <w:color w:val="auto"/>
          <w:kern w:val="0"/>
          <w:sz w:val="24"/>
          <w:highlight w:val="none"/>
          <w:u w:val="single"/>
          <w:lang w:val="en-US" w:eastAsia="zh-CN"/>
        </w:rPr>
        <w:t xml:space="preserve"> </w:t>
      </w:r>
      <w:r>
        <w:rPr>
          <w:snapToGrid w:val="0"/>
          <w:color w:val="auto"/>
          <w:kern w:val="0"/>
          <w:sz w:val="24"/>
          <w:highlight w:val="none"/>
          <w:u w:val="none"/>
        </w:rPr>
        <w:t xml:space="preserve"> </w:t>
      </w:r>
      <w:r>
        <w:rPr>
          <w:rFonts w:hint="eastAsia"/>
          <w:snapToGrid w:val="0"/>
          <w:color w:val="auto"/>
          <w:kern w:val="0"/>
          <w:sz w:val="24"/>
          <w:highlight w:val="none"/>
          <w:u w:val="none"/>
        </w:rPr>
        <w:t>；</w:t>
      </w:r>
      <w:r>
        <w:rPr>
          <w:rFonts w:hint="eastAsia"/>
          <w:snapToGrid w:val="0"/>
          <w:color w:val="auto"/>
          <w:kern w:val="0"/>
          <w:sz w:val="24"/>
          <w:highlight w:val="none"/>
        </w:rPr>
        <w:t>联系电话：</w:t>
      </w:r>
      <w:r>
        <w:rPr>
          <w:rFonts w:hint="eastAsia" w:ascii="Calibri" w:eastAsia="宋体"/>
          <w:snapToGrid w:val="0"/>
          <w:color w:val="auto"/>
          <w:kern w:val="0"/>
          <w:sz w:val="24"/>
          <w:highlight w:val="none"/>
          <w:u w:val="single"/>
          <w:lang w:val="en-US" w:eastAsia="zh-CN"/>
        </w:rPr>
        <w:t xml:space="preserve">              </w:t>
      </w:r>
      <w:r>
        <w:rPr>
          <w:rFonts w:hint="eastAsia"/>
          <w:snapToGrid w:val="0"/>
          <w:color w:val="auto"/>
          <w:kern w:val="0"/>
          <w:sz w:val="24"/>
          <w:highlight w:val="none"/>
        </w:rPr>
        <w:t>；</w:t>
      </w:r>
      <w:r>
        <w:rPr>
          <w:snapToGrid w:val="0"/>
          <w:color w:val="auto"/>
          <w:kern w:val="0"/>
          <w:sz w:val="24"/>
        </w:rPr>
        <w:t xml:space="preserve"> </w:t>
      </w:r>
      <w:r>
        <w:rPr>
          <w:rFonts w:hint="eastAsia"/>
          <w:snapToGrid w:val="0"/>
          <w:color w:val="auto"/>
          <w:kern w:val="0"/>
          <w:sz w:val="24"/>
        </w:rPr>
        <w:t xml:space="preserve"> </w:t>
      </w:r>
      <w:r>
        <w:rPr>
          <w:snapToGrid w:val="0"/>
          <w:color w:val="auto"/>
          <w:kern w:val="0"/>
          <w:sz w:val="24"/>
        </w:rPr>
        <w:t xml:space="preserve">               </w:t>
      </w:r>
    </w:p>
    <w:p w14:paraId="1F3110B8">
      <w:pPr>
        <w:adjustRightInd w:val="0"/>
        <w:snapToGrid w:val="0"/>
        <w:spacing w:line="440" w:lineRule="exact"/>
        <w:ind w:firstLine="480" w:firstLineChars="200"/>
        <w:rPr>
          <w:rFonts w:hint="eastAsia"/>
          <w:snapToGrid w:val="0"/>
          <w:color w:val="auto"/>
          <w:kern w:val="0"/>
          <w:sz w:val="24"/>
        </w:rPr>
      </w:pPr>
      <w:r>
        <w:rPr>
          <w:snapToGrid w:val="0"/>
          <w:color w:val="auto"/>
          <w:kern w:val="0"/>
          <w:sz w:val="24"/>
        </w:rPr>
        <w:t>乙方授权代表：</w:t>
      </w:r>
      <w:r>
        <w:rPr>
          <w:rFonts w:hint="eastAsia" w:ascii="Calibri" w:eastAsia="宋体"/>
          <w:snapToGrid w:val="0"/>
          <w:color w:val="auto"/>
          <w:kern w:val="0"/>
          <w:sz w:val="24"/>
          <w:u w:val="single"/>
          <w:lang w:val="en-US" w:eastAsia="zh-CN"/>
        </w:rPr>
        <w:t xml:space="preserve">       </w:t>
      </w:r>
      <w:r>
        <w:rPr>
          <w:rFonts w:hint="eastAsia"/>
          <w:snapToGrid w:val="0"/>
          <w:color w:val="auto"/>
          <w:kern w:val="0"/>
          <w:sz w:val="24"/>
        </w:rPr>
        <w:t>；联系电话：</w:t>
      </w:r>
      <w:r>
        <w:rPr>
          <w:rFonts w:hint="eastAsia"/>
          <w:snapToGrid w:val="0"/>
          <w:color w:val="auto"/>
          <w:kern w:val="0"/>
          <w:sz w:val="24"/>
          <w:u w:val="single"/>
        </w:rPr>
        <w:t xml:space="preserve"> </w:t>
      </w:r>
      <w:r>
        <w:rPr>
          <w:rFonts w:hint="eastAsia" w:ascii="Calibri" w:eastAsia="宋体"/>
          <w:snapToGrid w:val="0"/>
          <w:color w:val="auto"/>
          <w:kern w:val="0"/>
          <w:sz w:val="24"/>
          <w:u w:val="single"/>
          <w:lang w:val="en-US" w:eastAsia="zh-CN"/>
        </w:rPr>
        <w:t xml:space="preserve">             </w:t>
      </w:r>
      <w:r>
        <w:rPr>
          <w:rFonts w:hint="eastAsia"/>
          <w:snapToGrid w:val="0"/>
          <w:color w:val="auto"/>
          <w:kern w:val="0"/>
          <w:sz w:val="24"/>
        </w:rPr>
        <w:t>；</w:t>
      </w:r>
      <w:r>
        <w:rPr>
          <w:snapToGrid w:val="0"/>
          <w:color w:val="auto"/>
          <w:kern w:val="0"/>
          <w:sz w:val="24"/>
        </w:rPr>
        <w:t xml:space="preserve">      </w:t>
      </w:r>
    </w:p>
    <w:p w14:paraId="6A42B092">
      <w:pPr>
        <w:adjustRightInd w:val="0"/>
        <w:snapToGrid w:val="0"/>
        <w:spacing w:line="440" w:lineRule="exact"/>
        <w:rPr>
          <w:b/>
          <w:snapToGrid w:val="0"/>
          <w:color w:val="auto"/>
          <w:kern w:val="0"/>
          <w:sz w:val="24"/>
        </w:rPr>
      </w:pPr>
      <w:r>
        <w:rPr>
          <w:b/>
          <w:color w:val="auto"/>
          <w:sz w:val="24"/>
        </w:rPr>
        <w:t>第十</w:t>
      </w:r>
      <w:r>
        <w:rPr>
          <w:rFonts w:hint="eastAsia" w:ascii="Calibri" w:eastAsia="宋体"/>
          <w:b/>
          <w:color w:val="auto"/>
          <w:sz w:val="24"/>
          <w:lang w:val="en-US" w:eastAsia="zh-CN"/>
        </w:rPr>
        <w:t>一</w:t>
      </w:r>
      <w:r>
        <w:rPr>
          <w:b/>
          <w:color w:val="auto"/>
          <w:sz w:val="24"/>
        </w:rPr>
        <w:t xml:space="preserve">条  </w:t>
      </w:r>
      <w:r>
        <w:rPr>
          <w:b/>
          <w:snapToGrid w:val="0"/>
          <w:color w:val="auto"/>
          <w:kern w:val="0"/>
          <w:sz w:val="24"/>
        </w:rPr>
        <w:t>争议</w:t>
      </w:r>
      <w:r>
        <w:rPr>
          <w:rFonts w:hint="eastAsia"/>
          <w:b/>
          <w:snapToGrid w:val="0"/>
          <w:color w:val="auto"/>
          <w:kern w:val="0"/>
          <w:sz w:val="24"/>
        </w:rPr>
        <w:t>的</w:t>
      </w:r>
      <w:r>
        <w:rPr>
          <w:b/>
          <w:snapToGrid w:val="0"/>
          <w:color w:val="auto"/>
          <w:kern w:val="0"/>
          <w:sz w:val="24"/>
        </w:rPr>
        <w:t xml:space="preserve">解决 </w:t>
      </w:r>
    </w:p>
    <w:p w14:paraId="115D6F74">
      <w:pPr>
        <w:adjustRightInd w:val="0"/>
        <w:snapToGrid w:val="0"/>
        <w:spacing w:line="440" w:lineRule="exact"/>
        <w:ind w:firstLine="480"/>
        <w:rPr>
          <w:snapToGrid w:val="0"/>
          <w:color w:val="auto"/>
          <w:kern w:val="0"/>
          <w:sz w:val="24"/>
        </w:rPr>
      </w:pPr>
      <w:r>
        <w:rPr>
          <w:snapToGrid w:val="0"/>
          <w:color w:val="auto"/>
          <w:kern w:val="0"/>
          <w:sz w:val="24"/>
        </w:rPr>
        <w:t>凡因履行本合同引起的或与本合同有关的任何争议应由各方本着平等、友好的原则通过协商方式解决。协商不成时，双方同意由</w:t>
      </w:r>
      <w:r>
        <w:rPr>
          <w:rFonts w:hint="eastAsia" w:ascii="Calibri" w:eastAsia="宋体"/>
          <w:snapToGrid w:val="0"/>
          <w:color w:val="auto"/>
          <w:kern w:val="0"/>
          <w:sz w:val="24"/>
          <w:lang w:val="en-US" w:eastAsia="zh-CN"/>
        </w:rPr>
        <w:t>甲方</w:t>
      </w:r>
      <w:r>
        <w:rPr>
          <w:rFonts w:hint="eastAsia"/>
          <w:snapToGrid w:val="0"/>
          <w:color w:val="auto"/>
          <w:kern w:val="0"/>
          <w:sz w:val="24"/>
        </w:rPr>
        <w:t>所在地有管辖权的</w:t>
      </w:r>
      <w:r>
        <w:rPr>
          <w:snapToGrid w:val="0"/>
          <w:color w:val="auto"/>
          <w:kern w:val="0"/>
          <w:sz w:val="24"/>
        </w:rPr>
        <w:t>法院诉讼</w:t>
      </w:r>
      <w:r>
        <w:rPr>
          <w:rFonts w:hint="eastAsia"/>
          <w:snapToGrid w:val="0"/>
          <w:color w:val="auto"/>
          <w:kern w:val="0"/>
          <w:sz w:val="24"/>
        </w:rPr>
        <w:t>解决</w:t>
      </w:r>
      <w:r>
        <w:rPr>
          <w:snapToGrid w:val="0"/>
          <w:color w:val="auto"/>
          <w:kern w:val="0"/>
          <w:sz w:val="24"/>
        </w:rPr>
        <w:t>。</w:t>
      </w:r>
    </w:p>
    <w:p w14:paraId="3EBE67D4">
      <w:pPr>
        <w:spacing w:line="440" w:lineRule="exact"/>
        <w:jc w:val="left"/>
        <w:rPr>
          <w:snapToGrid w:val="0"/>
          <w:color w:val="auto"/>
          <w:kern w:val="0"/>
          <w:sz w:val="24"/>
        </w:rPr>
      </w:pPr>
      <w:r>
        <w:rPr>
          <w:b/>
          <w:color w:val="auto"/>
          <w:kern w:val="0"/>
          <w:sz w:val="24"/>
        </w:rPr>
        <w:t>第</w:t>
      </w:r>
      <w:r>
        <w:rPr>
          <w:b/>
          <w:color w:val="auto"/>
          <w:sz w:val="24"/>
        </w:rPr>
        <w:t>十</w:t>
      </w:r>
      <w:r>
        <w:rPr>
          <w:rFonts w:hint="eastAsia" w:ascii="Calibri" w:eastAsia="宋体"/>
          <w:b/>
          <w:color w:val="auto"/>
          <w:sz w:val="24"/>
          <w:lang w:val="en-US" w:eastAsia="zh-CN"/>
        </w:rPr>
        <w:t>二</w:t>
      </w:r>
      <w:r>
        <w:rPr>
          <w:b/>
          <w:color w:val="auto"/>
          <w:sz w:val="24"/>
        </w:rPr>
        <w:t>条 其他规定</w:t>
      </w:r>
    </w:p>
    <w:p w14:paraId="4A23E10B">
      <w:pPr>
        <w:widowControl/>
        <w:spacing w:line="440" w:lineRule="exact"/>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1</w:t>
      </w:r>
      <w:r>
        <w:rPr>
          <w:rFonts w:hint="eastAsia" w:ascii="Times New Roman" w:hAnsi="Times New Roman" w:eastAsia="宋体" w:cs="Times New Roman"/>
          <w:color w:val="auto"/>
          <w:sz w:val="24"/>
          <w:lang w:val="en-US" w:eastAsia="zh-CN"/>
        </w:rPr>
        <w:t>2</w:t>
      </w:r>
      <w:r>
        <w:rPr>
          <w:rFonts w:hint="eastAsia" w:ascii="Times New Roman" w:hAnsi="Times New Roman" w:eastAsia="宋体" w:cs="Times New Roman"/>
          <w:color w:val="auto"/>
          <w:sz w:val="24"/>
        </w:rPr>
        <w:t>.1 本合同未尽事宜，甲乙双方应签署书面补充协议予以约定，补充协议与本合同具有同等法律效力。本合</w:t>
      </w:r>
      <w:bookmarkStart w:id="0" w:name="_GoBack"/>
      <w:bookmarkEnd w:id="0"/>
      <w:r>
        <w:rPr>
          <w:rFonts w:hint="eastAsia" w:ascii="Times New Roman" w:hAnsi="Times New Roman" w:eastAsia="宋体" w:cs="Times New Roman"/>
          <w:color w:val="auto"/>
          <w:sz w:val="24"/>
        </w:rPr>
        <w:t>同条款、本合同的附件及在本合同履行过程中甲乙双方签署并盖章后的补充协议、会议纪要等书面文件将构成甲乙双方之间有效的合同文件，且每份</w:t>
      </w:r>
      <w:r>
        <w:rPr>
          <w:rFonts w:hint="eastAsia" w:ascii="Times New Roman" w:hAnsi="Times New Roman" w:eastAsia="宋体" w:cs="Times New Roman"/>
          <w:color w:val="auto"/>
          <w:sz w:val="24"/>
          <w:lang w:val="en-US" w:eastAsia="zh-CN"/>
        </w:rPr>
        <w:t>文件</w:t>
      </w:r>
      <w:r>
        <w:rPr>
          <w:rFonts w:hint="eastAsia" w:ascii="Times New Roman" w:hAnsi="Times New Roman" w:eastAsia="宋体" w:cs="Times New Roman"/>
          <w:color w:val="auto"/>
          <w:sz w:val="24"/>
        </w:rPr>
        <w:t>均应视为本合同不可分割的组成部分，互为解释说明。如果上述合同文件出现意思含混或矛盾之处，则以文件签署生效时间在后者为准。</w:t>
      </w:r>
    </w:p>
    <w:p w14:paraId="3FBA249A">
      <w:pPr>
        <w:widowControl/>
        <w:spacing w:line="440" w:lineRule="exact"/>
        <w:ind w:firstLine="480" w:firstLineChars="2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1</w:t>
      </w:r>
      <w:r>
        <w:rPr>
          <w:rFonts w:hint="eastAsia" w:ascii="Times New Roman" w:hAnsi="Times New Roman" w:eastAsia="宋体" w:cs="Times New Roman"/>
          <w:color w:val="auto"/>
          <w:sz w:val="24"/>
          <w:lang w:val="en-US" w:eastAsia="zh-CN"/>
        </w:rPr>
        <w:t>2</w:t>
      </w:r>
      <w:r>
        <w:rPr>
          <w:rFonts w:hint="eastAsia" w:ascii="Times New Roman" w:hAnsi="Times New Roman" w:eastAsia="宋体" w:cs="Times New Roman"/>
          <w:color w:val="auto"/>
          <w:sz w:val="24"/>
        </w:rPr>
        <w:t>.2  本合同由甲乙双方的法定代表人或授权代表人签字及甲乙双方签字盖章后生效。一式</w:t>
      </w:r>
      <w:r>
        <w:rPr>
          <w:rFonts w:hint="eastAsia" w:ascii="Times New Roman" w:hAnsi="Times New Roman" w:eastAsia="宋体" w:cs="Times New Roman"/>
          <w:color w:val="auto"/>
          <w:sz w:val="24"/>
          <w:lang w:val="en-US" w:eastAsia="zh-CN"/>
        </w:rPr>
        <w:t>两</w:t>
      </w:r>
      <w:r>
        <w:rPr>
          <w:rFonts w:hint="eastAsia" w:ascii="Times New Roman" w:hAnsi="Times New Roman" w:eastAsia="宋体" w:cs="Times New Roman"/>
          <w:color w:val="auto"/>
          <w:sz w:val="24"/>
        </w:rPr>
        <w:t>份，甲方壹份、乙方壹份，每份具有同等法律效力。设计时效及计时从付款到账当日开始。</w:t>
      </w:r>
    </w:p>
    <w:p w14:paraId="1812DC5F">
      <w:pPr>
        <w:adjustRightInd w:val="0"/>
        <w:snapToGrid w:val="0"/>
        <w:spacing w:line="440" w:lineRule="exact"/>
        <w:rPr>
          <w:snapToGrid w:val="0"/>
          <w:color w:val="auto"/>
          <w:kern w:val="0"/>
          <w:sz w:val="24"/>
        </w:rPr>
      </w:pPr>
      <w:r>
        <w:rPr>
          <w:snapToGrid w:val="0"/>
          <w:color w:val="auto"/>
          <w:kern w:val="0"/>
          <w:sz w:val="24"/>
        </w:rPr>
        <w:t>（正文到此结束）</w:t>
      </w:r>
    </w:p>
    <w:p w14:paraId="76263834">
      <w:pPr>
        <w:spacing w:line="440" w:lineRule="exact"/>
        <w:rPr>
          <w:rFonts w:hint="eastAsia"/>
          <w:bCs/>
          <w:color w:val="auto"/>
          <w:sz w:val="24"/>
        </w:rPr>
      </w:pPr>
    </w:p>
    <w:p w14:paraId="384A688E">
      <w:pPr>
        <w:spacing w:line="440" w:lineRule="exact"/>
        <w:rPr>
          <w:rFonts w:hint="eastAsia"/>
          <w:bCs/>
          <w:color w:val="auto"/>
          <w:sz w:val="24"/>
        </w:rPr>
      </w:pPr>
    </w:p>
    <w:p w14:paraId="16006623">
      <w:pPr>
        <w:spacing w:line="440" w:lineRule="exact"/>
        <w:ind w:left="2160" w:hanging="2160" w:hangingChars="900"/>
        <w:jc w:val="left"/>
        <w:rPr>
          <w:rFonts w:hint="eastAsia"/>
          <w:bCs/>
          <w:color w:val="auto"/>
          <w:sz w:val="24"/>
        </w:rPr>
      </w:pPr>
      <w:r>
        <w:rPr>
          <w:bCs/>
          <w:color w:val="auto"/>
          <w:sz w:val="24"/>
        </w:rPr>
        <w:t>委托单位：（甲方）</w:t>
      </w:r>
      <w:r>
        <w:rPr>
          <w:rFonts w:hint="eastAsia"/>
          <w:b/>
          <w:color w:val="auto"/>
          <w:sz w:val="24"/>
        </w:rPr>
        <w:t xml:space="preserve">             </w:t>
      </w:r>
      <w:r>
        <w:rPr>
          <w:bCs/>
          <w:color w:val="auto"/>
          <w:sz w:val="24"/>
        </w:rPr>
        <w:t xml:space="preserve">（盖章）设计单位：（乙方） </w:t>
      </w:r>
      <w:r>
        <w:rPr>
          <w:rFonts w:hint="eastAsia"/>
          <w:bCs/>
          <w:color w:val="auto"/>
          <w:sz w:val="24"/>
        </w:rPr>
        <w:t xml:space="preserve">       </w:t>
      </w:r>
      <w:r>
        <w:rPr>
          <w:bCs/>
          <w:color w:val="auto"/>
          <w:sz w:val="24"/>
        </w:rPr>
        <w:t>（盖章）</w:t>
      </w:r>
    </w:p>
    <w:p w14:paraId="0EF2A7CF">
      <w:pPr>
        <w:spacing w:line="440" w:lineRule="exact"/>
        <w:rPr>
          <w:bCs/>
          <w:color w:val="auto"/>
          <w:sz w:val="24"/>
        </w:rPr>
      </w:pPr>
      <w:r>
        <w:rPr>
          <w:bCs/>
          <w:color w:val="auto"/>
          <w:sz w:val="24"/>
        </w:rPr>
        <w:t xml:space="preserve">法定代表人（签字）：  </w:t>
      </w:r>
      <w:r>
        <w:rPr>
          <w:rFonts w:hint="eastAsia"/>
          <w:bCs/>
          <w:color w:val="auto"/>
          <w:sz w:val="24"/>
        </w:rPr>
        <w:t xml:space="preserve">                 </w:t>
      </w:r>
      <w:r>
        <w:rPr>
          <w:bCs/>
          <w:color w:val="auto"/>
          <w:sz w:val="24"/>
        </w:rPr>
        <w:t>法定代表人（签字）：</w:t>
      </w:r>
    </w:p>
    <w:p w14:paraId="2C6A8F0E">
      <w:pPr>
        <w:spacing w:line="440" w:lineRule="exact"/>
        <w:rPr>
          <w:bCs/>
          <w:color w:val="auto"/>
          <w:sz w:val="24"/>
        </w:rPr>
      </w:pPr>
      <w:r>
        <w:rPr>
          <w:bCs/>
          <w:color w:val="auto"/>
          <w:sz w:val="24"/>
        </w:rPr>
        <w:t>电话：</w:t>
      </w:r>
      <w:r>
        <w:rPr>
          <w:rFonts w:hint="eastAsia"/>
          <w:bCs/>
          <w:color w:val="auto"/>
          <w:sz w:val="24"/>
        </w:rPr>
        <w:t xml:space="preserve">                                </w:t>
      </w:r>
      <w:r>
        <w:rPr>
          <w:bCs/>
          <w:color w:val="auto"/>
          <w:sz w:val="24"/>
        </w:rPr>
        <w:t>电话：</w:t>
      </w:r>
    </w:p>
    <w:p w14:paraId="375AAD3B">
      <w:pPr>
        <w:pStyle w:val="16"/>
        <w:rPr>
          <w:rFonts w:hint="eastAsia"/>
          <w:lang w:val="en-US" w:eastAsia="zh-Hans"/>
        </w:rPr>
      </w:pPr>
      <w:r>
        <w:rPr>
          <w:bCs/>
          <w:color w:val="auto"/>
          <w:sz w:val="24"/>
        </w:rPr>
        <w:t xml:space="preserve">日期：    </w:t>
      </w:r>
      <w:r>
        <w:rPr>
          <w:rFonts w:hint="eastAsia"/>
          <w:bCs/>
          <w:color w:val="auto"/>
          <w:sz w:val="24"/>
        </w:rPr>
        <w:t xml:space="preserve">                            </w:t>
      </w:r>
      <w:r>
        <w:rPr>
          <w:bCs/>
          <w:color w:val="auto"/>
          <w:sz w:val="24"/>
        </w:rPr>
        <w:t>日期：</w:t>
      </w:r>
    </w:p>
    <w:p w14:paraId="03B43E60">
      <w:pPr>
        <w:ind w:left="0" w:leftChars="0" w:firstLine="0" w:firstLineChars="0"/>
      </w:pPr>
    </w:p>
    <w:sectPr>
      <w:footerReference r:id="rId8" w:type="default"/>
      <w:pgSz w:w="11906" w:h="16838"/>
      <w:pgMar w:top="1440" w:right="1463" w:bottom="144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583B2">
    <w:pPr>
      <w:widowControl w:val="0"/>
      <w:snapToGrid w:val="0"/>
      <w:spacing w:line="324" w:lineRule="auto"/>
      <w:jc w:val="left"/>
      <w:rPr>
        <w:rFonts w:hint="eastAsia"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857A1E9">
                          <w:pPr>
                            <w:widowControl w:val="0"/>
                            <w:snapToGrid w:val="0"/>
                            <w:spacing w:line="324" w:lineRule="auto"/>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t xml:space="preserve">第 </w:t>
                          </w: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3</w:t>
                          </w:r>
                          <w:r>
                            <w:rPr>
                              <w:rFonts w:ascii="Times New Roman" w:hAnsi="Times New Roman" w:eastAsia="宋体" w:cs="Times New Roman"/>
                              <w:kern w:val="2"/>
                              <w:sz w:val="18"/>
                              <w:szCs w:val="18"/>
                              <w:lang w:val="en-US" w:eastAsia="zh-CN" w:bidi="ar-SA"/>
                            </w:rPr>
                            <w:fldChar w:fldCharType="end"/>
                          </w:r>
                          <w:r>
                            <w:rPr>
                              <w:rFonts w:ascii="Times New Roman" w:hAnsi="Times New Roman" w:eastAsia="宋体" w:cs="Times New Roman"/>
                              <w:kern w:val="2"/>
                              <w:sz w:val="18"/>
                              <w:szCs w:val="18"/>
                              <w:lang w:val="en-US" w:eastAsia="zh-CN" w:bidi="ar-S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7857A1E9">
                    <w:pPr>
                      <w:widowControl w:val="0"/>
                      <w:snapToGrid w:val="0"/>
                      <w:spacing w:line="324" w:lineRule="auto"/>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t xml:space="preserve">第 </w:t>
                    </w: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3</w:t>
                    </w:r>
                    <w:r>
                      <w:rPr>
                        <w:rFonts w:ascii="Times New Roman" w:hAnsi="Times New Roman" w:eastAsia="宋体" w:cs="Times New Roman"/>
                        <w:kern w:val="2"/>
                        <w:sz w:val="18"/>
                        <w:szCs w:val="18"/>
                        <w:lang w:val="en-US" w:eastAsia="zh-CN" w:bidi="ar-SA"/>
                      </w:rPr>
                      <w:fldChar w:fldCharType="end"/>
                    </w:r>
                    <w:r>
                      <w:rPr>
                        <w:rFonts w:ascii="Times New Roman" w:hAnsi="Times New Roman" w:eastAsia="宋体" w:cs="Times New Roman"/>
                        <w:kern w:val="2"/>
                        <w:sz w:val="18"/>
                        <w:szCs w:val="18"/>
                        <w:lang w:val="en-US" w:eastAsia="zh-CN" w:bidi="ar-SA"/>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5C9C9">
    <w:pPr>
      <w:framePr w:wrap="around" w:vAnchor="text" w:hAnchor="margin" w:xAlign="center" w:y="1"/>
      <w:widowControl w:val="0"/>
      <w:snapToGrid w:val="0"/>
      <w:spacing w:line="324" w:lineRule="auto"/>
      <w:jc w:val="left"/>
      <w:rPr>
        <w:rStyle w:val="10"/>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Style w:val="10"/>
        <w:rFonts w:ascii="Times New Roman" w:hAnsi="Times New Roman" w:eastAsia="宋体" w:cs="Times New Roman"/>
        <w:kern w:val="2"/>
        <w:sz w:val="21"/>
        <w:szCs w:val="24"/>
        <w:lang w:val="en-US" w:eastAsia="zh-CN" w:bidi="ar-SA"/>
      </w:rPr>
      <w:instrText xml:space="preserve">PAGE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fldChar w:fldCharType="end"/>
    </w:r>
  </w:p>
  <w:p w14:paraId="7F909A73">
    <w:pPr>
      <w:widowControl w:val="0"/>
      <w:snapToGrid w:val="0"/>
      <w:spacing w:line="324" w:lineRule="auto"/>
      <w:jc w:val="left"/>
      <w:rPr>
        <w:rFonts w:ascii="Times New Roman" w:hAnsi="Times New Roman" w:eastAsia="宋体" w:cs="Times New Roman"/>
        <w:kern w:val="2"/>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94AFB">
    <w:pPr>
      <w:pStyle w:val="6"/>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F360837">
                          <w:pPr>
                            <w:pStyle w:val="6"/>
                          </w:pPr>
                          <w:r>
                            <w:t xml:space="preserve">第 </w:t>
                          </w:r>
                          <w:r>
                            <w:fldChar w:fldCharType="begin"/>
                          </w:r>
                          <w:r>
                            <w:instrText xml:space="preserve"> PAGE  \* MERGEFORMAT </w:instrText>
                          </w:r>
                          <w:r>
                            <w:fldChar w:fldCharType="separate"/>
                          </w:r>
                          <w:r>
                            <w:t>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4F360837">
                    <w:pPr>
                      <w:pStyle w:val="6"/>
                    </w:pPr>
                    <w:r>
                      <w:t xml:space="preserve">第 </w:t>
                    </w:r>
                    <w:r>
                      <w:fldChar w:fldCharType="begin"/>
                    </w:r>
                    <w:r>
                      <w:instrText xml:space="preserve"> PAGE  \* MERGEFORMAT </w:instrText>
                    </w:r>
                    <w:r>
                      <w:fldChar w:fldCharType="separate"/>
                    </w:r>
                    <w:r>
                      <w:t>3</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8FB0A0">
    <w:pPr>
      <w:widowControl w:val="0"/>
      <w:pBdr>
        <w:bottom w:val="single" w:color="auto" w:sz="6" w:space="1"/>
      </w:pBdr>
      <w:snapToGrid w:val="0"/>
      <w:spacing w:line="240" w:lineRule="auto"/>
      <w:jc w:val="center"/>
      <w:rPr>
        <w:rFonts w:ascii="Times New Roman" w:hAnsi="Times New Roman" w:eastAsia="宋体" w:cs="Times New Roman"/>
        <w:kern w:val="2"/>
        <w:sz w:val="18"/>
        <w:szCs w:val="18"/>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4B5E3C"/>
    <w:rsid w:val="004F0F4D"/>
    <w:rsid w:val="010857E2"/>
    <w:rsid w:val="026D3B55"/>
    <w:rsid w:val="02D47D39"/>
    <w:rsid w:val="052D7F46"/>
    <w:rsid w:val="05362B05"/>
    <w:rsid w:val="05AD64DF"/>
    <w:rsid w:val="07B86B01"/>
    <w:rsid w:val="07BE535D"/>
    <w:rsid w:val="09CA6B57"/>
    <w:rsid w:val="0ADE34F7"/>
    <w:rsid w:val="0ADE719B"/>
    <w:rsid w:val="0B5C4D03"/>
    <w:rsid w:val="0B735881"/>
    <w:rsid w:val="0C982C55"/>
    <w:rsid w:val="0CA653DC"/>
    <w:rsid w:val="0CF5561A"/>
    <w:rsid w:val="0D07573C"/>
    <w:rsid w:val="0D9B43D0"/>
    <w:rsid w:val="0E274C11"/>
    <w:rsid w:val="0EAC0AFD"/>
    <w:rsid w:val="11F33501"/>
    <w:rsid w:val="14116EB5"/>
    <w:rsid w:val="16CB66C2"/>
    <w:rsid w:val="191D1F47"/>
    <w:rsid w:val="196640D0"/>
    <w:rsid w:val="1C382B5F"/>
    <w:rsid w:val="1CB93D9D"/>
    <w:rsid w:val="1D48524C"/>
    <w:rsid w:val="1D840B24"/>
    <w:rsid w:val="1ECD5B85"/>
    <w:rsid w:val="21CF61DE"/>
    <w:rsid w:val="22B43433"/>
    <w:rsid w:val="22F664C5"/>
    <w:rsid w:val="24A00C56"/>
    <w:rsid w:val="24CA4BBB"/>
    <w:rsid w:val="25273966"/>
    <w:rsid w:val="257E4A9D"/>
    <w:rsid w:val="25E32F85"/>
    <w:rsid w:val="26603F1B"/>
    <w:rsid w:val="27C120C7"/>
    <w:rsid w:val="283050FB"/>
    <w:rsid w:val="28F04CA6"/>
    <w:rsid w:val="293F0948"/>
    <w:rsid w:val="2975156E"/>
    <w:rsid w:val="2A4B5E3C"/>
    <w:rsid w:val="2C1D0BC2"/>
    <w:rsid w:val="2CD87928"/>
    <w:rsid w:val="2D665C1C"/>
    <w:rsid w:val="2D7C41E1"/>
    <w:rsid w:val="2DD80BA8"/>
    <w:rsid w:val="2DE17B90"/>
    <w:rsid w:val="2E071D10"/>
    <w:rsid w:val="2F7E3306"/>
    <w:rsid w:val="303403EF"/>
    <w:rsid w:val="308466D8"/>
    <w:rsid w:val="30D71074"/>
    <w:rsid w:val="31234F7C"/>
    <w:rsid w:val="31D6516E"/>
    <w:rsid w:val="31D847AC"/>
    <w:rsid w:val="32023431"/>
    <w:rsid w:val="32A83CD6"/>
    <w:rsid w:val="337068B0"/>
    <w:rsid w:val="341235E7"/>
    <w:rsid w:val="34420C73"/>
    <w:rsid w:val="34DA0A32"/>
    <w:rsid w:val="35C6510A"/>
    <w:rsid w:val="360E18B1"/>
    <w:rsid w:val="378F3624"/>
    <w:rsid w:val="38772C2B"/>
    <w:rsid w:val="3B2C22D1"/>
    <w:rsid w:val="3BAA0841"/>
    <w:rsid w:val="3BE663F2"/>
    <w:rsid w:val="3BF3011D"/>
    <w:rsid w:val="3D9D2854"/>
    <w:rsid w:val="40082293"/>
    <w:rsid w:val="40083152"/>
    <w:rsid w:val="421012C3"/>
    <w:rsid w:val="430B16C1"/>
    <w:rsid w:val="4431334F"/>
    <w:rsid w:val="4448304B"/>
    <w:rsid w:val="44C63A0B"/>
    <w:rsid w:val="45184A60"/>
    <w:rsid w:val="455C75A3"/>
    <w:rsid w:val="474F7F57"/>
    <w:rsid w:val="47A005BF"/>
    <w:rsid w:val="4CFA792D"/>
    <w:rsid w:val="4D1D7170"/>
    <w:rsid w:val="4D646013"/>
    <w:rsid w:val="4D6A028A"/>
    <w:rsid w:val="4D8C7A7A"/>
    <w:rsid w:val="504B27F5"/>
    <w:rsid w:val="525F614B"/>
    <w:rsid w:val="53337C8C"/>
    <w:rsid w:val="542D3DC5"/>
    <w:rsid w:val="54667B16"/>
    <w:rsid w:val="55BC4ECF"/>
    <w:rsid w:val="57640CEA"/>
    <w:rsid w:val="57923690"/>
    <w:rsid w:val="59AD5459"/>
    <w:rsid w:val="5B147DB2"/>
    <w:rsid w:val="5BF84DFD"/>
    <w:rsid w:val="5D632CDE"/>
    <w:rsid w:val="5EF37821"/>
    <w:rsid w:val="61D36C4B"/>
    <w:rsid w:val="61EC24E5"/>
    <w:rsid w:val="629B747C"/>
    <w:rsid w:val="64D24668"/>
    <w:rsid w:val="65A46809"/>
    <w:rsid w:val="67826B95"/>
    <w:rsid w:val="67984807"/>
    <w:rsid w:val="6816429A"/>
    <w:rsid w:val="6BDD7C73"/>
    <w:rsid w:val="6C775A02"/>
    <w:rsid w:val="6CB20263"/>
    <w:rsid w:val="6E3B0847"/>
    <w:rsid w:val="6EE70791"/>
    <w:rsid w:val="6F076F23"/>
    <w:rsid w:val="6F462F26"/>
    <w:rsid w:val="6F557B1F"/>
    <w:rsid w:val="704260BE"/>
    <w:rsid w:val="709231C5"/>
    <w:rsid w:val="71310596"/>
    <w:rsid w:val="713F5856"/>
    <w:rsid w:val="74844791"/>
    <w:rsid w:val="74D45855"/>
    <w:rsid w:val="74DD3202"/>
    <w:rsid w:val="76676215"/>
    <w:rsid w:val="76F1383A"/>
    <w:rsid w:val="77062109"/>
    <w:rsid w:val="77E2713E"/>
    <w:rsid w:val="7AD5146A"/>
    <w:rsid w:val="7AFE2D3C"/>
    <w:rsid w:val="7B637D31"/>
    <w:rsid w:val="7BE47684"/>
    <w:rsid w:val="7DDD1E87"/>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autoRedefine/>
    <w:qFormat/>
    <w:uiPriority w:val="0"/>
    <w:pPr>
      <w:keepNext/>
      <w:keepLines/>
      <w:spacing w:before="120" w:beforeLines="0" w:after="120" w:afterLines="0" w:line="360" w:lineRule="auto"/>
      <w:jc w:val="center"/>
      <w:outlineLvl w:val="0"/>
    </w:pPr>
    <w:rPr>
      <w:rFonts w:ascii="Times New Roman" w:hAnsi="Times New Roman" w:eastAsia="宋体" w:cs="Times New Roman"/>
      <w:b/>
      <w:bCs/>
      <w:kern w:val="44"/>
      <w:sz w:val="30"/>
      <w:szCs w:val="44"/>
      <w:lang w:eastAsia="zh-CN"/>
    </w:rPr>
  </w:style>
  <w:style w:type="paragraph" w:styleId="3">
    <w:name w:val="heading 2"/>
    <w:basedOn w:val="1"/>
    <w:next w:val="1"/>
    <w:link w:val="12"/>
    <w:autoRedefine/>
    <w:semiHidden/>
    <w:unhideWhenUsed/>
    <w:qFormat/>
    <w:uiPriority w:val="0"/>
    <w:pPr>
      <w:keepNext/>
      <w:widowControl w:val="0"/>
      <w:spacing w:line="720" w:lineRule="exact"/>
      <w:jc w:val="left"/>
      <w:outlineLvl w:val="1"/>
    </w:pPr>
    <w:rPr>
      <w:rFonts w:ascii="黑体" w:hAnsi="黑体" w:eastAsia="宋体" w:cs="Times New Roman"/>
      <w:b/>
      <w:kern w:val="2"/>
      <w:sz w:val="28"/>
      <w:szCs w:val="24"/>
      <w:lang w:eastAsia="zh-CN"/>
    </w:rPr>
  </w:style>
  <w:style w:type="paragraph" w:styleId="4">
    <w:name w:val="heading 3"/>
    <w:basedOn w:val="3"/>
    <w:next w:val="1"/>
    <w:link w:val="13"/>
    <w:autoRedefine/>
    <w:semiHidden/>
    <w:unhideWhenUsed/>
    <w:qFormat/>
    <w:uiPriority w:val="0"/>
    <w:pPr>
      <w:spacing w:before="0" w:beforeAutospacing="1" w:after="0" w:afterAutospacing="1" w:line="240" w:lineRule="auto"/>
      <w:jc w:val="left"/>
      <w:outlineLvl w:val="2"/>
    </w:pPr>
    <w:rPr>
      <w:rFonts w:hint="eastAsia" w:ascii="宋体" w:hAnsi="宋体" w:eastAsia="宋体" w:cs="宋体"/>
      <w:bCs/>
      <w:kern w:val="0"/>
      <w:sz w:val="30"/>
      <w:szCs w:val="27"/>
      <w:lang w:bidi="ar"/>
    </w:rPr>
  </w:style>
  <w:style w:type="paragraph" w:styleId="5">
    <w:name w:val="heading 4"/>
    <w:basedOn w:val="1"/>
    <w:next w:val="1"/>
    <w:autoRedefine/>
    <w:semiHidden/>
    <w:unhideWhenUsed/>
    <w:qFormat/>
    <w:uiPriority w:val="0"/>
    <w:pPr>
      <w:keepNext/>
      <w:keepLines/>
      <w:adjustRightInd w:val="0"/>
      <w:spacing w:line="360" w:lineRule="auto"/>
      <w:jc w:val="center"/>
      <w:outlineLvl w:val="3"/>
    </w:pPr>
    <w:rPr>
      <w:rFonts w:ascii="宋体" w:hAnsi="宋体" w:eastAsia="宋体" w:cstheme="majorBidi"/>
      <w:b/>
      <w:bCs/>
      <w:kern w:val="0"/>
      <w:sz w:val="28"/>
      <w:szCs w:val="28"/>
      <w:lang w:eastAsia="zh-CN"/>
    </w:rPr>
  </w:style>
  <w:style w:type="character" w:default="1" w:styleId="9">
    <w:name w:val="Default Paragraph Font"/>
    <w:semiHidden/>
    <w:unhideWhenUsed/>
    <w:qFormat/>
    <w:uiPriority w:val="1"/>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styleId="10">
    <w:name w:val="page number"/>
    <w:qFormat/>
    <w:uiPriority w:val="0"/>
  </w:style>
  <w:style w:type="character" w:customStyle="1" w:styleId="11">
    <w:name w:val="标题 1 Char"/>
    <w:basedOn w:val="9"/>
    <w:link w:val="2"/>
    <w:qFormat/>
    <w:uiPriority w:val="0"/>
    <w:rPr>
      <w:rFonts w:hint="eastAsia" w:ascii="Times New Roman" w:hAnsi="Times New Roman" w:eastAsia="宋体" w:cs="Times New Roman"/>
      <w:b/>
      <w:bCs/>
      <w:snapToGrid w:val="0"/>
      <w:color w:val="000000"/>
      <w:kern w:val="0"/>
      <w:sz w:val="32"/>
      <w:szCs w:val="24"/>
      <w:lang w:eastAsia="zh-CN"/>
    </w:rPr>
  </w:style>
  <w:style w:type="character" w:customStyle="1" w:styleId="12">
    <w:name w:val="标题 2 Char"/>
    <w:link w:val="3"/>
    <w:qFormat/>
    <w:uiPriority w:val="0"/>
    <w:rPr>
      <w:rFonts w:ascii="宋体" w:hAnsi="宋体" w:eastAsia="宋体" w:cs="Times New Roman"/>
      <w:b/>
      <w:bCs/>
      <w:snapToGrid w:val="0"/>
      <w:color w:val="000000"/>
      <w:kern w:val="2"/>
      <w:sz w:val="28"/>
      <w:szCs w:val="24"/>
      <w:lang w:val="en-US" w:eastAsia="zh-CN" w:bidi="ar-SA"/>
    </w:rPr>
  </w:style>
  <w:style w:type="character" w:customStyle="1" w:styleId="13">
    <w:name w:val="标题 3 Char"/>
    <w:link w:val="4"/>
    <w:autoRedefine/>
    <w:qFormat/>
    <w:uiPriority w:val="0"/>
    <w:rPr>
      <w:rFonts w:ascii="宋体" w:hAnsi="宋体" w:eastAsia="宋体" w:cs="宋体"/>
      <w:b/>
      <w:kern w:val="2"/>
      <w:sz w:val="30"/>
      <w:szCs w:val="28"/>
      <w:lang w:val="en-US" w:eastAsia="zh-CN" w:bidi="ar-SA"/>
    </w:rPr>
  </w:style>
  <w:style w:type="paragraph" w:customStyle="1" w:styleId="14">
    <w:name w:val="Heading #3|1"/>
    <w:basedOn w:val="1"/>
    <w:link w:val="15"/>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5">
    <w:name w:val="Heading #3|1_"/>
    <w:basedOn w:val="9"/>
    <w:link w:val="14"/>
    <w:qFormat/>
    <w:uiPriority w:val="0"/>
    <w:rPr>
      <w:rFonts w:ascii="宋体" w:hAnsi="宋体" w:eastAsia="宋体" w:cs="宋体"/>
      <w:sz w:val="32"/>
      <w:szCs w:val="32"/>
      <w:lang w:val="zh-TW" w:eastAsia="zh-TW" w:bidi="zh-TW"/>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2026-01-12T09:40:00Z</dcterms:created>
  <dc:creator>Lucalulu</dc:creator>
  <cp:lastModifiedBy>Lucalulu</cp:lastModifiedBy>
  <dcterms:modified xsi:type="dcterms:W3CDTF">2026-01-12T09:48:45Z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A111E14E0BED421F89291C3248DBD476_11</vt:lpwstr>
  </property>
  <property fmtid="{D5CDD505-2E9C-101B-9397-08002B2CF9AE}" pid="4" name="KSOTemplateDocerSaveRecord">
    <vt:lpwstr>eyJoZGlkIjoiNGMwOWFhODgzZDhlNTZkZTM4ZGZlZTJjYWNmNDI0YzUiLCJ1c2VySWQiOiIyOTEzMjkyNzgifQ==</vt:lpwstr>
  </property>
</Properties>
</file>