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6AA63">
      <w:pPr>
        <w:pStyle w:val="6"/>
        <w:spacing w:line="360" w:lineRule="auto"/>
        <w:jc w:val="center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服务响应偏差表</w:t>
      </w:r>
    </w:p>
    <w:tbl>
      <w:tblPr>
        <w:tblStyle w:val="7"/>
        <w:tblW w:w="83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2531"/>
        <w:gridCol w:w="2961"/>
        <w:gridCol w:w="2050"/>
      </w:tblGrid>
      <w:tr w14:paraId="7D379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97" w:type="dxa"/>
            <w:noWrap w:val="0"/>
            <w:vAlign w:val="center"/>
          </w:tcPr>
          <w:p w14:paraId="62D087E4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2531" w:type="dxa"/>
            <w:noWrap w:val="0"/>
            <w:vAlign w:val="center"/>
          </w:tcPr>
          <w:p w14:paraId="6D1CB950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文件要求的</w:t>
            </w:r>
          </w:p>
          <w:p w14:paraId="5753ABF1">
            <w:pPr>
              <w:pStyle w:val="6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内容及要求</w:t>
            </w:r>
          </w:p>
        </w:tc>
        <w:tc>
          <w:tcPr>
            <w:tcW w:w="2961" w:type="dxa"/>
            <w:noWrap w:val="0"/>
            <w:vAlign w:val="center"/>
          </w:tcPr>
          <w:p w14:paraId="39F76BD5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供应商实际响应的</w:t>
            </w:r>
          </w:p>
          <w:p w14:paraId="4C4F7513">
            <w:pPr>
              <w:pStyle w:val="6"/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服务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内容及要求</w:t>
            </w:r>
          </w:p>
        </w:tc>
        <w:tc>
          <w:tcPr>
            <w:tcW w:w="2050" w:type="dxa"/>
            <w:noWrap w:val="0"/>
            <w:vAlign w:val="center"/>
          </w:tcPr>
          <w:p w14:paraId="4438E1B5">
            <w:pPr>
              <w:pStyle w:val="6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偏离说明</w:t>
            </w:r>
          </w:p>
        </w:tc>
      </w:tr>
      <w:tr w14:paraId="3B40E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797" w:type="dxa"/>
            <w:noWrap w:val="0"/>
            <w:vAlign w:val="top"/>
          </w:tcPr>
          <w:p w14:paraId="6FDD61C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center"/>
          </w:tcPr>
          <w:p w14:paraId="454DA148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961" w:type="dxa"/>
            <w:noWrap w:val="0"/>
            <w:vAlign w:val="center"/>
          </w:tcPr>
          <w:p w14:paraId="495EC30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050" w:type="dxa"/>
            <w:noWrap w:val="0"/>
            <w:vAlign w:val="center"/>
          </w:tcPr>
          <w:p w14:paraId="537D00E7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B4A0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797" w:type="dxa"/>
            <w:noWrap w:val="0"/>
            <w:vAlign w:val="top"/>
          </w:tcPr>
          <w:p w14:paraId="0124E19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top"/>
          </w:tcPr>
          <w:p w14:paraId="35CF777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961" w:type="dxa"/>
            <w:noWrap w:val="0"/>
            <w:vAlign w:val="top"/>
          </w:tcPr>
          <w:p w14:paraId="043B34E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050" w:type="dxa"/>
            <w:noWrap w:val="0"/>
            <w:vAlign w:val="top"/>
          </w:tcPr>
          <w:p w14:paraId="0B610EBD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4145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97" w:type="dxa"/>
            <w:noWrap w:val="0"/>
            <w:vAlign w:val="top"/>
          </w:tcPr>
          <w:p w14:paraId="23A18D3F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top"/>
          </w:tcPr>
          <w:p w14:paraId="11C21D8B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961" w:type="dxa"/>
            <w:noWrap w:val="0"/>
            <w:vAlign w:val="top"/>
          </w:tcPr>
          <w:p w14:paraId="02BB2F0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050" w:type="dxa"/>
            <w:noWrap w:val="0"/>
            <w:vAlign w:val="top"/>
          </w:tcPr>
          <w:p w14:paraId="56D95920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9F55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797" w:type="dxa"/>
            <w:noWrap w:val="0"/>
            <w:vAlign w:val="top"/>
          </w:tcPr>
          <w:p w14:paraId="09AC0E24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top"/>
          </w:tcPr>
          <w:p w14:paraId="18C62F7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961" w:type="dxa"/>
            <w:noWrap w:val="0"/>
            <w:vAlign w:val="top"/>
          </w:tcPr>
          <w:p w14:paraId="239815B8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050" w:type="dxa"/>
            <w:noWrap w:val="0"/>
            <w:vAlign w:val="top"/>
          </w:tcPr>
          <w:p w14:paraId="658055C6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65E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97" w:type="dxa"/>
            <w:noWrap w:val="0"/>
            <w:vAlign w:val="top"/>
          </w:tcPr>
          <w:p w14:paraId="552AA5C5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top"/>
          </w:tcPr>
          <w:p w14:paraId="01750B9C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961" w:type="dxa"/>
            <w:noWrap w:val="0"/>
            <w:vAlign w:val="top"/>
          </w:tcPr>
          <w:p w14:paraId="79D0205A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050" w:type="dxa"/>
            <w:noWrap w:val="0"/>
            <w:vAlign w:val="top"/>
          </w:tcPr>
          <w:p w14:paraId="247A41FF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2B05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97" w:type="dxa"/>
            <w:noWrap w:val="0"/>
            <w:vAlign w:val="top"/>
          </w:tcPr>
          <w:p w14:paraId="2A2A50F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531" w:type="dxa"/>
            <w:noWrap w:val="0"/>
            <w:vAlign w:val="top"/>
          </w:tcPr>
          <w:p w14:paraId="03710843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961" w:type="dxa"/>
            <w:noWrap w:val="0"/>
            <w:vAlign w:val="top"/>
          </w:tcPr>
          <w:p w14:paraId="28212D26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050" w:type="dxa"/>
            <w:noWrap w:val="0"/>
            <w:vAlign w:val="top"/>
          </w:tcPr>
          <w:p w14:paraId="4AC89AB2">
            <w:pPr>
              <w:pStyle w:val="6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36FF6B0B">
      <w:pPr>
        <w:pStyle w:val="6"/>
        <w:spacing w:line="360" w:lineRule="auto"/>
        <w:rPr>
          <w:rFonts w:hint="eastAsia" w:ascii="仿宋" w:hAnsi="仿宋" w:eastAsia="仿宋" w:cs="仿宋"/>
          <w:b/>
          <w:sz w:val="20"/>
          <w:szCs w:val="20"/>
        </w:rPr>
      </w:pPr>
    </w:p>
    <w:p w14:paraId="09FF409C">
      <w:pPr>
        <w:widowControl w:val="0"/>
        <w:spacing w:line="360" w:lineRule="auto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1、请按磋商文件的服务内容及要求内容认真填写本表，偏离说明填写：优于、等于或低于。</w:t>
      </w:r>
    </w:p>
    <w:p w14:paraId="29FB546E">
      <w:pPr>
        <w:spacing w:line="360" w:lineRule="auto"/>
        <w:ind w:firstLine="720" w:firstLineChars="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eastAsia="zh-CN"/>
        </w:rPr>
        <w:t>商</w:t>
      </w:r>
      <w:r>
        <w:rPr>
          <w:rFonts w:hint="eastAsia" w:ascii="仿宋" w:hAnsi="仿宋" w:eastAsia="仿宋" w:cs="仿宋"/>
          <w:sz w:val="24"/>
          <w:szCs w:val="24"/>
        </w:rPr>
        <w:t>须如实填写该表，如有隐瞒，后果由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自负。</w:t>
      </w:r>
    </w:p>
    <w:p w14:paraId="51EB891F">
      <w:pPr>
        <w:spacing w:line="360" w:lineRule="auto"/>
        <w:ind w:firstLine="720" w:firstLine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3、响应内容即使细微偏差也须写出。</w:t>
      </w:r>
    </w:p>
    <w:p w14:paraId="7E65D16A">
      <w:pPr>
        <w:spacing w:line="360" w:lineRule="auto"/>
        <w:ind w:firstLine="600" w:firstLineChars="300"/>
        <w:rPr>
          <w:rFonts w:hint="eastAsia" w:ascii="仿宋" w:hAnsi="仿宋" w:eastAsia="仿宋" w:cs="仿宋"/>
          <w:sz w:val="20"/>
          <w:szCs w:val="20"/>
        </w:rPr>
      </w:pPr>
    </w:p>
    <w:p w14:paraId="71079A3C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供应商：全称（公章）</w:t>
      </w:r>
    </w:p>
    <w:p w14:paraId="00B3B7A8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法定代表人或被授权人（签字或盖章）：</w:t>
      </w:r>
    </w:p>
    <w:p w14:paraId="2C50A07C">
      <w:r>
        <w:rPr>
          <w:rFonts w:hint="eastAsia" w:ascii="仿宋" w:hAnsi="仿宋" w:eastAsia="仿宋" w:cs="仿宋"/>
          <w:sz w:val="20"/>
          <w:szCs w:val="20"/>
        </w:rPr>
        <w:t>时  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26241"/>
    <w:rsid w:val="004F0F4D"/>
    <w:rsid w:val="010857E2"/>
    <w:rsid w:val="025F4411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D07358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B6F781F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5D13D98"/>
    <w:rsid w:val="360E18B1"/>
    <w:rsid w:val="3623361D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1226241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3B7AB7"/>
    <w:rsid w:val="64A96B9D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218</Characters>
  <Lines>0</Lines>
  <Paragraphs>0</Paragraphs>
  <TotalTime>0</TotalTime>
  <ScaleCrop>false</ScaleCrop>
  <LinksUpToDate>false</LinksUpToDate>
  <CharactersWithSpaces>228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2025-12-11T09:38:00Z</dcterms:created>
  <dc:creator>Lucalulu</dc:creator>
  <cp:lastModifiedBy>Lucalulu</cp:lastModifiedBy>
  <dcterms:modified xsi:type="dcterms:W3CDTF">2026-01-12T08:13:08Z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32F1CBC2B85F4CD6A4F0D4077ED557FA_11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