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overflowPunct/>
        <w:topLinePunct w:val="0"/>
        <w:bidi w:val="0"/>
        <w:jc w:val="center"/>
        <w:outlineLvl w:val="9"/>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资格证明文件</w:t>
      </w:r>
    </w:p>
    <w:p w14:paraId="5F49EA19">
      <w:pPr>
        <w:pStyle w:val="4"/>
        <w:overflowPunct/>
        <w:topLinePunct w:val="0"/>
        <w:bidi w:val="0"/>
        <w:outlineLvl w:val="9"/>
        <w:rPr>
          <w:rFonts w:hint="eastAsia" w:ascii="仿宋" w:hAnsi="仿宋" w:eastAsia="仿宋" w:cs="仿宋"/>
          <w:color w:val="000000"/>
          <w:kern w:val="0"/>
          <w:sz w:val="32"/>
          <w:szCs w:val="32"/>
          <w:highlight w:val="none"/>
          <w:lang w:val="en-US" w:eastAsia="zh-CN" w:bidi="ar"/>
        </w:rPr>
      </w:pPr>
    </w:p>
    <w:p w14:paraId="7C856B23">
      <w:pPr>
        <w:keepNext w:val="0"/>
        <w:keepLines w:val="0"/>
        <w:widowControl/>
        <w:suppressLineNumbers w:val="0"/>
        <w:wordWrap w:val="0"/>
        <w:overflowPunct/>
        <w:topLinePunct w:val="0"/>
        <w:bidi w:val="0"/>
        <w:spacing w:before="0" w:beforeAutospacing="0" w:after="0" w:afterAutospacing="0" w:line="480" w:lineRule="atLeast"/>
        <w:ind w:left="0" w:right="0"/>
        <w:jc w:val="left"/>
        <w:outlineLvl w:val="9"/>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0E53A45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outlineLvl w:val="9"/>
        <w:rPr>
          <w:rFonts w:hint="eastAsia" w:ascii="仿宋" w:hAnsi="仿宋" w:eastAsia="仿宋" w:cs="仿宋"/>
          <w:lang w:val="en-US" w:eastAsia="zh-CN"/>
        </w:rPr>
      </w:pPr>
      <w:r>
        <w:rPr>
          <w:rFonts w:hint="eastAsia" w:ascii="仿宋" w:hAnsi="仿宋" w:eastAsia="仿宋" w:cs="仿宋"/>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7197A91E">
      <w:pPr>
        <w:pStyle w:val="4"/>
        <w:overflowPunct/>
        <w:topLinePunct w:val="0"/>
        <w:bidi w:val="0"/>
        <w:ind w:firstLine="420" w:firstLineChars="200"/>
        <w:outlineLvl w:val="9"/>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2.《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竞争性磋商文件第七章响应文件格式。不提供《基本资格条件承诺函》的供应商需提交以下资格证明文件：</w:t>
      </w:r>
    </w:p>
    <w:p w14:paraId="23FA527C">
      <w:pPr>
        <w:pStyle w:val="4"/>
        <w:overflowPunct/>
        <w:topLinePunct w:val="0"/>
        <w:bidi w:val="0"/>
        <w:ind w:firstLine="420" w:firstLineChars="200"/>
        <w:outlineLvl w:val="9"/>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①提供2024或2025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②提供响应文件提交截止时间前一年内已缴纳的至少一个月的纳税证明或完税证明（印花税、个人所得税除外至少提供一种），纳税证明或完税证明上应有代收机构或税务机关的公章或业务专用章，依法免税的供应商应提供相应证明文件；③提供响应文件提交截止时间前一年内已缴存的至少一个月的社会保障资金缴存单据或社保机构开具的社会保险参保缴费情况证明，依法不需要缴纳社会保障资金的供应商应提供相应证明文件；④提供具有履行合同所必需的设备和专业技术能力的承诺；⑤参加政府采购活动前3年内，在经营活动中没有重大违法记录的书面声明。</w:t>
      </w:r>
    </w:p>
    <w:p w14:paraId="498FB116">
      <w:pPr>
        <w:pStyle w:val="4"/>
        <w:overflowPunct/>
        <w:topLinePunct w:val="0"/>
        <w:bidi w:val="0"/>
        <w:outlineLvl w:val="9"/>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（二）特定资格条件：</w:t>
      </w:r>
    </w:p>
    <w:p w14:paraId="55E4EE45">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outlineLvl w:val="9"/>
        <w:rPr>
          <w:rFonts w:hint="eastAsia" w:ascii="仿宋" w:hAnsi="仿宋" w:eastAsia="仿宋" w:cs="仿宋"/>
          <w:lang w:val="en-US" w:eastAsia="zh-CN"/>
        </w:rPr>
      </w:pPr>
      <w:r>
        <w:rPr>
          <w:rFonts w:hint="eastAsia" w:ascii="仿宋" w:hAnsi="仿宋" w:eastAsia="仿宋" w:cs="仿宋"/>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7D5BDF38">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outlineLvl w:val="9"/>
        <w:rPr>
          <w:rFonts w:hint="eastAsia" w:ascii="仿宋" w:hAnsi="仿宋" w:eastAsia="仿宋" w:cs="仿宋"/>
          <w:lang w:val="en-US" w:eastAsia="zh-CN"/>
        </w:rPr>
      </w:pPr>
      <w:r>
        <w:rPr>
          <w:rFonts w:hint="eastAsia" w:ascii="仿宋" w:hAnsi="仿宋" w:eastAsia="仿宋" w:cs="仿宋"/>
          <w:lang w:val="en-US" w:eastAsia="zh-CN"/>
        </w:rPr>
        <w:t>2.供应商具有建设行政主管部门颁发的工程设计综合甲级资质或建筑行业设计乙级及以上资质或建筑行业（建筑工程）乙级及以上资质；</w:t>
      </w:r>
    </w:p>
    <w:p w14:paraId="5851F0FA">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outlineLvl w:val="9"/>
        <w:rPr>
          <w:rFonts w:hint="eastAsia" w:ascii="仿宋" w:hAnsi="仿宋" w:eastAsia="仿宋" w:cs="仿宋"/>
          <w:lang w:val="en-US" w:eastAsia="zh-CN"/>
        </w:rPr>
      </w:pPr>
      <w:r>
        <w:rPr>
          <w:rFonts w:hint="eastAsia" w:ascii="仿宋" w:hAnsi="仿宋" w:eastAsia="仿宋" w:cs="仿宋"/>
          <w:lang w:val="en-US" w:eastAsia="zh-CN"/>
        </w:rPr>
        <w:t>3.拟派设计负责人须具备国家一级注册建筑师执业资格且在本单位注册；</w:t>
      </w:r>
    </w:p>
    <w:p w14:paraId="7CFA9137">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outlineLvl w:val="9"/>
        <w:rPr>
          <w:rFonts w:hint="eastAsia" w:ascii="仿宋" w:hAnsi="仿宋" w:eastAsia="仿宋" w:cs="仿宋"/>
          <w:lang w:val="en-US" w:eastAsia="zh-CN"/>
        </w:rPr>
      </w:pPr>
      <w:r>
        <w:rPr>
          <w:rFonts w:hint="eastAsia" w:ascii="仿宋" w:hAnsi="仿宋" w:eastAsia="仿宋" w:cs="仿宋"/>
          <w:lang w:val="en-US" w:eastAsia="zh-CN"/>
        </w:rPr>
        <w:t>4.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403EEE23">
      <w:pPr>
        <w:keepLines/>
        <w:pageBreakBefore/>
        <w:spacing w:line="480" w:lineRule="auto"/>
        <w:jc w:val="center"/>
        <w:outlineLvl w:val="1"/>
        <w:rPr>
          <w:rFonts w:hint="eastAsia" w:ascii="仿宋" w:hAnsi="仿宋" w:eastAsia="仿宋" w:cs="仿宋"/>
          <w:sz w:val="24"/>
          <w:szCs w:val="24"/>
        </w:rPr>
      </w:pPr>
      <w:r>
        <w:rPr>
          <w:rFonts w:hint="eastAsia" w:ascii="仿宋" w:hAnsi="仿宋" w:eastAsia="仿宋" w:cs="仿宋"/>
          <w:b/>
          <w:bCs/>
          <w:color w:val="auto"/>
          <w:sz w:val="32"/>
          <w:szCs w:val="32"/>
          <w:lang w:val="en-US" w:eastAsia="zh-CN"/>
        </w:rPr>
        <w:t>2、基本资格条件承诺函</w:t>
      </w:r>
    </w:p>
    <w:p w14:paraId="775D5322">
      <w:pPr>
        <w:widowControl/>
        <w:wordWrap w:val="0"/>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（采购代理机构名称）：</w:t>
      </w:r>
    </w:p>
    <w:p w14:paraId="18A856A1">
      <w:pPr>
        <w:widowControl/>
        <w:wordWrap w:val="0"/>
        <w:spacing w:line="480" w:lineRule="auto"/>
        <w:ind w:firstLine="720" w:firstLineChars="300"/>
        <w:jc w:val="left"/>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（投标人名称）郑重承诺： </w:t>
      </w:r>
    </w:p>
    <w:p w14:paraId="3F629CFE">
      <w:pPr>
        <w:widowControl/>
        <w:numPr>
          <w:ilvl w:val="0"/>
          <w:numId w:val="0"/>
        </w:numPr>
        <w:wordWrap w:val="0"/>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kern w:val="2"/>
          <w:sz w:val="24"/>
          <w:szCs w:val="24"/>
          <w:lang w:val="en-US" w:eastAsia="zh-CN" w:bidi="ar-SA"/>
        </w:rPr>
        <w:t>1.</w:t>
      </w:r>
      <w:r>
        <w:rPr>
          <w:rFonts w:hint="eastAsia" w:ascii="仿宋" w:hAnsi="仿宋" w:eastAsia="仿宋" w:cs="仿宋"/>
          <w:sz w:val="24"/>
          <w:szCs w:val="24"/>
        </w:rPr>
        <w:t>我方具有良好的商业信誉和健全的财务会计制度，具有履行合同所必需的设备和专业技术能力，具有依法缴纳税收和社会保障金的良好记录，参加本项目采购活动前三年内无重大违法活动记录。</w:t>
      </w:r>
    </w:p>
    <w:p w14:paraId="68F6895C">
      <w:pPr>
        <w:widowControl/>
        <w:numPr>
          <w:ilvl w:val="0"/>
          <w:numId w:val="0"/>
        </w:numPr>
        <w:wordWrap w:val="0"/>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2.我方未列入在信用中国网站（www.creditchina.gov.cn）“失信被执行人”、“重大税收违法案件当事人名单”中，也未列入中国政府采购网（www.ccgp.gov.cn）“政府采购严重违法失信行为记录名单”中。</w:t>
      </w:r>
    </w:p>
    <w:p w14:paraId="18B2FAB5">
      <w:pPr>
        <w:widowControl/>
        <w:numPr>
          <w:ilvl w:val="0"/>
          <w:numId w:val="0"/>
        </w:numPr>
        <w:wordWrap w:val="0"/>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3.我方在采购项目评审（评标）环节结束后，随时接受采购人、采购代理机构的检查验证，配合提供相关证明材料，证明符合《中华人民共和国政府采购法》规定的投标人基本资格条件。</w:t>
      </w:r>
    </w:p>
    <w:p w14:paraId="54FE9E31">
      <w:pPr>
        <w:widowControl/>
        <w:numPr>
          <w:ilvl w:val="0"/>
          <w:numId w:val="0"/>
        </w:numPr>
        <w:wordWrap w:val="0"/>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我方对以上承诺负全部法律责任。</w:t>
      </w:r>
    </w:p>
    <w:p w14:paraId="601AF058">
      <w:pPr>
        <w:widowControl/>
        <w:numPr>
          <w:ilvl w:val="0"/>
          <w:numId w:val="0"/>
        </w:numPr>
        <w:wordWrap w:val="0"/>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特此承诺。</w:t>
      </w:r>
    </w:p>
    <w:p w14:paraId="6F1780B1">
      <w:pPr>
        <w:jc w:val="center"/>
        <w:rPr>
          <w:rFonts w:hint="eastAsia" w:ascii="仿宋" w:hAnsi="仿宋" w:eastAsia="仿宋" w:cs="仿宋"/>
          <w:sz w:val="24"/>
          <w:szCs w:val="24"/>
        </w:rPr>
      </w:pPr>
    </w:p>
    <w:p w14:paraId="0EDC8743">
      <w:pPr>
        <w:jc w:val="center"/>
        <w:rPr>
          <w:rFonts w:hint="eastAsia" w:ascii="仿宋" w:hAnsi="仿宋" w:eastAsia="仿宋" w:cs="仿宋"/>
          <w:sz w:val="24"/>
          <w:szCs w:val="24"/>
        </w:rPr>
      </w:pPr>
    </w:p>
    <w:p w14:paraId="5CEFA920">
      <w:pPr>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（供应商公章）</w:t>
      </w:r>
    </w:p>
    <w:p w14:paraId="4EC3127C">
      <w:pPr>
        <w:jc w:val="right"/>
        <w:rPr>
          <w:rFonts w:hint="eastAsia" w:ascii="仿宋" w:hAnsi="仿宋" w:eastAsia="仿宋" w:cs="仿宋"/>
          <w:sz w:val="24"/>
          <w:szCs w:val="24"/>
        </w:rPr>
      </w:pPr>
    </w:p>
    <w:p w14:paraId="365D888B">
      <w:pPr>
        <w:jc w:val="center"/>
        <w:rPr>
          <w:rFonts w:hint="eastAsia" w:ascii="仿宋" w:hAnsi="仿宋" w:eastAsia="仿宋" w:cs="仿宋"/>
          <w:color w:val="auto"/>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年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月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p w14:paraId="7A6CE0F8">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1A227517">
      <w:pPr>
        <w:pStyle w:val="4"/>
        <w:rPr>
          <w:rFonts w:hint="eastAsia" w:ascii="仿宋" w:hAnsi="仿宋" w:eastAsia="仿宋" w:cs="仿宋"/>
          <w:b/>
          <w:bCs/>
          <w:color w:val="auto"/>
          <w:sz w:val="22"/>
          <w:szCs w:val="22"/>
        </w:rPr>
      </w:pPr>
      <w:r>
        <w:rPr>
          <w:rFonts w:hint="eastAsia" w:ascii="仿宋" w:hAnsi="仿宋" w:eastAsia="仿宋" w:cs="仿宋"/>
          <w:b/>
          <w:bCs/>
          <w:color w:val="auto"/>
          <w:sz w:val="22"/>
          <w:szCs w:val="22"/>
        </w:rPr>
        <w:t>供应商应对承诺内容的真实性、合法性、有效性负责。经调查核实为虚假承诺的， 视同为“提供虚假材料谋取中标、成交”的违法行为，依照《中华人民共和国政府采购法》等法律法规追究相应责任。不提供《基本资格条件承诺函》的供应商需提交</w:t>
      </w:r>
      <w:r>
        <w:rPr>
          <w:rFonts w:hint="eastAsia" w:ascii="仿宋" w:hAnsi="仿宋" w:eastAsia="仿宋" w:cs="仿宋"/>
          <w:b/>
          <w:bCs/>
          <w:color w:val="auto"/>
          <w:sz w:val="22"/>
          <w:szCs w:val="22"/>
          <w:lang w:val="en-US" w:eastAsia="zh-CN"/>
        </w:rPr>
        <w:t>以下</w:t>
      </w:r>
      <w:r>
        <w:rPr>
          <w:rFonts w:hint="eastAsia" w:ascii="仿宋" w:hAnsi="仿宋" w:eastAsia="仿宋" w:cs="仿宋"/>
          <w:b/>
          <w:bCs/>
          <w:color w:val="auto"/>
          <w:sz w:val="22"/>
          <w:szCs w:val="22"/>
        </w:rPr>
        <w:t>资格证明文件：</w:t>
      </w:r>
    </w:p>
    <w:p w14:paraId="3146848F">
      <w:pPr>
        <w:pStyle w:val="4"/>
        <w:rPr>
          <w:rFonts w:hint="eastAsia" w:ascii="仿宋" w:hAnsi="仿宋" w:eastAsia="仿宋" w:cs="仿宋"/>
          <w:b/>
          <w:bCs/>
          <w:color w:val="auto"/>
          <w:sz w:val="22"/>
          <w:szCs w:val="22"/>
        </w:rPr>
      </w:pPr>
      <w:r>
        <w:rPr>
          <w:rFonts w:hint="eastAsia" w:ascii="仿宋" w:hAnsi="仿宋" w:eastAsia="仿宋" w:cs="仿宋"/>
          <w:b/>
          <w:bCs/>
          <w:color w:val="auto"/>
          <w:sz w:val="22"/>
          <w:szCs w:val="22"/>
        </w:rPr>
        <w:t>①提供2024或2025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w:t>
      </w:r>
    </w:p>
    <w:p w14:paraId="440E5608">
      <w:pPr>
        <w:pStyle w:val="4"/>
        <w:rPr>
          <w:rFonts w:hint="eastAsia" w:ascii="仿宋" w:hAnsi="仿宋" w:eastAsia="仿宋" w:cs="仿宋"/>
          <w:b/>
          <w:bCs/>
          <w:color w:val="auto"/>
          <w:sz w:val="22"/>
          <w:szCs w:val="22"/>
        </w:rPr>
      </w:pPr>
      <w:r>
        <w:rPr>
          <w:rFonts w:hint="eastAsia" w:ascii="仿宋" w:hAnsi="仿宋" w:eastAsia="仿宋" w:cs="仿宋"/>
          <w:b/>
          <w:bCs/>
          <w:color w:val="auto"/>
          <w:sz w:val="22"/>
          <w:szCs w:val="22"/>
        </w:rPr>
        <w:t>②提供响应文件提交截止时间前一年内已缴纳的至少一个月的纳税证明或完税证明（印花税、个人所得税除外至少提供一种），纳税证明或完税证明上应有代收机构或税务机关的公章或业务专用章，依法免税的供应商应提供相应证明文件；</w:t>
      </w:r>
    </w:p>
    <w:p w14:paraId="1B95C6E0">
      <w:pPr>
        <w:pStyle w:val="4"/>
        <w:rPr>
          <w:rFonts w:hint="eastAsia" w:ascii="仿宋" w:hAnsi="仿宋" w:eastAsia="仿宋" w:cs="仿宋"/>
          <w:b/>
          <w:bCs/>
          <w:color w:val="auto"/>
          <w:sz w:val="22"/>
          <w:szCs w:val="22"/>
        </w:rPr>
      </w:pPr>
      <w:r>
        <w:rPr>
          <w:rFonts w:hint="eastAsia" w:ascii="仿宋" w:hAnsi="仿宋" w:eastAsia="仿宋" w:cs="仿宋"/>
          <w:b/>
          <w:bCs/>
          <w:color w:val="auto"/>
          <w:sz w:val="22"/>
          <w:szCs w:val="22"/>
        </w:rPr>
        <w:t>③提供响应文件提交截止时间前一年内已缴存的至少一个月的社会保障资金缴存单据或社保机构开具的社会保险参保缴费情况证明，依法不需要缴纳社会保障资金的供应商应提供相应证明文件；</w:t>
      </w:r>
    </w:p>
    <w:p w14:paraId="1E870604">
      <w:pPr>
        <w:pStyle w:val="4"/>
        <w:rPr>
          <w:rFonts w:hint="eastAsia" w:ascii="仿宋" w:hAnsi="仿宋" w:eastAsia="仿宋" w:cs="仿宋"/>
          <w:b/>
          <w:bCs/>
          <w:color w:val="auto"/>
          <w:sz w:val="22"/>
          <w:szCs w:val="22"/>
        </w:rPr>
      </w:pPr>
      <w:r>
        <w:rPr>
          <w:rFonts w:hint="eastAsia" w:ascii="仿宋" w:hAnsi="仿宋" w:eastAsia="仿宋" w:cs="仿宋"/>
          <w:b/>
          <w:bCs/>
          <w:color w:val="auto"/>
          <w:sz w:val="22"/>
          <w:szCs w:val="22"/>
        </w:rPr>
        <w:t>④提供具有履行合同所必需的设备和专业技术能力的承诺；</w:t>
      </w:r>
    </w:p>
    <w:p w14:paraId="24DA4EBC">
      <w:pPr>
        <w:pStyle w:val="4"/>
        <w:rPr>
          <w:rFonts w:hint="eastAsia" w:ascii="仿宋" w:hAnsi="仿宋" w:eastAsia="仿宋" w:cs="仿宋"/>
          <w:b/>
          <w:bCs/>
          <w:color w:val="auto"/>
          <w:sz w:val="22"/>
          <w:szCs w:val="22"/>
        </w:rPr>
      </w:pPr>
      <w:r>
        <w:rPr>
          <w:rFonts w:hint="eastAsia" w:ascii="仿宋" w:hAnsi="仿宋" w:eastAsia="仿宋" w:cs="仿宋"/>
          <w:b/>
          <w:bCs/>
          <w:color w:val="auto"/>
          <w:sz w:val="22"/>
          <w:szCs w:val="22"/>
        </w:rPr>
        <w:t>⑤参加政府采购活动前3年内，在经营活动中没有重大违法记录的书面声明。</w:t>
      </w:r>
    </w:p>
    <w:p w14:paraId="2076A231">
      <w:pPr>
        <w:pStyle w:val="4"/>
        <w:ind w:firstLine="440" w:firstLineChars="200"/>
        <w:rPr>
          <w:rFonts w:hint="eastAsia" w:asciiTheme="minorEastAsia" w:hAnsiTheme="minorEastAsia" w:eastAsiaTheme="minorEastAsia" w:cstheme="minorEastAsia"/>
          <w:b w:val="0"/>
          <w:bCs w:val="0"/>
          <w:color w:val="auto"/>
          <w:sz w:val="22"/>
          <w:szCs w:val="22"/>
        </w:rPr>
      </w:pPr>
    </w:p>
    <w:p w14:paraId="40BBC953">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01EC9783">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32628AC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2674CDF0">
      <w:pPr>
        <w:overflowPunct/>
        <w:topLinePunct w:val="0"/>
        <w:bidi w:val="0"/>
        <w:spacing w:line="360" w:lineRule="auto"/>
        <w:outlineLvl w:val="9"/>
        <w:rPr>
          <w:rFonts w:hint="eastAsia" w:ascii="仿宋" w:hAnsi="仿宋" w:eastAsia="仿宋" w:cs="仿宋"/>
          <w:spacing w:val="4"/>
          <w:sz w:val="24"/>
          <w:szCs w:val="24"/>
          <w:highlight w:val="none"/>
        </w:rPr>
      </w:pPr>
    </w:p>
    <w:p w14:paraId="6DEAE904">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351F4624">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0C03668F">
      <w:pPr>
        <w:pStyle w:val="3"/>
        <w:keepNext w:val="0"/>
        <w:keepLines w:val="0"/>
        <w:pageBreakBefore w:val="0"/>
        <w:kinsoku/>
        <w:wordWrap/>
        <w:overflowPunct/>
        <w:topLinePunct w:val="0"/>
        <w:autoSpaceDE/>
        <w:autoSpaceDN/>
        <w:bidi w:val="0"/>
        <w:spacing w:line="360" w:lineRule="auto"/>
        <w:textAlignment w:val="auto"/>
        <w:outlineLvl w:val="9"/>
        <w:rPr>
          <w:rFonts w:hint="eastAsia" w:ascii="仿宋" w:hAnsi="仿宋" w:eastAsia="仿宋" w:cs="仿宋"/>
          <w:sz w:val="24"/>
          <w:szCs w:val="24"/>
          <w:highlight w:val="none"/>
        </w:rPr>
      </w:pPr>
    </w:p>
    <w:p w14:paraId="1919EEA0">
      <w:pPr>
        <w:keepNext w:val="0"/>
        <w:keepLines w:val="0"/>
        <w:pageBreakBefore w:val="0"/>
        <w:kinsoku/>
        <w:wordWrap/>
        <w:overflowPunct/>
        <w:topLinePunct w:val="0"/>
        <w:autoSpaceDE/>
        <w:autoSpaceDN/>
        <w:bidi w:val="0"/>
        <w:spacing w:line="360" w:lineRule="auto"/>
        <w:textAlignment w:val="auto"/>
        <w:outlineLvl w:val="9"/>
        <w:rPr>
          <w:rFonts w:hint="eastAsia" w:ascii="仿宋" w:hAnsi="仿宋" w:eastAsia="仿宋" w:cs="仿宋"/>
          <w:sz w:val="24"/>
          <w:szCs w:val="24"/>
          <w:highlight w:val="none"/>
        </w:rPr>
      </w:pPr>
    </w:p>
    <w:p w14:paraId="2E6B41A0">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outlineLvl w:val="9"/>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564D6DBD">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outlineLvl w:val="9"/>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17F78305">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5999BD3C">
      <w:pPr>
        <w:pStyle w:val="4"/>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4CB51E17">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3C81002A">
      <w:pPr>
        <w:keepNext w:val="0"/>
        <w:keepLines w:val="0"/>
        <w:widowControl/>
        <w:suppressLineNumbers w:val="0"/>
        <w:overflowPunct/>
        <w:topLinePunct w:val="0"/>
        <w:bidi w:val="0"/>
        <w:jc w:val="center"/>
        <w:outlineLvl w:val="9"/>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0F297C67">
      <w:pPr>
        <w:keepNext w:val="0"/>
        <w:keepLines w:val="0"/>
        <w:widowControl/>
        <w:suppressLineNumbers w:val="0"/>
        <w:overflowPunct/>
        <w:topLinePunct w:val="0"/>
        <w:bidi w:val="0"/>
        <w:jc w:val="left"/>
        <w:outlineLvl w:val="9"/>
        <w:rPr>
          <w:rFonts w:hint="eastAsia" w:ascii="仿宋" w:hAnsi="仿宋" w:eastAsia="仿宋" w:cs="仿宋"/>
          <w:color w:val="000000"/>
          <w:kern w:val="0"/>
          <w:sz w:val="24"/>
          <w:szCs w:val="24"/>
          <w:highlight w:val="none"/>
          <w:lang w:val="en-US" w:eastAsia="zh-CN" w:bidi="ar"/>
        </w:rPr>
      </w:pPr>
    </w:p>
    <w:p w14:paraId="138D575C">
      <w:pPr>
        <w:pStyle w:val="3"/>
        <w:shd w:val="clear" w:color="auto"/>
        <w:overflowPunct/>
        <w:topLinePunct w:val="0"/>
        <w:bidi w:val="0"/>
        <w:outlineLvl w:val="9"/>
        <w:rPr>
          <w:rFonts w:hint="eastAsia" w:ascii="仿宋" w:hAnsi="仿宋" w:eastAsia="仿宋" w:cs="仿宋"/>
          <w:color w:val="auto"/>
          <w:highlight w:val="none"/>
        </w:rPr>
      </w:pPr>
    </w:p>
    <w:p w14:paraId="412102B9">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6416AAD1">
      <w:pPr>
        <w:shd w:val="clear" w:color="auto"/>
        <w:overflowPunct/>
        <w:topLinePunct w:val="0"/>
        <w:bidi w:val="0"/>
        <w:spacing w:line="560" w:lineRule="exact"/>
        <w:ind w:firstLine="480" w:firstLineChars="200"/>
        <w:outlineLvl w:val="9"/>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的供应商，在此郑重声明：</w:t>
      </w:r>
    </w:p>
    <w:p w14:paraId="04B066A2">
      <w:pPr>
        <w:shd w:val="clear" w:color="auto"/>
        <w:overflowPunct/>
        <w:topLinePunct w:val="0"/>
        <w:bidi w:val="0"/>
        <w:spacing w:line="560" w:lineRule="exact"/>
        <w:ind w:firstLine="480" w:firstLineChars="200"/>
        <w:outlineLvl w:val="9"/>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（填“没有”或“有”）重大违法记录。</w:t>
      </w:r>
    </w:p>
    <w:p w14:paraId="24E9581B">
      <w:pPr>
        <w:shd w:val="clear" w:color="auto"/>
        <w:overflowPunct/>
        <w:topLinePunct w:val="0"/>
        <w:bidi w:val="0"/>
        <w:spacing w:line="560" w:lineRule="exact"/>
        <w:ind w:firstLine="480" w:firstLineChars="200"/>
        <w:outlineLvl w:val="9"/>
        <w:rPr>
          <w:rFonts w:hint="eastAsia" w:ascii="仿宋" w:hAnsi="仿宋" w:eastAsia="仿宋" w:cs="仿宋"/>
          <w:sz w:val="24"/>
          <w:highlight w:val="none"/>
        </w:rPr>
      </w:pPr>
      <w:r>
        <w:rPr>
          <w:rFonts w:hint="eastAsia" w:ascii="仿宋" w:hAnsi="仿宋" w:eastAsia="仿宋" w:cs="仿宋"/>
          <w:sz w:val="24"/>
          <w:highlight w:val="none"/>
        </w:rPr>
        <w:t>2．我方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（填“未被列入”或“被列入”）失信被执行人名单。</w:t>
      </w:r>
    </w:p>
    <w:p w14:paraId="12F962FF">
      <w:pPr>
        <w:shd w:val="clear" w:color="auto"/>
        <w:overflowPunct/>
        <w:topLinePunct w:val="0"/>
        <w:bidi w:val="0"/>
        <w:spacing w:line="560" w:lineRule="exact"/>
        <w:ind w:firstLine="480" w:firstLineChars="200"/>
        <w:outlineLvl w:val="9"/>
        <w:rPr>
          <w:rFonts w:hint="eastAsia" w:ascii="仿宋" w:hAnsi="仿宋" w:eastAsia="仿宋" w:cs="仿宋"/>
          <w:sz w:val="24"/>
          <w:highlight w:val="none"/>
        </w:rPr>
      </w:pPr>
      <w:r>
        <w:rPr>
          <w:rFonts w:hint="eastAsia" w:ascii="仿宋" w:hAnsi="仿宋" w:eastAsia="仿宋" w:cs="仿宋"/>
          <w:sz w:val="24"/>
          <w:highlight w:val="none"/>
        </w:rPr>
        <w:t>3．我方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（填“未被列入”或“被列入”）重大税收违法失信主体。</w:t>
      </w:r>
    </w:p>
    <w:p w14:paraId="6AE2EC1C">
      <w:pPr>
        <w:shd w:val="clear" w:color="auto"/>
        <w:overflowPunct/>
        <w:topLinePunct w:val="0"/>
        <w:bidi w:val="0"/>
        <w:spacing w:line="560" w:lineRule="exact"/>
        <w:ind w:firstLine="480" w:firstLineChars="200"/>
        <w:outlineLvl w:val="9"/>
        <w:rPr>
          <w:rFonts w:hint="eastAsia" w:ascii="仿宋" w:hAnsi="仿宋" w:eastAsia="仿宋" w:cs="仿宋"/>
          <w:sz w:val="24"/>
          <w:highlight w:val="none"/>
        </w:rPr>
      </w:pPr>
      <w:r>
        <w:rPr>
          <w:rFonts w:hint="eastAsia" w:ascii="仿宋" w:hAnsi="仿宋" w:eastAsia="仿宋" w:cs="仿宋"/>
          <w:sz w:val="24"/>
          <w:highlight w:val="none"/>
        </w:rPr>
        <w:t>4．我方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（填“未被列入”或“被列入”）政府采购严重违法失信行为记录名单。</w:t>
      </w:r>
    </w:p>
    <w:p w14:paraId="4B0489B0">
      <w:pPr>
        <w:shd w:val="clear" w:color="auto"/>
        <w:overflowPunct/>
        <w:topLinePunct w:val="0"/>
        <w:bidi w:val="0"/>
        <w:spacing w:line="560" w:lineRule="exact"/>
        <w:ind w:firstLine="480" w:firstLineChars="200"/>
        <w:outlineLvl w:val="9"/>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09C2468B">
      <w:pPr>
        <w:shd w:val="clear" w:color="auto"/>
        <w:overflowPunct/>
        <w:topLinePunct w:val="0"/>
        <w:bidi w:val="0"/>
        <w:spacing w:line="560" w:lineRule="exact"/>
        <w:ind w:firstLine="480" w:firstLineChars="200"/>
        <w:outlineLvl w:val="9"/>
        <w:rPr>
          <w:rFonts w:hint="eastAsia" w:ascii="仿宋" w:hAnsi="仿宋" w:eastAsia="仿宋" w:cs="仿宋"/>
          <w:sz w:val="24"/>
          <w:highlight w:val="none"/>
        </w:rPr>
      </w:pPr>
      <w:r>
        <w:rPr>
          <w:rFonts w:hint="eastAsia" w:ascii="仿宋" w:hAnsi="仿宋" w:eastAsia="仿宋" w:cs="仿宋"/>
          <w:sz w:val="24"/>
          <w:highlight w:val="none"/>
        </w:rPr>
        <w:t>特此声明。</w:t>
      </w:r>
    </w:p>
    <w:p w14:paraId="18BB7734">
      <w:pPr>
        <w:shd w:val="clear" w:color="auto"/>
        <w:overflowPunct/>
        <w:topLinePunct w:val="0"/>
        <w:bidi w:val="0"/>
        <w:spacing w:line="560" w:lineRule="exact"/>
        <w:ind w:firstLine="480" w:firstLineChars="200"/>
        <w:outlineLvl w:val="9"/>
        <w:rPr>
          <w:rFonts w:hint="eastAsia" w:ascii="仿宋" w:hAnsi="仿宋" w:eastAsia="仿宋" w:cs="仿宋"/>
          <w:sz w:val="24"/>
          <w:highlight w:val="none"/>
        </w:rPr>
      </w:pPr>
    </w:p>
    <w:p w14:paraId="196A2BFE">
      <w:pPr>
        <w:pStyle w:val="2"/>
        <w:shd w:val="clear" w:color="auto"/>
        <w:overflowPunct/>
        <w:topLinePunct w:val="0"/>
        <w:bidi w:val="0"/>
        <w:snapToGrid w:val="0"/>
        <w:spacing w:line="360" w:lineRule="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3E310CB3">
      <w:pPr>
        <w:pStyle w:val="2"/>
        <w:shd w:val="clear" w:color="auto"/>
        <w:overflowPunct/>
        <w:topLinePunct w:val="0"/>
        <w:bidi w:val="0"/>
        <w:snapToGrid w:val="0"/>
        <w:spacing w:line="360" w:lineRule="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7C70FDC3">
      <w:pPr>
        <w:pStyle w:val="2"/>
        <w:shd w:val="clear" w:color="auto"/>
        <w:overflowPunct/>
        <w:topLinePunct w:val="0"/>
        <w:bidi w:val="0"/>
        <w:snapToGrid w:val="0"/>
        <w:spacing w:line="360" w:lineRule="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50A3B990">
      <w:pPr>
        <w:keepNext w:val="0"/>
        <w:keepLines w:val="0"/>
        <w:pageBreakBefore w:val="0"/>
        <w:widowControl w:val="0"/>
        <w:numPr>
          <w:ilvl w:val="0"/>
          <w:numId w:val="0"/>
        </w:numPr>
        <w:wordWrap/>
        <w:overflowPunct/>
        <w:topLinePunct w:val="0"/>
        <w:bidi w:val="0"/>
        <w:spacing w:line="360" w:lineRule="auto"/>
        <w:jc w:val="both"/>
        <w:outlineLvl w:val="9"/>
        <w:rPr>
          <w:rFonts w:hint="eastAsia" w:ascii="仿宋" w:hAnsi="仿宋" w:eastAsia="仿宋" w:cs="仿宋"/>
          <w:sz w:val="24"/>
          <w:highlight w:val="none"/>
        </w:rPr>
      </w:pPr>
    </w:p>
    <w:p w14:paraId="274EC61E">
      <w:pPr>
        <w:shd w:val="clear" w:color="auto"/>
        <w:overflowPunct/>
        <w:topLinePunct w:val="0"/>
        <w:bidi w:val="0"/>
        <w:spacing w:line="560" w:lineRule="exact"/>
        <w:ind w:firstLine="480" w:firstLineChars="200"/>
        <w:outlineLvl w:val="9"/>
        <w:rPr>
          <w:rFonts w:hint="eastAsia" w:ascii="仿宋" w:hAnsi="仿宋" w:eastAsia="仿宋" w:cs="仿宋"/>
          <w:sz w:val="24"/>
          <w:highlight w:val="none"/>
        </w:rPr>
      </w:pPr>
      <w:r>
        <w:rPr>
          <w:rFonts w:hint="eastAsia" w:ascii="仿宋" w:hAnsi="仿宋" w:eastAsia="仿宋" w:cs="仿宋"/>
          <w:sz w:val="24"/>
          <w:highlight w:val="none"/>
        </w:rPr>
        <w:t>提示：</w:t>
      </w:r>
    </w:p>
    <w:p w14:paraId="2F5FF568">
      <w:pPr>
        <w:shd w:val="clear" w:color="auto"/>
        <w:overflowPunct/>
        <w:topLinePunct w:val="0"/>
        <w:bidi w:val="0"/>
        <w:spacing w:line="560" w:lineRule="exact"/>
        <w:ind w:firstLine="480" w:firstLineChars="200"/>
        <w:outlineLvl w:val="9"/>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739DD701">
      <w:pPr>
        <w:shd w:val="clear" w:color="auto"/>
        <w:overflowPunct/>
        <w:topLinePunct w:val="0"/>
        <w:bidi w:val="0"/>
        <w:spacing w:line="560" w:lineRule="exact"/>
        <w:ind w:firstLine="480" w:firstLineChars="200"/>
        <w:outlineLvl w:val="9"/>
        <w:rPr>
          <w:rFonts w:hint="eastAsia" w:ascii="仿宋" w:hAnsi="仿宋" w:eastAsia="仿宋" w:cs="仿宋"/>
          <w:sz w:val="24"/>
          <w:highlight w:val="none"/>
        </w:rPr>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p w14:paraId="52AEC0CF">
      <w:pPr>
        <w:keepNext w:val="0"/>
        <w:keepLines w:val="0"/>
        <w:pageBreakBefore w:val="0"/>
        <w:widowControl w:val="0"/>
        <w:numPr>
          <w:ilvl w:val="0"/>
          <w:numId w:val="0"/>
        </w:numPr>
        <w:wordWrap/>
        <w:overflowPunct/>
        <w:topLinePunct w:val="0"/>
        <w:bidi w:val="0"/>
        <w:spacing w:line="360" w:lineRule="auto"/>
        <w:jc w:val="both"/>
        <w:outlineLvl w:val="9"/>
        <w:rPr>
          <w:rFonts w:hint="eastAsia" w:ascii="仿宋" w:hAnsi="仿宋" w:eastAsia="仿宋" w:cs="仿宋"/>
          <w:spacing w:val="-8"/>
          <w:sz w:val="24"/>
          <w:szCs w:val="24"/>
        </w:rPr>
      </w:pPr>
      <w:r>
        <w:rPr>
          <w:rFonts w:hint="eastAsia" w:ascii="仿宋" w:hAnsi="仿宋" w:eastAsia="仿宋" w:cs="仿宋"/>
          <w:sz w:val="24"/>
          <w:highlight w:val="none"/>
        </w:rPr>
        <w:br w:type="page"/>
      </w:r>
    </w:p>
    <w:p w14:paraId="3581A96A">
      <w:pPr>
        <w:keepLines/>
        <w:pageBreakBefore/>
        <w:overflowPunct/>
        <w:topLinePunct w:val="0"/>
        <w:bidi w:val="0"/>
        <w:jc w:val="center"/>
        <w:outlineLvl w:val="9"/>
        <w:rPr>
          <w:rFonts w:hint="eastAsia" w:ascii="仿宋" w:hAnsi="仿宋" w:eastAsia="仿宋" w:cs="仿宋"/>
          <w:b/>
          <w:bCs/>
          <w:sz w:val="32"/>
          <w:szCs w:val="32"/>
        </w:rPr>
      </w:pPr>
      <w:r>
        <w:rPr>
          <w:rFonts w:hint="eastAsia" w:ascii="仿宋" w:hAnsi="仿宋" w:eastAsia="仿宋" w:cs="仿宋"/>
          <w:b/>
          <w:bCs/>
          <w:sz w:val="32"/>
          <w:szCs w:val="32"/>
        </w:rPr>
        <w:t>法定代表人身份证明</w:t>
      </w:r>
    </w:p>
    <w:p w14:paraId="3472661D">
      <w:pPr>
        <w:overflowPunct/>
        <w:topLinePunct w:val="0"/>
        <w:bidi w:val="0"/>
        <w:spacing w:line="360" w:lineRule="auto"/>
        <w:ind w:firstLine="420" w:firstLineChars="200"/>
        <w:outlineLvl w:val="9"/>
        <w:rPr>
          <w:rFonts w:hint="eastAsia" w:ascii="仿宋" w:hAnsi="仿宋" w:eastAsia="仿宋" w:cs="仿宋"/>
        </w:rPr>
      </w:pPr>
    </w:p>
    <w:p w14:paraId="54BAF1BE">
      <w:pPr>
        <w:overflowPunct/>
        <w:topLinePunct w:val="0"/>
        <w:bidi w:val="0"/>
        <w:spacing w:before="120" w:beforeLines="50" w:line="440" w:lineRule="exact"/>
        <w:outlineLvl w:val="9"/>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656FF748">
      <w:pPr>
        <w:overflowPunct/>
        <w:topLinePunct w:val="0"/>
        <w:bidi w:val="0"/>
        <w:spacing w:before="120" w:beforeLines="50" w:line="440" w:lineRule="exact"/>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27D0762">
      <w:pPr>
        <w:overflowPunct/>
        <w:topLinePunct w:val="0"/>
        <w:bidi w:val="0"/>
        <w:spacing w:before="120" w:beforeLines="50" w:line="440" w:lineRule="exact"/>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3CBF8182">
      <w:pPr>
        <w:overflowPunct/>
        <w:topLinePunct w:val="0"/>
        <w:bidi w:val="0"/>
        <w:spacing w:before="120" w:beforeLines="50" w:line="440" w:lineRule="exact"/>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64460">
      <w:pPr>
        <w:overflowPunct/>
        <w:topLinePunct w:val="0"/>
        <w:bidi w:val="0"/>
        <w:spacing w:before="120" w:beforeLines="50" w:line="440" w:lineRule="exact"/>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A1D07D">
      <w:pPr>
        <w:overflowPunct/>
        <w:topLinePunct w:val="0"/>
        <w:bidi w:val="0"/>
        <w:spacing w:before="120" w:beforeLines="50" w:line="440" w:lineRule="exact"/>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2FFD3793">
      <w:pPr>
        <w:overflowPunct/>
        <w:topLinePunct w:val="0"/>
        <w:bidi w:val="0"/>
        <w:spacing w:before="120" w:beforeLines="50" w:line="440" w:lineRule="exact"/>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91C0C40">
      <w:pPr>
        <w:overflowPunct/>
        <w:topLinePunct w:val="0"/>
        <w:bidi w:val="0"/>
        <w:spacing w:before="120" w:beforeLines="50" w:line="440" w:lineRule="exact"/>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overflowPunct/>
              <w:topLinePunct w:val="0"/>
              <w:bidi w:val="0"/>
              <w:spacing w:line="480" w:lineRule="auto"/>
              <w:jc w:val="center"/>
              <w:outlineLvl w:val="9"/>
              <w:rPr>
                <w:rFonts w:hint="eastAsia" w:ascii="仿宋" w:hAnsi="仿宋" w:eastAsia="仿宋" w:cs="仿宋"/>
                <w:color w:val="auto"/>
                <w:highlight w:val="none"/>
                <w:lang w:eastAsia="zh-CN"/>
              </w:rPr>
            </w:pPr>
          </w:p>
          <w:p w14:paraId="3F847974">
            <w:pPr>
              <w:overflowPunct/>
              <w:topLinePunct w:val="0"/>
              <w:bidi w:val="0"/>
              <w:spacing w:line="480" w:lineRule="auto"/>
              <w:jc w:val="center"/>
              <w:outlineLvl w:val="9"/>
              <w:rPr>
                <w:rFonts w:hint="eastAsia" w:ascii="仿宋" w:hAnsi="仿宋" w:eastAsia="仿宋" w:cs="仿宋"/>
                <w:color w:val="auto"/>
                <w:highlight w:val="none"/>
                <w:lang w:eastAsia="zh-CN"/>
              </w:rPr>
            </w:pPr>
          </w:p>
          <w:p w14:paraId="6B74D71D">
            <w:pPr>
              <w:overflowPunct/>
              <w:topLinePunct w:val="0"/>
              <w:bidi w:val="0"/>
              <w:spacing w:before="120" w:beforeLines="50" w:line="360" w:lineRule="auto"/>
              <w:jc w:val="center"/>
              <w:outlineLvl w:val="9"/>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F63F491">
            <w:pPr>
              <w:pStyle w:val="3"/>
              <w:overflowPunct/>
              <w:topLinePunct w:val="0"/>
              <w:bidi w:val="0"/>
              <w:jc w:val="center"/>
              <w:outlineLvl w:val="9"/>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C667D74">
            <w:pPr>
              <w:overflowPunct/>
              <w:topLinePunct w:val="0"/>
              <w:bidi w:val="0"/>
              <w:spacing w:line="480" w:lineRule="auto"/>
              <w:jc w:val="center"/>
              <w:outlineLvl w:val="9"/>
              <w:rPr>
                <w:rFonts w:hint="eastAsia" w:ascii="仿宋" w:hAnsi="仿宋" w:eastAsia="仿宋" w:cs="仿宋"/>
                <w:color w:val="auto"/>
                <w:highlight w:val="none"/>
              </w:rPr>
            </w:pPr>
          </w:p>
          <w:p w14:paraId="662C6253">
            <w:pPr>
              <w:overflowPunct/>
              <w:topLinePunct w:val="0"/>
              <w:bidi w:val="0"/>
              <w:spacing w:line="480" w:lineRule="auto"/>
              <w:jc w:val="center"/>
              <w:outlineLvl w:val="9"/>
              <w:rPr>
                <w:rFonts w:hint="eastAsia" w:ascii="仿宋" w:hAnsi="仿宋" w:eastAsia="仿宋" w:cs="仿宋"/>
                <w:color w:val="auto"/>
                <w:highlight w:val="none"/>
              </w:rPr>
            </w:pPr>
          </w:p>
        </w:tc>
      </w:tr>
    </w:tbl>
    <w:p w14:paraId="09ACB7F8">
      <w:pPr>
        <w:overflowPunct/>
        <w:topLinePunct w:val="0"/>
        <w:bidi w:val="0"/>
        <w:spacing w:line="480" w:lineRule="auto"/>
        <w:outlineLvl w:val="9"/>
        <w:rPr>
          <w:rFonts w:hint="eastAsia" w:ascii="仿宋" w:hAnsi="仿宋" w:eastAsia="仿宋" w:cs="仿宋"/>
          <w:color w:val="auto"/>
          <w:highlight w:val="none"/>
        </w:rPr>
      </w:pPr>
    </w:p>
    <w:p w14:paraId="72FBD8B9">
      <w:pPr>
        <w:overflowPunct/>
        <w:topLinePunct w:val="0"/>
        <w:bidi w:val="0"/>
        <w:outlineLvl w:val="9"/>
        <w:rPr>
          <w:rFonts w:hint="eastAsia" w:ascii="仿宋" w:hAnsi="仿宋" w:eastAsia="仿宋" w:cs="仿宋"/>
          <w:color w:val="auto"/>
          <w:highlight w:val="none"/>
        </w:rPr>
      </w:pPr>
    </w:p>
    <w:p w14:paraId="009B261F">
      <w:pPr>
        <w:overflowPunct/>
        <w:topLinePunct w:val="0"/>
        <w:bidi w:val="0"/>
        <w:outlineLvl w:val="9"/>
        <w:rPr>
          <w:rFonts w:hint="eastAsia" w:ascii="仿宋" w:hAnsi="仿宋" w:eastAsia="仿宋" w:cs="仿宋"/>
          <w:color w:val="auto"/>
          <w:highlight w:val="none"/>
        </w:rPr>
      </w:pPr>
    </w:p>
    <w:p w14:paraId="143DAFCC">
      <w:pPr>
        <w:overflowPunct/>
        <w:topLinePunct w:val="0"/>
        <w:bidi w:val="0"/>
        <w:outlineLvl w:val="9"/>
        <w:rPr>
          <w:rFonts w:hint="eastAsia" w:ascii="仿宋" w:hAnsi="仿宋" w:eastAsia="仿宋" w:cs="仿宋"/>
          <w:color w:val="auto"/>
          <w:highlight w:val="none"/>
        </w:rPr>
      </w:pPr>
    </w:p>
    <w:p w14:paraId="2973C3B5">
      <w:pPr>
        <w:overflowPunct/>
        <w:topLinePunct w:val="0"/>
        <w:bidi w:val="0"/>
        <w:outlineLvl w:val="9"/>
        <w:rPr>
          <w:rFonts w:hint="eastAsia" w:ascii="仿宋" w:hAnsi="仿宋" w:eastAsia="仿宋" w:cs="仿宋"/>
          <w:color w:val="auto"/>
          <w:highlight w:val="none"/>
        </w:rPr>
      </w:pPr>
    </w:p>
    <w:p w14:paraId="20276710">
      <w:pPr>
        <w:overflowPunct/>
        <w:topLinePunct w:val="0"/>
        <w:bidi w:val="0"/>
        <w:spacing w:line="360" w:lineRule="auto"/>
        <w:outlineLvl w:val="9"/>
        <w:rPr>
          <w:rFonts w:hint="eastAsia" w:ascii="仿宋" w:hAnsi="仿宋" w:eastAsia="仿宋" w:cs="仿宋"/>
          <w:color w:val="auto"/>
          <w:highlight w:val="none"/>
        </w:rPr>
      </w:pPr>
    </w:p>
    <w:p w14:paraId="603E1755">
      <w:pPr>
        <w:overflowPunct/>
        <w:topLinePunct w:val="0"/>
        <w:bidi w:val="0"/>
        <w:spacing w:line="360" w:lineRule="auto"/>
        <w:ind w:right="420"/>
        <w:outlineLvl w:val="9"/>
        <w:rPr>
          <w:rFonts w:hint="eastAsia" w:ascii="仿宋" w:hAnsi="仿宋" w:eastAsia="仿宋" w:cs="仿宋"/>
          <w:color w:val="auto"/>
          <w:highlight w:val="none"/>
        </w:rPr>
      </w:pPr>
    </w:p>
    <w:p w14:paraId="07FB11DF">
      <w:pPr>
        <w:overflowPunct/>
        <w:topLinePunct w:val="0"/>
        <w:bidi w:val="0"/>
        <w:spacing w:line="360" w:lineRule="auto"/>
        <w:ind w:right="420"/>
        <w:outlineLvl w:val="9"/>
        <w:rPr>
          <w:rFonts w:hint="eastAsia" w:ascii="仿宋" w:hAnsi="仿宋" w:eastAsia="仿宋" w:cs="仿宋"/>
          <w:color w:val="auto"/>
          <w:highlight w:val="none"/>
        </w:rPr>
      </w:pPr>
    </w:p>
    <w:p w14:paraId="0B4C6465">
      <w:pPr>
        <w:overflowPunct/>
        <w:topLinePunct w:val="0"/>
        <w:bidi w:val="0"/>
        <w:spacing w:line="360" w:lineRule="auto"/>
        <w:ind w:right="420"/>
        <w:outlineLvl w:val="9"/>
        <w:rPr>
          <w:rFonts w:hint="eastAsia" w:ascii="仿宋" w:hAnsi="仿宋" w:eastAsia="仿宋" w:cs="仿宋"/>
          <w:color w:val="auto"/>
          <w:highlight w:val="none"/>
        </w:rPr>
      </w:pPr>
    </w:p>
    <w:p w14:paraId="3DA9BD2F">
      <w:pPr>
        <w:overflowPunct/>
        <w:topLinePunct w:val="0"/>
        <w:bidi w:val="0"/>
        <w:spacing w:line="360" w:lineRule="auto"/>
        <w:ind w:right="420"/>
        <w:outlineLvl w:val="9"/>
        <w:rPr>
          <w:rFonts w:hint="eastAsia" w:ascii="仿宋" w:hAnsi="仿宋" w:eastAsia="仿宋" w:cs="仿宋"/>
          <w:color w:val="auto"/>
          <w:highlight w:val="none"/>
        </w:rPr>
      </w:pPr>
    </w:p>
    <w:p w14:paraId="4BE58DB3">
      <w:pPr>
        <w:overflowPunct/>
        <w:topLinePunct w:val="0"/>
        <w:bidi w:val="0"/>
        <w:spacing w:line="360" w:lineRule="auto"/>
        <w:ind w:right="540" w:rightChars="257" w:firstLine="2880" w:firstLineChars="120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ED54730">
      <w:pPr>
        <w:overflowPunct/>
        <w:topLinePunct w:val="0"/>
        <w:bidi w:val="0"/>
        <w:spacing w:line="360" w:lineRule="auto"/>
        <w:ind w:right="540" w:rightChars="257" w:firstLine="2880" w:firstLineChars="1200"/>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13FEF3C3">
      <w:pPr>
        <w:overflowPunct/>
        <w:topLinePunct w:val="0"/>
        <w:bidi w:val="0"/>
        <w:spacing w:line="500" w:lineRule="exact"/>
        <w:ind w:firstLine="422" w:firstLineChars="200"/>
        <w:outlineLvl w:val="9"/>
        <w:rPr>
          <w:rFonts w:hint="eastAsia" w:ascii="仿宋" w:hAnsi="仿宋" w:eastAsia="仿宋" w:cs="仿宋"/>
          <w:b/>
          <w:bCs/>
          <w:color w:val="auto"/>
          <w:szCs w:val="24"/>
          <w:highlight w:val="none"/>
          <w:lang w:eastAsia="zh-CN"/>
        </w:rPr>
      </w:pPr>
    </w:p>
    <w:p w14:paraId="40D03362">
      <w:pPr>
        <w:pStyle w:val="3"/>
        <w:overflowPunct/>
        <w:topLinePunct w:val="0"/>
        <w:bidi w:val="0"/>
        <w:outlineLvl w:val="9"/>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038966C0">
      <w:pPr>
        <w:overflowPunct/>
        <w:topLinePunct w:val="0"/>
        <w:bidi w:val="0"/>
        <w:outlineLvl w:val="9"/>
        <w:rPr>
          <w:rFonts w:hint="eastAsia" w:ascii="仿宋" w:hAnsi="仿宋" w:eastAsia="仿宋" w:cs="仿宋"/>
          <w:b/>
          <w:bCs/>
          <w:sz w:val="32"/>
          <w:szCs w:val="32"/>
        </w:rPr>
      </w:pPr>
      <w:r>
        <w:rPr>
          <w:rFonts w:hint="eastAsia" w:ascii="仿宋" w:hAnsi="仿宋" w:eastAsia="仿宋" w:cs="仿宋"/>
          <w:b/>
          <w:bCs/>
          <w:sz w:val="32"/>
          <w:szCs w:val="32"/>
        </w:rPr>
        <w:br w:type="page"/>
      </w:r>
    </w:p>
    <w:p w14:paraId="353A5288">
      <w:pPr>
        <w:overflowPunct/>
        <w:topLinePunct w:val="0"/>
        <w:bidi w:val="0"/>
        <w:spacing w:line="360" w:lineRule="auto"/>
        <w:ind w:firstLine="643" w:firstLineChars="200"/>
        <w:jc w:val="center"/>
        <w:outlineLvl w:val="9"/>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05DD9547">
      <w:pPr>
        <w:overflowPunct/>
        <w:topLinePunct w:val="0"/>
        <w:bidi w:val="0"/>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2E281A36">
      <w:pPr>
        <w:overflowPunct/>
        <w:topLinePunct w:val="0"/>
        <w:bidi w:val="0"/>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代理人无转委托权。</w:t>
      </w:r>
    </w:p>
    <w:p w14:paraId="3CC6B4D7">
      <w:pPr>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bookmarkStart w:id="0" w:name="_Toc214090947"/>
      <w:bookmarkStart w:id="1"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0681B0F0">
      <w:pPr>
        <w:overflowPunct/>
        <w:topLinePunct w:val="0"/>
        <w:bidi w:val="0"/>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0"/>
      <w:bookmarkEnd w:id="1"/>
    </w:p>
    <w:p w14:paraId="5A8C889C">
      <w:pPr>
        <w:overflowPunct/>
        <w:topLinePunct w:val="0"/>
        <w:bidi w:val="0"/>
        <w:spacing w:line="360" w:lineRule="auto"/>
        <w:ind w:firstLine="480" w:firstLineChars="200"/>
        <w:outlineLvl w:val="9"/>
        <w:rPr>
          <w:rFonts w:hint="eastAsia" w:ascii="仿宋" w:hAnsi="仿宋" w:eastAsia="仿宋" w:cs="仿宋"/>
          <w:sz w:val="24"/>
          <w:szCs w:val="24"/>
        </w:rPr>
      </w:pPr>
      <w:bookmarkStart w:id="2" w:name="_Toc214090948"/>
      <w:bookmarkStart w:id="3" w:name="_Toc201637980"/>
      <w:r>
        <w:rPr>
          <w:rFonts w:hint="eastAsia" w:ascii="仿宋" w:hAnsi="仿宋" w:eastAsia="仿宋" w:cs="仿宋"/>
          <w:sz w:val="24"/>
          <w:szCs w:val="24"/>
        </w:rPr>
        <w:t>职务：</w:t>
      </w:r>
      <w:bookmarkEnd w:id="2"/>
      <w:bookmarkEnd w:id="3"/>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4439C3D1">
      <w:pPr>
        <w:overflowPunct/>
        <w:topLinePunct w:val="0"/>
        <w:bidi w:val="0"/>
        <w:spacing w:line="360" w:lineRule="auto"/>
        <w:ind w:firstLine="480" w:firstLineChars="200"/>
        <w:outlineLvl w:val="9"/>
        <w:rPr>
          <w:rFonts w:hint="eastAsia" w:ascii="仿宋" w:hAnsi="仿宋" w:eastAsia="仿宋" w:cs="仿宋"/>
          <w:sz w:val="24"/>
          <w:szCs w:val="24"/>
        </w:rPr>
      </w:pPr>
      <w:bookmarkStart w:id="4" w:name="_Toc214090949"/>
      <w:bookmarkStart w:id="5" w:name="_Toc201637981"/>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4"/>
      <w:bookmarkEnd w:id="5"/>
    </w:p>
    <w:p w14:paraId="31828133">
      <w:pPr>
        <w:overflowPunct/>
        <w:topLinePunct w:val="0"/>
        <w:bidi w:val="0"/>
        <w:spacing w:line="440" w:lineRule="exact"/>
        <w:ind w:firstLine="492" w:firstLineChars="204"/>
        <w:outlineLvl w:val="9"/>
        <w:rPr>
          <w:rFonts w:hint="eastAsia" w:ascii="仿宋" w:hAnsi="仿宋" w:eastAsia="仿宋" w:cs="仿宋"/>
          <w:b/>
          <w:bCs/>
          <w:color w:val="auto"/>
          <w:sz w:val="24"/>
          <w:szCs w:val="24"/>
        </w:rPr>
      </w:pPr>
      <w:bookmarkStart w:id="6" w:name="_Toc214090950"/>
      <w:bookmarkStart w:id="7" w:name="_Toc201637982"/>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pacing w:val="4"/>
          <w:sz w:val="24"/>
          <w:szCs w:val="30"/>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6"/>
      <w:bookmarkEnd w:id="7"/>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A3649E2">
            <w:pPr>
              <w:overflowPunct/>
              <w:topLinePunct w:val="0"/>
              <w:bidi w:val="0"/>
              <w:spacing w:line="360" w:lineRule="auto"/>
              <w:jc w:val="center"/>
              <w:outlineLvl w:val="9"/>
              <w:rPr>
                <w:rFonts w:hint="eastAsia" w:ascii="仿宋" w:hAnsi="仿宋" w:eastAsia="仿宋" w:cs="仿宋"/>
                <w:sz w:val="24"/>
                <w:szCs w:val="24"/>
              </w:rPr>
            </w:pPr>
            <w:bookmarkStart w:id="8" w:name="_Toc214090951"/>
            <w:bookmarkStart w:id="9" w:name="_Toc201637983"/>
            <w:r>
              <w:rPr>
                <w:rFonts w:hint="eastAsia" w:ascii="仿宋" w:hAnsi="仿宋" w:eastAsia="仿宋" w:cs="仿宋"/>
                <w:sz w:val="24"/>
                <w:szCs w:val="24"/>
              </w:rPr>
              <w:t>法定代表人身份证复印件</w:t>
            </w:r>
            <w:bookmarkEnd w:id="8"/>
            <w:bookmarkEnd w:id="9"/>
          </w:p>
          <w:p w14:paraId="781EDB9B">
            <w:pPr>
              <w:overflowPunct/>
              <w:topLinePunct w:val="0"/>
              <w:bidi w:val="0"/>
              <w:spacing w:line="360" w:lineRule="auto"/>
              <w:jc w:val="center"/>
              <w:outlineLvl w:val="9"/>
              <w:rPr>
                <w:rFonts w:hint="eastAsia" w:ascii="仿宋" w:hAnsi="仿宋" w:eastAsia="仿宋" w:cs="仿宋"/>
                <w:sz w:val="24"/>
                <w:szCs w:val="24"/>
              </w:rPr>
            </w:pPr>
            <w:bookmarkStart w:id="10" w:name="_Toc201637984"/>
            <w:bookmarkStart w:id="11" w:name="_Toc214090952"/>
            <w:r>
              <w:rPr>
                <w:rFonts w:hint="eastAsia" w:ascii="仿宋" w:hAnsi="仿宋" w:eastAsia="仿宋" w:cs="仿宋"/>
                <w:sz w:val="24"/>
                <w:szCs w:val="24"/>
              </w:rPr>
              <w:t>（正面）</w:t>
            </w:r>
            <w:bookmarkEnd w:id="10"/>
            <w:bookmarkEnd w:id="11"/>
          </w:p>
        </w:tc>
        <w:tc>
          <w:tcPr>
            <w:tcW w:w="4649" w:type="dxa"/>
            <w:vAlign w:val="center"/>
          </w:tcPr>
          <w:p w14:paraId="4521F8FF">
            <w:pPr>
              <w:overflowPunct/>
              <w:topLinePunct w:val="0"/>
              <w:bidi w:val="0"/>
              <w:spacing w:line="360" w:lineRule="auto"/>
              <w:jc w:val="center"/>
              <w:outlineLvl w:val="9"/>
              <w:rPr>
                <w:rFonts w:hint="eastAsia" w:ascii="仿宋" w:hAnsi="仿宋" w:eastAsia="仿宋" w:cs="仿宋"/>
                <w:sz w:val="24"/>
                <w:szCs w:val="24"/>
              </w:rPr>
            </w:pPr>
            <w:bookmarkStart w:id="12" w:name="_Toc214090953"/>
            <w:bookmarkStart w:id="13" w:name="_Toc201637985"/>
            <w:r>
              <w:rPr>
                <w:rFonts w:hint="eastAsia" w:ascii="仿宋" w:hAnsi="仿宋" w:eastAsia="仿宋" w:cs="仿宋"/>
                <w:sz w:val="24"/>
                <w:szCs w:val="24"/>
                <w:lang w:eastAsia="zh-CN"/>
              </w:rPr>
              <w:t>代理人</w:t>
            </w:r>
            <w:r>
              <w:rPr>
                <w:rFonts w:hint="eastAsia" w:ascii="仿宋" w:hAnsi="仿宋" w:eastAsia="仿宋" w:cs="仿宋"/>
                <w:sz w:val="24"/>
                <w:szCs w:val="24"/>
              </w:rPr>
              <w:t>身份证复印件</w:t>
            </w:r>
            <w:bookmarkEnd w:id="12"/>
            <w:bookmarkEnd w:id="13"/>
          </w:p>
          <w:p w14:paraId="2FC7C800">
            <w:pPr>
              <w:overflowPunct/>
              <w:topLinePunct w:val="0"/>
              <w:bidi w:val="0"/>
              <w:spacing w:line="360" w:lineRule="auto"/>
              <w:jc w:val="center"/>
              <w:outlineLvl w:val="9"/>
              <w:rPr>
                <w:rFonts w:hint="eastAsia" w:ascii="仿宋" w:hAnsi="仿宋" w:eastAsia="仿宋" w:cs="仿宋"/>
                <w:sz w:val="24"/>
                <w:szCs w:val="24"/>
              </w:rPr>
            </w:pPr>
            <w:bookmarkStart w:id="14" w:name="_Toc214090954"/>
            <w:bookmarkStart w:id="15" w:name="_Toc201637986"/>
            <w:r>
              <w:rPr>
                <w:rFonts w:hint="eastAsia" w:ascii="仿宋" w:hAnsi="仿宋" w:eastAsia="仿宋" w:cs="仿宋"/>
                <w:sz w:val="24"/>
                <w:szCs w:val="24"/>
              </w:rPr>
              <w:t>（正面）</w:t>
            </w:r>
            <w:bookmarkEnd w:id="14"/>
            <w:bookmarkEnd w:id="15"/>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A7E4928">
            <w:pPr>
              <w:overflowPunct/>
              <w:topLinePunct w:val="0"/>
              <w:bidi w:val="0"/>
              <w:spacing w:line="360" w:lineRule="auto"/>
              <w:jc w:val="center"/>
              <w:outlineLvl w:val="9"/>
              <w:rPr>
                <w:rFonts w:hint="eastAsia" w:ascii="仿宋" w:hAnsi="仿宋" w:eastAsia="仿宋" w:cs="仿宋"/>
                <w:color w:val="auto"/>
                <w:sz w:val="24"/>
                <w:szCs w:val="24"/>
              </w:rPr>
            </w:pPr>
            <w:bookmarkStart w:id="16" w:name="_Toc201637987"/>
            <w:bookmarkStart w:id="17" w:name="_Toc214090955"/>
            <w:r>
              <w:rPr>
                <w:rFonts w:hint="eastAsia" w:ascii="仿宋" w:hAnsi="仿宋" w:eastAsia="仿宋" w:cs="仿宋"/>
                <w:color w:val="auto"/>
                <w:sz w:val="24"/>
                <w:szCs w:val="24"/>
              </w:rPr>
              <w:t>法定代表人身份证复印件</w:t>
            </w:r>
            <w:bookmarkEnd w:id="16"/>
            <w:bookmarkEnd w:id="17"/>
          </w:p>
          <w:p w14:paraId="7080B812">
            <w:pPr>
              <w:overflowPunct/>
              <w:topLinePunct w:val="0"/>
              <w:bidi w:val="0"/>
              <w:spacing w:line="360" w:lineRule="auto"/>
              <w:jc w:val="center"/>
              <w:outlineLvl w:val="9"/>
              <w:rPr>
                <w:rFonts w:hint="eastAsia" w:ascii="仿宋" w:hAnsi="仿宋" w:eastAsia="仿宋" w:cs="仿宋"/>
                <w:color w:val="auto"/>
                <w:sz w:val="24"/>
                <w:szCs w:val="24"/>
              </w:rPr>
            </w:pPr>
            <w:bookmarkStart w:id="18" w:name="_Toc201637988"/>
            <w:bookmarkStart w:id="19" w:name="_Toc214090956"/>
            <w:r>
              <w:rPr>
                <w:rFonts w:hint="eastAsia" w:ascii="仿宋" w:hAnsi="仿宋" w:eastAsia="仿宋" w:cs="仿宋"/>
                <w:color w:val="auto"/>
                <w:sz w:val="24"/>
                <w:szCs w:val="24"/>
              </w:rPr>
              <w:t>（反面）</w:t>
            </w:r>
            <w:bookmarkEnd w:id="18"/>
            <w:bookmarkEnd w:id="19"/>
          </w:p>
        </w:tc>
        <w:tc>
          <w:tcPr>
            <w:tcW w:w="4649" w:type="dxa"/>
            <w:vAlign w:val="center"/>
          </w:tcPr>
          <w:p w14:paraId="6876244C">
            <w:pPr>
              <w:overflowPunct/>
              <w:topLinePunct w:val="0"/>
              <w:bidi w:val="0"/>
              <w:spacing w:line="360" w:lineRule="auto"/>
              <w:jc w:val="center"/>
              <w:outlineLvl w:val="9"/>
              <w:rPr>
                <w:rFonts w:hint="eastAsia" w:ascii="仿宋" w:hAnsi="仿宋" w:eastAsia="仿宋" w:cs="仿宋"/>
                <w:color w:val="auto"/>
                <w:sz w:val="24"/>
                <w:szCs w:val="24"/>
              </w:rPr>
            </w:pPr>
            <w:bookmarkStart w:id="20" w:name="_Toc214090957"/>
            <w:bookmarkStart w:id="21" w:name="_Toc201637989"/>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20"/>
            <w:bookmarkEnd w:id="21"/>
          </w:p>
          <w:p w14:paraId="39FD56A4">
            <w:pPr>
              <w:overflowPunct/>
              <w:topLinePunct w:val="0"/>
              <w:bidi w:val="0"/>
              <w:spacing w:line="360" w:lineRule="auto"/>
              <w:jc w:val="center"/>
              <w:outlineLvl w:val="9"/>
              <w:rPr>
                <w:rFonts w:hint="eastAsia" w:ascii="仿宋" w:hAnsi="仿宋" w:eastAsia="仿宋" w:cs="仿宋"/>
                <w:color w:val="auto"/>
                <w:sz w:val="24"/>
                <w:szCs w:val="24"/>
              </w:rPr>
            </w:pPr>
            <w:bookmarkStart w:id="22" w:name="_Toc214090958"/>
            <w:bookmarkStart w:id="23" w:name="_Toc201637990"/>
            <w:r>
              <w:rPr>
                <w:rFonts w:hint="eastAsia" w:ascii="仿宋" w:hAnsi="仿宋" w:eastAsia="仿宋" w:cs="仿宋"/>
                <w:color w:val="auto"/>
                <w:sz w:val="24"/>
                <w:szCs w:val="24"/>
              </w:rPr>
              <w:t>（反面）</w:t>
            </w:r>
            <w:bookmarkEnd w:id="22"/>
            <w:bookmarkEnd w:id="23"/>
          </w:p>
        </w:tc>
      </w:tr>
    </w:tbl>
    <w:p w14:paraId="55277DD1">
      <w:pPr>
        <w:overflowPunct/>
        <w:topLinePunct w:val="0"/>
        <w:bidi w:val="0"/>
        <w:spacing w:line="360" w:lineRule="auto"/>
        <w:outlineLvl w:val="9"/>
        <w:rPr>
          <w:rFonts w:hint="eastAsia" w:ascii="仿宋" w:hAnsi="仿宋" w:eastAsia="仿宋" w:cs="仿宋"/>
          <w:color w:val="auto"/>
          <w:sz w:val="24"/>
          <w:szCs w:val="24"/>
        </w:rPr>
      </w:pPr>
    </w:p>
    <w:p w14:paraId="12F346DA">
      <w:pPr>
        <w:overflowPunct/>
        <w:topLinePunct w:val="0"/>
        <w:bidi w:val="0"/>
        <w:spacing w:line="480" w:lineRule="auto"/>
        <w:ind w:left="424" w:leftChars="202" w:right="540" w:rightChars="257"/>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19BB46A1">
      <w:pPr>
        <w:overflowPunct/>
        <w:topLinePunct w:val="0"/>
        <w:bidi w:val="0"/>
        <w:spacing w:line="480" w:lineRule="auto"/>
        <w:ind w:right="540" w:rightChars="257" w:firstLine="480" w:firstLineChars="200"/>
        <w:jc w:val="left"/>
        <w:outlineLvl w:val="9"/>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89BB4E2">
      <w:pPr>
        <w:overflowPunct/>
        <w:topLinePunct w:val="0"/>
        <w:bidi w:val="0"/>
        <w:outlineLvl w:val="9"/>
        <w:rPr>
          <w:rFonts w:hint="eastAsia" w:ascii="仿宋" w:hAnsi="仿宋" w:eastAsia="仿宋" w:cs="仿宋"/>
          <w:b/>
          <w:sz w:val="36"/>
        </w:rPr>
      </w:pPr>
      <w:r>
        <w:rPr>
          <w:rFonts w:hint="eastAsia" w:ascii="仿宋" w:hAnsi="仿宋" w:eastAsia="仿宋" w:cs="仿宋"/>
          <w:color w:val="auto"/>
          <w:sz w:val="24"/>
          <w:szCs w:val="24"/>
          <w:highlight w:val="none"/>
          <w:lang w:eastAsia="zh-CN"/>
        </w:rPr>
        <w:t>注：法定代表人参加时无需提供。</w:t>
      </w:r>
    </w:p>
    <w:p w14:paraId="3AC25151">
      <w:pPr>
        <w:pStyle w:val="4"/>
        <w:overflowPunct/>
        <w:topLinePunct w:val="0"/>
        <w:bidi w:val="0"/>
        <w:outlineLvl w:val="9"/>
        <w:rPr>
          <w:rFonts w:hint="eastAsia" w:ascii="仿宋" w:hAnsi="仿宋" w:eastAsia="仿宋" w:cs="仿宋"/>
        </w:rPr>
      </w:pPr>
    </w:p>
    <w:p w14:paraId="5E3FFBD1">
      <w:bookmarkStart w:id="24" w:name="_GoBack"/>
      <w:bookmarkEnd w:id="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F564CE"/>
    <w:rsid w:val="18F5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2026-02-11T09:15:00Z</dcterms:created>
  <dc:creator>doit</dc:creator>
  <cp:lastModifiedBy>doit</cp:lastModifiedBy>
  <dcterms:modified xsi:type="dcterms:W3CDTF">2026-02-11T09:15:41Z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58C444B8F7A04E1581EC177C767BF6BB_11</vt:lpwstr>
  </property>
  <property fmtid="{D5CDD505-2E9C-101B-9397-08002B2CF9AE}" pid="4" name="KSOTemplateDocerSaveRecord">
    <vt:lpwstr>eyJoZGlkIjoiODhhNzg2ODExNWVjNDZhYjA0MGVhMzdlOWIyOWZhZjMiLCJ1c2VySWQiOiI1NDQyNTk1OTUifQ==</vt:lpwstr>
  </property>
</Properties>
</file>