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版本号：YDZC2026-CS00220260228001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DK17地块考古发掘劳务服务项目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YDZC2026-CS002</w:t>
      </w:r>
      <w:r>
        <w:br/>
      </w:r>
      <w:r>
        <w:br/>
      </w:r>
      <w:r>
        <w:br/>
      </w:r>
    </w:p>
    <w:p>
      <w:pPr>
        <w:pStyle w:val="null3"/>
        <w:jc w:val="center"/>
        <w:outlineLvl w:val="2"/>
      </w:pPr>
      <w:r>
        <w:rPr>
          <w:rFonts w:ascii="仿宋_GB2312" w:hAnsi="仿宋_GB2312" w:cs="仿宋_GB2312" w:eastAsia="仿宋_GB2312"/>
          <w:sz w:val="28"/>
          <w:b/>
        </w:rPr>
        <w:t>西安市未央区徐家湾街道办事处</w:t>
      </w:r>
    </w:p>
    <w:p>
      <w:pPr>
        <w:pStyle w:val="null3"/>
        <w:jc w:val="center"/>
        <w:outlineLvl w:val="2"/>
      </w:pPr>
      <w:r>
        <w:rPr>
          <w:rFonts w:ascii="仿宋_GB2312" w:hAnsi="仿宋_GB2312" w:cs="仿宋_GB2312" w:eastAsia="仿宋_GB2312"/>
          <w:sz w:val="28"/>
          <w:b/>
        </w:rPr>
        <w:t>远大工程项目管理有限公司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远大工程项目管理有限公司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西安市未央区徐家湾街道办事处</w:t>
      </w:r>
      <w:r>
        <w:rPr>
          <w:rFonts w:ascii="仿宋_GB2312" w:hAnsi="仿宋_GB2312" w:cs="仿宋_GB2312" w:eastAsia="仿宋_GB2312"/>
        </w:rPr>
        <w:t>委托，拟对</w:t>
      </w:r>
      <w:r>
        <w:rPr>
          <w:rFonts w:ascii="仿宋_GB2312" w:hAnsi="仿宋_GB2312" w:cs="仿宋_GB2312" w:eastAsia="仿宋_GB2312"/>
        </w:rPr>
        <w:t>DK17地块考古发掘劳务服务项目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YDZC2026-CS002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DK17地块考古发掘劳务服务项目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DK17地块考古发掘劳务服务项目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采购包1（DK17地块考古发掘劳务服务项目）：属于专门面向中小企业采购。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小企业声明函：参与的供应商服务全部由符合政策要求的中小微企业承接。（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信誉要求：供应商递交响应文件截止时间前在“信用中国”网站（www.creditchina.gov.cn）上被列入失信被执行人、重大税收违法失信主体和中国政府采购网（www.ccgp.gov.cn）被列入政府采购严重违法失信行为记录名单的，不得参加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西安市未央区徐家湾街道办事处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陕西省西安市未央区渭青南路30号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西安市未央区徐家湾街道办事处经办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18629009366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远大工程项目管理有限公司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陕西省西安市未央区陕西省西安市经开区凤城八路长和国际18幢2单元2101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雷婷、王亮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17868340586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采购包1：503,566.55元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代理服务费收费标准：参照国家计委颁布的《招标代理服务收费管理暂行办法》（计价格〔2002〕1980号）及发改办价格〔2003〕857号文件的规定标准收取。服务费如不足7000元，则按7000元收取。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西安市未央区徐家湾街道办事处</w:t>
      </w:r>
      <w:r>
        <w:rPr>
          <w:rFonts w:ascii="仿宋_GB2312" w:hAnsi="仿宋_GB2312" w:cs="仿宋_GB2312" w:eastAsia="仿宋_GB2312"/>
        </w:rPr>
        <w:t>和</w:t>
      </w:r>
      <w:r>
        <w:rPr>
          <w:rFonts w:ascii="仿宋_GB2312" w:hAnsi="仿宋_GB2312" w:cs="仿宋_GB2312" w:eastAsia="仿宋_GB2312"/>
        </w:rPr>
        <w:t>远大工程项目管理有限公司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西安市未央区徐家湾街道办事处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远大工程项目管理有限公司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西安市未央区徐家湾街道办事处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远大工程项目管理有限公司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按照磋商文件及采购合同约定执行。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远大工程项目管理有限公司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远大工程项目管理有限公司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远大工程项目管理有限公司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联系人：雷婷、王亮</w:t>
      </w:r>
    </w:p>
    <w:p>
      <w:pPr>
        <w:pStyle w:val="null3"/>
      </w:pPr>
      <w:r>
        <w:rPr>
          <w:rFonts w:ascii="仿宋_GB2312" w:hAnsi="仿宋_GB2312" w:cs="仿宋_GB2312" w:eastAsia="仿宋_GB2312"/>
        </w:rPr>
        <w:t>联系电话：17868340586</w:t>
      </w:r>
    </w:p>
    <w:p>
      <w:pPr>
        <w:pStyle w:val="null3"/>
      </w:pPr>
      <w:r>
        <w:rPr>
          <w:rFonts w:ascii="仿宋_GB2312" w:hAnsi="仿宋_GB2312" w:cs="仿宋_GB2312" w:eastAsia="仿宋_GB2312"/>
        </w:rPr>
        <w:t>地址：陕西省西安市未央区陕西省西安市经开区凤城八路长和国际18幢2单元2101</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DK17地块考古发掘劳务服务项目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503,566.55</w:t>
      </w:r>
    </w:p>
    <w:p>
      <w:pPr>
        <w:pStyle w:val="null3"/>
      </w:pPr>
      <w:r>
        <w:rPr>
          <w:rFonts w:ascii="仿宋_GB2312" w:hAnsi="仿宋_GB2312" w:cs="仿宋_GB2312" w:eastAsia="仿宋_GB2312"/>
        </w:rPr>
        <w:t>采购包最高限价（元）: 503,566.55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DK17地块考古发掘劳务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503,566.55</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标的名称：DK17地块考古发掘劳务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780"/>
            </w:pPr>
            <w:r>
              <w:rPr>
                <w:rFonts w:ascii="仿宋_GB2312" w:hAnsi="仿宋_GB2312" w:cs="仿宋_GB2312" w:eastAsia="仿宋_GB2312"/>
              </w:rPr>
              <w:t>根据</w:t>
            </w:r>
            <w:r>
              <w:rPr>
                <w:rFonts w:ascii="仿宋_GB2312" w:hAnsi="仿宋_GB2312" w:cs="仿宋_GB2312" w:eastAsia="仿宋_GB2312"/>
              </w:rPr>
              <w:t>西安市未央区徐家湾街道办事处</w:t>
            </w:r>
            <w:r>
              <w:rPr>
                <w:rFonts w:ascii="仿宋_GB2312" w:hAnsi="仿宋_GB2312" w:cs="仿宋_GB2312" w:eastAsia="仿宋_GB2312"/>
              </w:rPr>
              <w:t>工作安排，拟采购单位</w:t>
            </w:r>
            <w:r>
              <w:rPr>
                <w:rFonts w:ascii="仿宋_GB2312" w:hAnsi="仿宋_GB2312" w:cs="仿宋_GB2312" w:eastAsia="仿宋_GB2312"/>
              </w:rPr>
              <w:t>1家，配合考古单位对区域内古代文化遗迹遗存，开展必要考古发掘。</w:t>
            </w:r>
          </w:p>
          <w:p>
            <w:pPr>
              <w:pStyle w:val="null3"/>
              <w:ind w:firstLine="780"/>
            </w:pPr>
            <w:r>
              <w:rPr>
                <w:rFonts w:ascii="仿宋_GB2312" w:hAnsi="仿宋_GB2312" w:cs="仿宋_GB2312" w:eastAsia="仿宋_GB2312"/>
              </w:rPr>
              <w:t>一、项目概况</w:t>
            </w:r>
          </w:p>
          <w:p>
            <w:pPr>
              <w:pStyle w:val="null3"/>
              <w:ind w:firstLine="780"/>
            </w:pPr>
            <w:r>
              <w:rPr>
                <w:rFonts w:ascii="仿宋_GB2312" w:hAnsi="仿宋_GB2312" w:cs="仿宋_GB2312" w:eastAsia="仿宋_GB2312"/>
              </w:rPr>
              <w:t>配合考古单位对拟发掘宗地开展文物考古发掘劳务服务工作。</w:t>
            </w:r>
          </w:p>
          <w:p>
            <w:pPr>
              <w:pStyle w:val="null3"/>
              <w:ind w:firstLine="780"/>
            </w:pPr>
            <w:r>
              <w:rPr>
                <w:rFonts w:ascii="仿宋_GB2312" w:hAnsi="仿宋_GB2312" w:cs="仿宋_GB2312" w:eastAsia="仿宋_GB2312"/>
              </w:rPr>
              <w:t>二、预算金额</w:t>
            </w:r>
          </w:p>
          <w:p>
            <w:pPr>
              <w:pStyle w:val="null3"/>
              <w:ind w:firstLine="780"/>
            </w:pPr>
            <w:r>
              <w:rPr>
                <w:rFonts w:ascii="仿宋_GB2312" w:hAnsi="仿宋_GB2312" w:cs="仿宋_GB2312" w:eastAsia="仿宋_GB2312"/>
              </w:rPr>
              <w:t>总预算为</w:t>
            </w:r>
            <w:r>
              <w:rPr>
                <w:rFonts w:ascii="仿宋_GB2312" w:hAnsi="仿宋_GB2312" w:cs="仿宋_GB2312" w:eastAsia="仿宋_GB2312"/>
              </w:rPr>
              <w:t>503566.55</w:t>
            </w:r>
            <w:r>
              <w:rPr>
                <w:rFonts w:ascii="仿宋_GB2312" w:hAnsi="仿宋_GB2312" w:cs="仿宋_GB2312" w:eastAsia="仿宋_GB2312"/>
              </w:rPr>
              <w:t>元。</w:t>
            </w:r>
          </w:p>
          <w:p>
            <w:pPr>
              <w:pStyle w:val="null3"/>
              <w:ind w:firstLine="780"/>
            </w:pPr>
            <w:r>
              <w:rPr>
                <w:rFonts w:ascii="仿宋_GB2312" w:hAnsi="仿宋_GB2312" w:cs="仿宋_GB2312" w:eastAsia="仿宋_GB2312"/>
              </w:rPr>
              <w:t>三、技术要求</w:t>
            </w:r>
          </w:p>
          <w:p>
            <w:pPr>
              <w:pStyle w:val="null3"/>
              <w:ind w:firstLine="780"/>
            </w:pPr>
            <w:r>
              <w:rPr>
                <w:rFonts w:ascii="仿宋_GB2312" w:hAnsi="仿宋_GB2312" w:cs="仿宋_GB2312" w:eastAsia="仿宋_GB2312"/>
              </w:rPr>
              <w:t>(一)</w:t>
            </w:r>
            <w:r>
              <w:rPr>
                <w:rFonts w:ascii="仿宋_GB2312" w:hAnsi="仿宋_GB2312" w:cs="仿宋_GB2312" w:eastAsia="仿宋_GB2312"/>
              </w:rPr>
              <w:t>供应商</w:t>
            </w:r>
            <w:r>
              <w:rPr>
                <w:rFonts w:ascii="仿宋_GB2312" w:hAnsi="仿宋_GB2312" w:cs="仿宋_GB2312" w:eastAsia="仿宋_GB2312"/>
              </w:rPr>
              <w:t>应根据国家和省、市有关法律法规及采购人的有关规定，配合考古单位按时完成考古发掘，包含土方劳务、支护加固、安保等内容。</w:t>
            </w:r>
          </w:p>
          <w:p>
            <w:pPr>
              <w:pStyle w:val="null3"/>
              <w:ind w:firstLine="780"/>
            </w:pPr>
            <w:r>
              <w:rPr>
                <w:rFonts w:ascii="仿宋_GB2312" w:hAnsi="仿宋_GB2312" w:cs="仿宋_GB2312" w:eastAsia="仿宋_GB2312"/>
              </w:rPr>
              <w:t>(二)</w:t>
            </w:r>
            <w:r>
              <w:rPr>
                <w:rFonts w:ascii="仿宋_GB2312" w:hAnsi="仿宋_GB2312" w:cs="仿宋_GB2312" w:eastAsia="仿宋_GB2312"/>
              </w:rPr>
              <w:t>供应商</w:t>
            </w:r>
            <w:r>
              <w:rPr>
                <w:rFonts w:ascii="仿宋_GB2312" w:hAnsi="仿宋_GB2312" w:cs="仿宋_GB2312" w:eastAsia="仿宋_GB2312"/>
              </w:rPr>
              <w:t>的服务方案符合相关要求并切实可行。对本项目及所处区域的文物发掘熟悉。具有对关键性问题的把</w:t>
            </w:r>
            <w:r>
              <w:rPr>
                <w:rFonts w:ascii="仿宋_GB2312" w:hAnsi="仿宋_GB2312" w:cs="仿宋_GB2312" w:eastAsia="仿宋_GB2312"/>
              </w:rPr>
              <w:t>握及解决方案、突发事件处理方案及安全预案的经验。</w:t>
            </w:r>
          </w:p>
          <w:p>
            <w:pPr>
              <w:pStyle w:val="null3"/>
              <w:ind w:firstLine="780"/>
            </w:pPr>
            <w:r>
              <w:rPr>
                <w:rFonts w:ascii="仿宋_GB2312" w:hAnsi="仿宋_GB2312" w:cs="仿宋_GB2312" w:eastAsia="仿宋_GB2312"/>
              </w:rPr>
              <w:t>(三)</w:t>
            </w:r>
            <w:r>
              <w:rPr>
                <w:rFonts w:ascii="仿宋_GB2312" w:hAnsi="仿宋_GB2312" w:cs="仿宋_GB2312" w:eastAsia="仿宋_GB2312"/>
              </w:rPr>
              <w:t>供应商</w:t>
            </w:r>
            <w:r>
              <w:rPr>
                <w:rFonts w:ascii="仿宋_GB2312" w:hAnsi="仿宋_GB2312" w:cs="仿宋_GB2312" w:eastAsia="仿宋_GB2312"/>
              </w:rPr>
              <w:t>应拥有足够的人力、财力、物力和专业技术能力等资源保证按时按质按量完成委托业务。</w:t>
            </w:r>
          </w:p>
          <w:p>
            <w:pPr>
              <w:pStyle w:val="null3"/>
              <w:ind w:firstLine="780"/>
            </w:pPr>
            <w:r>
              <w:rPr>
                <w:rFonts w:ascii="仿宋_GB2312" w:hAnsi="仿宋_GB2312" w:cs="仿宋_GB2312" w:eastAsia="仿宋_GB2312"/>
              </w:rPr>
              <w:t>(四)</w:t>
            </w:r>
            <w:r>
              <w:rPr>
                <w:rFonts w:ascii="仿宋_GB2312" w:hAnsi="仿宋_GB2312" w:cs="仿宋_GB2312" w:eastAsia="仿宋_GB2312"/>
              </w:rPr>
              <w:t>供应商</w:t>
            </w:r>
            <w:r>
              <w:rPr>
                <w:rFonts w:ascii="仿宋_GB2312" w:hAnsi="仿宋_GB2312" w:cs="仿宋_GB2312" w:eastAsia="仿宋_GB2312"/>
              </w:rPr>
              <w:t>应对自身安全负责，并给项目人员提供相应的保险保障。</w:t>
            </w:r>
          </w:p>
          <w:p>
            <w:pPr>
              <w:pStyle w:val="null3"/>
              <w:ind w:firstLine="780"/>
            </w:pPr>
            <w:r>
              <w:rPr>
                <w:rFonts w:ascii="仿宋_GB2312" w:hAnsi="仿宋_GB2312" w:cs="仿宋_GB2312" w:eastAsia="仿宋_GB2312"/>
              </w:rPr>
              <w:t>(五)</w:t>
            </w:r>
            <w:r>
              <w:rPr>
                <w:rFonts w:ascii="仿宋_GB2312" w:hAnsi="仿宋_GB2312" w:cs="仿宋_GB2312" w:eastAsia="仿宋_GB2312"/>
              </w:rPr>
              <w:t>供应商</w:t>
            </w:r>
            <w:r>
              <w:rPr>
                <w:rFonts w:ascii="仿宋_GB2312" w:hAnsi="仿宋_GB2312" w:cs="仿宋_GB2312" w:eastAsia="仿宋_GB2312"/>
              </w:rPr>
              <w:t>应有健全的组织机构和内部管理制度，有完善的质量保证体系和安全管理制度。定期对人员进行相关文物、考古知识及安全生产、治污减霾相关培训。</w:t>
            </w:r>
          </w:p>
          <w:p>
            <w:pPr>
              <w:pStyle w:val="null3"/>
              <w:ind w:firstLine="780"/>
            </w:pPr>
            <w:r>
              <w:rPr>
                <w:rFonts w:ascii="仿宋_GB2312" w:hAnsi="仿宋_GB2312" w:cs="仿宋_GB2312" w:eastAsia="仿宋_GB2312"/>
              </w:rPr>
              <w:t>(六)如被确认中标，则</w:t>
            </w:r>
            <w:r>
              <w:rPr>
                <w:rFonts w:ascii="仿宋_GB2312" w:hAnsi="仿宋_GB2312" w:cs="仿宋_GB2312" w:eastAsia="仿宋_GB2312"/>
              </w:rPr>
              <w:t>供应商</w:t>
            </w:r>
            <w:r>
              <w:rPr>
                <w:rFonts w:ascii="仿宋_GB2312" w:hAnsi="仿宋_GB2312" w:cs="仿宋_GB2312" w:eastAsia="仿宋_GB2312"/>
              </w:rPr>
              <w:t>于</w:t>
            </w:r>
            <w:r>
              <w:rPr>
                <w:rFonts w:ascii="仿宋_GB2312" w:hAnsi="仿宋_GB2312" w:cs="仿宋_GB2312" w:eastAsia="仿宋_GB2312"/>
              </w:rPr>
              <w:t>响应文件</w:t>
            </w:r>
            <w:r>
              <w:rPr>
                <w:rFonts w:ascii="仿宋_GB2312" w:hAnsi="仿宋_GB2312" w:cs="仿宋_GB2312" w:eastAsia="仿宋_GB2312"/>
              </w:rPr>
              <w:t>中承诺配备的人员必须配备到位，若需更换人员应先征得采购人同意，且替换的人员不低于被替换的人员的资质等级及工作能力。</w:t>
            </w:r>
          </w:p>
          <w:p>
            <w:pPr>
              <w:pStyle w:val="null3"/>
              <w:ind w:firstLine="780"/>
            </w:pPr>
            <w:r>
              <w:rPr>
                <w:rFonts w:ascii="仿宋_GB2312" w:hAnsi="仿宋_GB2312" w:cs="仿宋_GB2312" w:eastAsia="仿宋_GB2312"/>
              </w:rPr>
              <w:t>(七)中标人应独立完成工作任务，不得以任何形式将工作任务再委托其他个人和机构。</w:t>
            </w:r>
          </w:p>
          <w:p>
            <w:pPr>
              <w:pStyle w:val="null3"/>
              <w:ind w:firstLine="780"/>
            </w:pPr>
            <w:r>
              <w:rPr>
                <w:rFonts w:ascii="仿宋_GB2312" w:hAnsi="仿宋_GB2312" w:cs="仿宋_GB2312" w:eastAsia="仿宋_GB2312"/>
              </w:rPr>
              <w:t>(八)发掘开展前，中标人应对发掘场地进行必要的围墙圈扎。</w:t>
            </w:r>
          </w:p>
          <w:p>
            <w:pPr>
              <w:pStyle w:val="null3"/>
              <w:ind w:firstLine="780"/>
            </w:pPr>
            <w:r>
              <w:rPr>
                <w:rFonts w:ascii="仿宋_GB2312" w:hAnsi="仿宋_GB2312" w:cs="仿宋_GB2312" w:eastAsia="仿宋_GB2312"/>
              </w:rPr>
              <w:t>(九)发掘过程中，中标人应采取合理措施，确保文物的安全。</w:t>
            </w:r>
          </w:p>
          <w:p>
            <w:pPr>
              <w:pStyle w:val="null3"/>
              <w:ind w:firstLine="780"/>
            </w:pPr>
            <w:r>
              <w:rPr>
                <w:rFonts w:ascii="仿宋_GB2312" w:hAnsi="仿宋_GB2312" w:cs="仿宋_GB2312" w:eastAsia="仿宋_GB2312"/>
              </w:rPr>
              <w:t>(十)发掘工作结束后，中标人须将场地回填至自然场坪。</w:t>
            </w:r>
          </w:p>
          <w:p>
            <w:pPr>
              <w:pStyle w:val="null3"/>
              <w:ind w:firstLine="780"/>
            </w:pPr>
            <w:r>
              <w:rPr>
                <w:rFonts w:ascii="仿宋_GB2312" w:hAnsi="仿宋_GB2312" w:cs="仿宋_GB2312" w:eastAsia="仿宋_GB2312"/>
              </w:rPr>
              <w:t>四、安全要求</w:t>
            </w:r>
          </w:p>
          <w:p>
            <w:pPr>
              <w:pStyle w:val="null3"/>
              <w:ind w:firstLine="780"/>
            </w:pPr>
            <w:r>
              <w:rPr>
                <w:rFonts w:ascii="仿宋_GB2312" w:hAnsi="仿宋_GB2312" w:cs="仿宋_GB2312" w:eastAsia="仿宋_GB2312"/>
              </w:rPr>
              <w:t>(一)</w:t>
            </w:r>
            <w:r>
              <w:rPr>
                <w:rFonts w:ascii="仿宋_GB2312" w:hAnsi="仿宋_GB2312" w:cs="仿宋_GB2312" w:eastAsia="仿宋_GB2312"/>
              </w:rPr>
              <w:t>供应商</w:t>
            </w:r>
            <w:r>
              <w:rPr>
                <w:rFonts w:ascii="仿宋_GB2312" w:hAnsi="仿宋_GB2312" w:cs="仿宋_GB2312" w:eastAsia="仿宋_GB2312"/>
              </w:rPr>
              <w:t>应对自身安全负责，要遵守国家的相关安全规定。</w:t>
            </w:r>
            <w:r>
              <w:rPr>
                <w:rFonts w:ascii="仿宋_GB2312" w:hAnsi="仿宋_GB2312" w:cs="仿宋_GB2312" w:eastAsia="仿宋_GB2312"/>
              </w:rPr>
              <w:t>供应商</w:t>
            </w:r>
            <w:r>
              <w:rPr>
                <w:rFonts w:ascii="仿宋_GB2312" w:hAnsi="仿宋_GB2312" w:cs="仿宋_GB2312" w:eastAsia="仿宋_GB2312"/>
              </w:rPr>
              <w:t>应严格执行《考古工地安全协议》的相关要求，遵守考古工地的安全规定，确保考古工地的施工安全、人员安全和文物安全。</w:t>
            </w:r>
          </w:p>
          <w:p>
            <w:pPr>
              <w:pStyle w:val="null3"/>
              <w:ind w:firstLine="780"/>
            </w:pPr>
            <w:r>
              <w:rPr>
                <w:rFonts w:ascii="仿宋_GB2312" w:hAnsi="仿宋_GB2312" w:cs="仿宋_GB2312" w:eastAsia="仿宋_GB2312"/>
              </w:rPr>
              <w:t>(二)应坚持“安全第一、预防为主”的原则，在开工前应根据实际情况制定安全保卫工作方案及应急预案。负责组织对所有参与工作的人员进行安全警示教育，提高安全意识，防止和避免因工作失误和安全措施不到位诱发的安全责任事故。</w:t>
            </w:r>
          </w:p>
          <w:p>
            <w:pPr>
              <w:pStyle w:val="null3"/>
              <w:ind w:firstLine="780"/>
            </w:pPr>
            <w:r>
              <w:rPr>
                <w:rFonts w:ascii="仿宋_GB2312" w:hAnsi="仿宋_GB2312" w:cs="仿宋_GB2312" w:eastAsia="仿宋_GB2312"/>
              </w:rPr>
              <w:t>(三)</w:t>
            </w:r>
            <w:r>
              <w:rPr>
                <w:rFonts w:ascii="仿宋_GB2312" w:hAnsi="仿宋_GB2312" w:cs="仿宋_GB2312" w:eastAsia="仿宋_GB2312"/>
              </w:rPr>
              <w:t>供应商</w:t>
            </w:r>
            <w:r>
              <w:rPr>
                <w:rFonts w:ascii="仿宋_GB2312" w:hAnsi="仿宋_GB2312" w:cs="仿宋_GB2312" w:eastAsia="仿宋_GB2312"/>
              </w:rPr>
              <w:t>在考古发掘工作中对发现的古遗址、古墓</w:t>
            </w:r>
            <w:r>
              <w:rPr>
                <w:rFonts w:ascii="仿宋_GB2312" w:hAnsi="仿宋_GB2312" w:cs="仿宋_GB2312" w:eastAsia="仿宋_GB2312"/>
              </w:rPr>
              <w:t>葬等地下文物古迹负有看管保护的责任，并对相关信息负有保密的责任。</w:t>
            </w:r>
          </w:p>
          <w:p>
            <w:pPr>
              <w:pStyle w:val="null3"/>
              <w:ind w:firstLine="780"/>
            </w:pPr>
            <w:r>
              <w:rPr>
                <w:rFonts w:ascii="仿宋_GB2312" w:hAnsi="仿宋_GB2312" w:cs="仿宋_GB2312" w:eastAsia="仿宋_GB2312"/>
              </w:rPr>
              <w:t>(四)发掘前，</w:t>
            </w:r>
            <w:r>
              <w:rPr>
                <w:rFonts w:ascii="仿宋_GB2312" w:hAnsi="仿宋_GB2312" w:cs="仿宋_GB2312" w:eastAsia="仿宋_GB2312"/>
              </w:rPr>
              <w:t>供应商</w:t>
            </w:r>
            <w:r>
              <w:rPr>
                <w:rFonts w:ascii="仿宋_GB2312" w:hAnsi="仿宋_GB2312" w:cs="仿宋_GB2312" w:eastAsia="仿宋_GB2312"/>
              </w:rPr>
              <w:t>负责完善工作人员办公用房及暂存文物标本的文物库房等购置。</w:t>
            </w:r>
          </w:p>
          <w:p>
            <w:pPr>
              <w:pStyle w:val="null3"/>
              <w:ind w:firstLine="780"/>
            </w:pPr>
            <w:r>
              <w:rPr>
                <w:rFonts w:ascii="仿宋_GB2312" w:hAnsi="仿宋_GB2312" w:cs="仿宋_GB2312" w:eastAsia="仿宋_GB2312"/>
              </w:rPr>
              <w:t>考古驻地的所有工作人员、财物、设备、设施以及暂存文物标本的文物库房、办公用房等安全保卫工作由</w:t>
            </w:r>
            <w:r>
              <w:rPr>
                <w:rFonts w:ascii="仿宋_GB2312" w:hAnsi="仿宋_GB2312" w:cs="仿宋_GB2312" w:eastAsia="仿宋_GB2312"/>
              </w:rPr>
              <w:t>供应商</w:t>
            </w:r>
            <w:r>
              <w:rPr>
                <w:rFonts w:ascii="仿宋_GB2312" w:hAnsi="仿宋_GB2312" w:cs="仿宋_GB2312" w:eastAsia="仿宋_GB2312"/>
              </w:rPr>
              <w:t>全权负责。驻地暂存文物和标本的临时文物库房，必须符合有关存放文物的安全要求。</w:t>
            </w:r>
          </w:p>
          <w:p>
            <w:pPr>
              <w:pStyle w:val="null3"/>
              <w:ind w:firstLine="780"/>
            </w:pPr>
            <w:r>
              <w:rPr>
                <w:rFonts w:ascii="仿宋_GB2312" w:hAnsi="仿宋_GB2312" w:cs="仿宋_GB2312" w:eastAsia="仿宋_GB2312"/>
              </w:rPr>
              <w:t>(五)发掘过程中，</w:t>
            </w:r>
            <w:r>
              <w:rPr>
                <w:rFonts w:ascii="仿宋_GB2312" w:hAnsi="仿宋_GB2312" w:cs="仿宋_GB2312" w:eastAsia="仿宋_GB2312"/>
              </w:rPr>
              <w:t>供应商</w:t>
            </w:r>
            <w:r>
              <w:rPr>
                <w:rFonts w:ascii="仿宋_GB2312" w:hAnsi="仿宋_GB2312" w:cs="仿宋_GB2312" w:eastAsia="仿宋_GB2312"/>
              </w:rPr>
              <w:t>应严格遵守国家、省、市及</w:t>
            </w:r>
            <w:r>
              <w:rPr>
                <w:rFonts w:ascii="仿宋_GB2312" w:hAnsi="仿宋_GB2312" w:cs="仿宋_GB2312" w:eastAsia="仿宋_GB2312"/>
              </w:rPr>
              <w:t>未央区</w:t>
            </w:r>
            <w:r>
              <w:rPr>
                <w:rFonts w:ascii="仿宋_GB2312" w:hAnsi="仿宋_GB2312" w:cs="仿宋_GB2312" w:eastAsia="仿宋_GB2312"/>
              </w:rPr>
              <w:t>的治污减霾相关要求，做好此项工作。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1、服务期限：自合同签订之日起90天。 2、付款方式：合同签订后，达到付款条件起15日内，支付合同总金额的60.00%，经评审后，达到付款条件起15日内，支付合同总金额的40.00%。</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按照磋商文件及采购合同约定执行。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经评审后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按照磋商文件及采购合同约定执行。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1.成交供应商在领取成交通知书前提供纸质版响应文件正本壹份、副本贰份。 2.其他需要落实的政府采购政策 1）《政府采购促进中小企业发展管理办法》（财库﹝2020﹞46号）； 2）《财政部司法部关于政府采购支持监狱企业发展有关问题的通知》（财库〔20 14〕68号）； 3）《国务院办公厅关于建立政府强制采购节能产品制度的通知》（国办发〔2007〕 51号）； 4）《关于调整优化节能产品、环境标志产品政府采购执行机制的通知》（财库〔 2019〕9号）； 5）《关于印发环境标志产品政府采购品目清单的通知》（财库〔2019〕18号）； 6）《关于印发节能产品政府采购品目清单的通知》（财库〔2019〕19号）； 7）《三部门联合发布关于促进残疾人就业政府采购政策的通知》（财库〔2017〕 141号）； 8）《财政部发展改革委生态环境部市场监管总局关于调整优化节能产品、环境标 志产品政府采购执行机制的通知》（财库〔2019〕9号）； 9）《财政部农业农村部国家乡村振兴局关于运用政府采购政策支持乡村产业振兴 的通知》（财库〔2022〕19号）； 10）《陕西省财政厅关于加快推进我省中小企业政府采购信用融资工作的通知》 （陕财办采〔2020〕15号）； 11）《西安市财政局关于促进政府采购公平竞争优化营商环境的通知》（市财函 〔2022〕431号）； 12)《关于深入开展政府采购脱贫地区农副产品工作推进乡村产业振兴的实施意见》 的通知（财库〔2022〕20号）； 13）其他需要落实的政府采购政策。3.项目执行过程中，供应商对采购人或代理机构的质疑答复不满意，或者采购人或代理机构未在规定期限内作出答复的，可以在答复期满后15个工作日内向同级财政部门提起投诉。除线下书面投诉外，鼓励各供应商优先选择便捷的电子化投诉方式，电子化投诉流程参照《陕西省财政厅关于在全省开展电子化投诉工作有关事项的通知》(陕财办采函(2022)15号)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(1)具有独立承担民事责任能力的法人、其他组织或自然人，并出具合法有效的相关证明材料。供应商需在项目电子化交易系统中按要求上传相应证明文件并进行电子签章。 (2)提供2024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 (3)提供2025年至今已缴纳的1个月的纳税证明或完税证明，依法免税的单位应提供相关证明材料。此项可提供基本资格条件承诺函。供应商需在项目电子化交易系统中按要求上传相应证明文件并进行电子签章。 (4)提供2025年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 (5)提供具有履行合同所必需的设备和专业技术能力的承诺。此项可提供基本资格条件承诺函。供应商需在项目电子化交易系统中按要求上传相应证明文件并进行电子签章。 (6)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参与的供应商服务全部由符合政策要求的中小微企业承接。（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递交响应文件截止时间前在“信用中国”网站（www.creditchina.gov.cn）上被列入失信被执行人、重大税收违法失信主体和中国政府采购网（www.ccgp.gov.cn）被列入政府采购严重违法失信行为记录名单的，不得参加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1、报价唯一；2、报价货币符合磋商文件要求;3、未超出磋商文件规定的限价。</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从递交响应文件的截止之日起算不少于90天</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安全保卫服务保障措施</w:t>
            </w:r>
          </w:p>
        </w:tc>
        <w:tc>
          <w:tcPr>
            <w:tcW w:type="dxa" w:w="2492"/>
          </w:tcPr>
          <w:p>
            <w:pPr>
              <w:pStyle w:val="null3"/>
            </w:pPr>
            <w:r>
              <w:rPr>
                <w:rFonts w:ascii="仿宋_GB2312" w:hAnsi="仿宋_GB2312" w:cs="仿宋_GB2312" w:eastAsia="仿宋_GB2312"/>
              </w:rPr>
              <w:t>供应商针对本项目提供安全保卫服务保障措施，包括组织保障、人员保障， 以及在 工作中突发的紧急安全措施等。 保障措施内容详细完善、规范、明确计10分； 保障 措施内容齐全，基本规范、明确计8 分； 保障措施基本完善计6 分； 保障措施不完 善计2 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技术组织、环境保护等方面的措施</w:t>
            </w:r>
          </w:p>
        </w:tc>
        <w:tc>
          <w:tcPr>
            <w:tcW w:type="dxa" w:w="2492"/>
          </w:tcPr>
          <w:p>
            <w:pPr>
              <w:pStyle w:val="null3"/>
            </w:pPr>
            <w:r>
              <w:rPr>
                <w:rFonts w:ascii="仿宋_GB2312" w:hAnsi="仿宋_GB2312" w:cs="仿宋_GB2312" w:eastAsia="仿宋_GB2312"/>
              </w:rPr>
              <w:t>供应商针对本项目提供的技术组织、环境保护等方面的措施。 措施内容完善、技术 组织先进、合理、环境保护措施有针对性的计8分； 技术组织较合理、环境保护措 施有一定针对性的计6 分； 技术组织一般、环境保护措施一般的计4 分； 只提供了 技术组织/环境保护措施之一的计2 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供应商针对本项目提供的安全保障措施。 措施内容完善、有针对性的计8分； 安全保障措施有一定针对性的计6分； 安全保障措施措施一般的计4 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供应商针对本项目提供的服务质量保障措施。 措施内容完善、技术组织先进、合理、环境保护措施有针对性的计8分； 技术组织较合理、环境保护措施有一定针对性的计6 分； 技术组织一般、环境保护措施一般的计4 分； 只提供了技术组织/环境保护措施之一的计2 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考古发掘施工方案</w:t>
            </w:r>
          </w:p>
        </w:tc>
        <w:tc>
          <w:tcPr>
            <w:tcW w:type="dxa" w:w="2492"/>
          </w:tcPr>
          <w:p>
            <w:pPr>
              <w:pStyle w:val="null3"/>
            </w:pPr>
            <w:r>
              <w:rPr>
                <w:rFonts w:ascii="仿宋_GB2312" w:hAnsi="仿宋_GB2312" w:cs="仿宋_GB2312" w:eastAsia="仿宋_GB2312"/>
              </w:rPr>
              <w:t>供应商针对本项目编制合理的考古发掘施工方案。 方案内容科学合理、针对性强、可行性强、符合实际情况的计10分； 方案内容齐全、有一定针对性、可行性的计8 分； 方案内容基本齐全，针对性、可行性一般计6分； 方案内容不齐全，没有可行性计2分。未提供不得分。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拟投入的设备、机具情况</w:t>
            </w:r>
          </w:p>
        </w:tc>
        <w:tc>
          <w:tcPr>
            <w:tcW w:type="dxa" w:w="2492"/>
          </w:tcPr>
          <w:p>
            <w:pPr>
              <w:pStyle w:val="null3"/>
            </w:pPr>
            <w:r>
              <w:rPr>
                <w:rFonts w:ascii="仿宋_GB2312" w:hAnsi="仿宋_GB2312" w:cs="仿宋_GB2312" w:eastAsia="仿宋_GB2312"/>
              </w:rPr>
              <w:t>供应商针对本项目拟投入本项目的工具设备情况，包括设备新旧程度、数量等。 工具配置齐全，数量充足，满足工作需求计10 分； 工具配置较齐全，基本满足工作需求计 8 分； 有一定的工具配置，设备陈旧计6 分； 有工具配置，但不能满足项目需求计 2 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供应商根据项目工作特点，提供工作保密措施情况。 保密措施内容详尽合理、严谨性强计10 分； 保密措施内容合理、较严谨计 8分； 保密措施有一定内容的计 6 分； 有保密措施但内容欠缺计 2 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供应商具有2023年1月1日至今（以合同签订时间为准）同类项目业绩（考古发掘劳务项目）， 响应文件中提供合同复印件加盖公章，每提供一个得2分，最高得6分。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满足磋商文件要求且响应报价最低的供应商的价格为评标基准价，其价格分为满分。其他供应商的价格分统一按照下列公式计算：响应报价得分=（评标基准价/响应报价）×价格权值×100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详见附件：服务内容及服务邀请应答表.docx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