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版本号：ZJXG202601620260205001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办公场所租赁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ZJXG2026016</w:t>
      </w:r>
      <w:r>
        <w:br/>
      </w:r>
      <w:r>
        <w:br/>
      </w:r>
      <w:r>
        <w:br/>
      </w:r>
    </w:p>
    <w:p>
      <w:pPr>
        <w:pStyle w:val="null3"/>
        <w:jc w:val="center"/>
        <w:outlineLvl w:val="5"/>
      </w:pPr>
      <w:r>
        <w:rPr>
          <w:rFonts w:ascii="仿宋_GB2312" w:hAnsi="仿宋_GB2312" w:cs="仿宋_GB2312" w:eastAsia="仿宋_GB2312"/>
          <w:sz w:val="15"/>
          <w:b/>
        </w:rPr>
        <w:t>西安大兴新区未央综合改造管理委员会</w:t>
      </w:r>
    </w:p>
    <w:p>
      <w:pPr>
        <w:pStyle w:val="null3"/>
        <w:jc w:val="center"/>
        <w:outlineLvl w:val="5"/>
      </w:pPr>
      <w:r>
        <w:rPr>
          <w:rFonts w:ascii="仿宋_GB2312" w:hAnsi="仿宋_GB2312" w:cs="仿宋_GB2312" w:eastAsia="仿宋_GB2312"/>
          <w:sz w:val="15"/>
          <w:b/>
        </w:rPr>
        <w:t>陕西中鉴项目管理有限公司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西安大兴新区未央综合改造管理委员会</w:t>
      </w:r>
      <w:r>
        <w:rPr>
          <w:rFonts w:ascii="仿宋_GB2312" w:hAnsi="仿宋_GB2312" w:cs="仿宋_GB2312" w:eastAsia="仿宋_GB2312"/>
        </w:rPr>
        <w:t>委托，拟对</w:t>
      </w:r>
      <w:r>
        <w:rPr>
          <w:rFonts w:ascii="仿宋_GB2312" w:hAnsi="仿宋_GB2312" w:cs="仿宋_GB2312" w:eastAsia="仿宋_GB2312"/>
        </w:rPr>
        <w:t>办公场所租赁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ZJXG2026016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办公场所租赁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为保障西安大兴新区未央综合改造管理委员会正常运行，根据实际办公需求，拟租赁办公场所，以满足管委会人员办公需求。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采购包1（办公场所租赁）：属于专门面向中小企业采购。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单一来源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协商的，须提供法定代表人身份证；法定代表人授权本单位他人参加协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西安大兴新区未央综合改造管理委员会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西安市未央区朱宏路与纬三十街十字东北角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029-86239010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采购包1：1,018,800.00元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采购包1：1,018,800.00元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成交单位服务费交纳信息银行户名：陕西中鉴项目管理有限公司，开户行：招商银行股份有限公司西安分行营业部 账号：129911072510777，联系电话：029-88229191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西安大兴新区未央综合改造管理委员会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西安大兴新区未央综合改造管理委员会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按照单一来源采购文件及成交供应商响应文件进行履约验收。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为保障西安大兴新区未央综合改造管理委员会正常运行，根据实际办公需求，拟租赁办公场所，以满足管委会人员办公需求。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1,018,800.00</w:t>
      </w:r>
    </w:p>
    <w:p>
      <w:pPr>
        <w:pStyle w:val="null3"/>
      </w:pPr>
      <w:r>
        <w:rPr>
          <w:rFonts w:ascii="仿宋_GB2312" w:hAnsi="仿宋_GB2312" w:cs="仿宋_GB2312" w:eastAsia="仿宋_GB2312"/>
        </w:rPr>
        <w:t>采购包最高限价（元）: 1,018,800.00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rPr>
              <w:t>1、水表、电表由出租方购买并负责安装。水、暖、电费由承租方按当地政府部门规定的标准计量缴纳费用。租赁期内，出租方必须保障承租方的水电供应及维修，除因不可抗力停水停电。</w:t>
            </w:r>
          </w:p>
          <w:p>
            <w:pPr>
              <w:pStyle w:val="null3"/>
              <w:spacing w:before="105" w:after="105"/>
              <w:jc w:val="both"/>
            </w:pPr>
            <w:r>
              <w:rPr>
                <w:rFonts w:ascii="仿宋_GB2312" w:hAnsi="仿宋_GB2312" w:cs="仿宋_GB2312" w:eastAsia="仿宋_GB2312"/>
                <w:sz w:val="21"/>
              </w:rPr>
              <w:t>2、租赁期间，由于承租方人为原因，导致租赁房屋的内部设施损毁(包括门窗、水电等)，维修费用由承租方承担(不可抗力除外)。</w:t>
            </w:r>
          </w:p>
          <w:p>
            <w:pPr>
              <w:pStyle w:val="null3"/>
              <w:spacing w:before="105" w:after="105"/>
              <w:jc w:val="both"/>
            </w:pPr>
            <w:r>
              <w:rPr>
                <w:rFonts w:ascii="仿宋_GB2312" w:hAnsi="仿宋_GB2312" w:cs="仿宋_GB2312" w:eastAsia="仿宋_GB2312"/>
                <w:sz w:val="21"/>
              </w:rPr>
              <w:t>3、使用该房屋产生的其它各项费用(包括承租方自己申请安装电话、宽带、有线电视等设备的租金及维护费用均由承租方缴纳)。</w:t>
            </w:r>
          </w:p>
          <w:p>
            <w:pPr>
              <w:pStyle w:val="null3"/>
              <w:spacing w:before="105" w:after="105"/>
              <w:jc w:val="both"/>
            </w:pPr>
            <w:r>
              <w:rPr>
                <w:rFonts w:ascii="仿宋_GB2312" w:hAnsi="仿宋_GB2312" w:cs="仿宋_GB2312" w:eastAsia="仿宋_GB2312"/>
                <w:sz w:val="21"/>
              </w:rPr>
              <w:t>4、修缮房屋是出租方的义务，出租方对房屋及其设备应每年认真检查、修缮一次，以保障承租方正常使用。</w:t>
            </w:r>
          </w:p>
          <w:p>
            <w:pPr>
              <w:pStyle w:val="null3"/>
              <w:spacing w:before="105" w:after="105"/>
              <w:jc w:val="both"/>
            </w:pPr>
            <w:r>
              <w:rPr>
                <w:rFonts w:ascii="仿宋_GB2312" w:hAnsi="仿宋_GB2312" w:cs="仿宋_GB2312" w:eastAsia="仿宋_GB2312"/>
                <w:sz w:val="21"/>
              </w:rPr>
              <w:t>6、服务范围：西安大兴新区未央综合改造管理委员会2026-2028年办公场所租赁所涉及到的所有服务。</w:t>
            </w:r>
          </w:p>
          <w:p>
            <w:pPr>
              <w:pStyle w:val="null3"/>
            </w:pPr>
            <w:r>
              <w:rPr>
                <w:rFonts w:ascii="仿宋_GB2312" w:hAnsi="仿宋_GB2312" w:cs="仿宋_GB2312" w:eastAsia="仿宋_GB2312"/>
                <w:sz w:val="21"/>
              </w:rPr>
              <w:t>7、服务要求：满足采购人使用需求。</w:t>
            </w:r>
          </w:p>
          <w:p>
            <w:pPr>
              <w:pStyle w:val="null3"/>
            </w:pPr>
            <w:r>
              <w:rPr>
                <w:rFonts w:ascii="仿宋_GB2312" w:hAnsi="仿宋_GB2312" w:cs="仿宋_GB2312" w:eastAsia="仿宋_GB2312"/>
                <w:sz w:val="21"/>
              </w:rPr>
              <w:t>8、服务期限：自合同签订之日起三年，合同一年一签。</w:t>
            </w:r>
          </w:p>
          <w:p>
            <w:pPr>
              <w:pStyle w:val="null3"/>
            </w:pPr>
            <w:r>
              <w:rPr>
                <w:rFonts w:ascii="仿宋_GB2312" w:hAnsi="仿宋_GB2312" w:cs="仿宋_GB2312" w:eastAsia="仿宋_GB2312"/>
                <w:sz w:val="21"/>
              </w:rPr>
              <w:t>9、服务标准：符合国家及行业现行质量标准。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满足采购人使用需求。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满足采购人使用需求。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为自合同签订之日起三年，采取一年一签的方式签订合同，租金年付，年租金1,018,800元，租金由采购人按期（每一年为一期）向成交供应商支付，本次预算金额为一年租金。自合同签订之日后，采购人在收到成交供应商开具的正式发票后5日内将租金足额支付至成交供应商指定的银行账户，采购人一次性支付本年度房屋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满足采购人正常办公需求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合同在履行过程中发生的争议，由甲、乙双方当事人协商解决，协商不成的，甲、乙双方当事人均可向采购人所在地法院进行诉讼。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1.供应商所有分项报价（与最后报价比例一致）同比例下浮。 2.询问、质疑、投诉的接收和处理严格按照《中华人民共和国政府采购法》《中华人民共和国政府采购法实施条例》《政府采购质疑和投诉办法》等规定办理。供应商对采购人或代理机构的质疑答复不满意，或者采购人或代理机构未在规定期限内作出答复的，可以在答复期满后15个工作日内向同级财政部门提起投诉。 根据《陕西省财政厅关于在全省开展电子化投诉工作有关事项的通知》（陕财办采函〔2022〕15 号），政府采购供应商可登录“陕西省政府采购综合管理平台”系统进行线上投诉。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单一来源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协商报价过低，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协商报价合理性的，协商小组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响应文件应包含单一来源采购文件要求的所有内容。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签章或盖章符合单一来源采购文件要求，且无遗漏。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符合单一来源采购文件的要求。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符合单一来源采购文件的要求。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同时满足以下条款： （1）货币单位符合单一来源采购文件要求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完全理解并响应单一来源采购文件合同条款的要求，且未含有采购人不能接受的附加条件。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