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版本号：LZZB-202600820260319001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城市书房建设项目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LZZB-2026008</w:t>
      </w:r>
      <w:r>
        <w:br/>
      </w:r>
      <w:r>
        <w:br/>
      </w:r>
      <w:r>
        <w:br/>
      </w:r>
    </w:p>
    <w:p>
      <w:pPr>
        <w:pStyle w:val="null3"/>
        <w:jc w:val="center"/>
        <w:outlineLvl w:val="2"/>
      </w:pPr>
      <w:r>
        <w:rPr>
          <w:rFonts w:ascii="仿宋_GB2312" w:hAnsi="仿宋_GB2312" w:cs="仿宋_GB2312" w:eastAsia="仿宋_GB2312"/>
          <w:sz w:val="28"/>
          <w:b/>
        </w:rPr>
        <w:t>西安市未央区文化和旅游体育局</w:t>
      </w:r>
    </w:p>
    <w:p>
      <w:pPr>
        <w:pStyle w:val="null3"/>
        <w:jc w:val="center"/>
        <w:outlineLvl w:val="2"/>
      </w:pPr>
      <w:r>
        <w:rPr>
          <w:rFonts w:ascii="仿宋_GB2312" w:hAnsi="仿宋_GB2312" w:cs="仿宋_GB2312" w:eastAsia="仿宋_GB2312"/>
          <w:sz w:val="28"/>
          <w:b/>
        </w:rPr>
        <w:t>陕西霖舟项目管理有限公司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陕西霖舟项目管理有限公司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西安市未央区文化和旅游体育局</w:t>
      </w:r>
      <w:r>
        <w:rPr>
          <w:rFonts w:ascii="仿宋_GB2312" w:hAnsi="仿宋_GB2312" w:cs="仿宋_GB2312" w:eastAsia="仿宋_GB2312"/>
        </w:rPr>
        <w:t>委托，拟对</w:t>
      </w:r>
      <w:r>
        <w:rPr>
          <w:rFonts w:ascii="仿宋_GB2312" w:hAnsi="仿宋_GB2312" w:cs="仿宋_GB2312" w:eastAsia="仿宋_GB2312"/>
        </w:rPr>
        <w:t>城市书房建设项目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LZZB-2026008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城市书房建设项目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城市书房建设项目共分3个采购包。采购包1：图书；采购包2：设备；采购包3：桌椅板凳；具体详见采购文件第三章。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采购包2（设备）：属于专门面向中小企业采购。</w:t>
      </w:r>
    </w:p>
    <w:p>
      <w:pPr>
        <w:pStyle w:val="null3"/>
      </w:pPr>
      <w:r>
        <w:rPr>
          <w:rFonts w:ascii="仿宋_GB2312" w:hAnsi="仿宋_GB2312" w:cs="仿宋_GB2312" w:eastAsia="仿宋_GB2312"/>
        </w:rPr>
        <w:t>采购包3（桌椅板凳）：属于专门面向中小企业采购。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 位法人证书等国家规定的相关证明,自然人参与的提供其身份证明书;</w:t>
      </w:r>
    </w:p>
    <w:p>
      <w:pPr>
        <w:pStyle w:val="null3"/>
      </w:pPr>
      <w:r>
        <w:rPr>
          <w:rFonts w:ascii="仿宋_GB2312" w:hAnsi="仿宋_GB2312" w:cs="仿宋_GB2312" w:eastAsia="仿宋_GB2312"/>
        </w:rPr>
        <w:t>2、财务报告：提供2024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 然人提供银行出具的资信证明或财务报表或承诺书;</w:t>
      </w:r>
    </w:p>
    <w:p>
      <w:pPr>
        <w:pStyle w:val="null3"/>
      </w:pPr>
      <w:r>
        <w:rPr>
          <w:rFonts w:ascii="仿宋_GB2312" w:hAnsi="仿宋_GB2312" w:cs="仿宋_GB2312" w:eastAsia="仿宋_GB2312"/>
        </w:rPr>
        <w:t>3、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5、具有履行合同所必需的设备和专业技术能力：提供具有履行本合同所必需的设备和专业技术能力的声明；</w:t>
      </w:r>
    </w:p>
    <w:p>
      <w:pPr>
        <w:pStyle w:val="null3"/>
      </w:pPr>
      <w:r>
        <w:rPr>
          <w:rFonts w:ascii="仿宋_GB2312" w:hAnsi="仿宋_GB2312" w:cs="仿宋_GB2312" w:eastAsia="仿宋_GB2312"/>
        </w:rPr>
        <w:t>6、参加政府采购活动前3年内在经营活动中没有重大违法记录：出具参加政府采购活动前3年内在经营活动中没有重大违法记录的书面声明；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8、供应商须具有证书：供应商须具有相关行政主管部门颁发的《出版物经营许可证》;</w:t>
      </w:r>
    </w:p>
    <w:p>
      <w:pPr>
        <w:pStyle w:val="null3"/>
      </w:pPr>
      <w:r>
        <w:rPr>
          <w:rFonts w:ascii="仿宋_GB2312" w:hAnsi="仿宋_GB2312" w:cs="仿宋_GB2312" w:eastAsia="仿宋_GB2312"/>
        </w:rPr>
        <w:t>9、信用查询：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10、供应商关联关系：法定代表人（负责人）为同一人或者存在直接控股、管理关系的不同供应商，不得同时参加本采购项目投标；</w:t>
      </w:r>
    </w:p>
    <w:p>
      <w:pPr>
        <w:pStyle w:val="null3"/>
      </w:pPr>
      <w:r>
        <w:rPr>
          <w:rFonts w:ascii="仿宋_GB2312" w:hAnsi="仿宋_GB2312" w:cs="仿宋_GB2312" w:eastAsia="仿宋_GB2312"/>
        </w:rPr>
        <w:t>11、本项目不接受联合体投标：本项目不接受联合体投标。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报告：提供2024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p>
    <w:p>
      <w:pPr>
        <w:pStyle w:val="null3"/>
      </w:pPr>
      <w:r>
        <w:rPr>
          <w:rFonts w:ascii="仿宋_GB2312" w:hAnsi="仿宋_GB2312" w:cs="仿宋_GB2312" w:eastAsia="仿宋_GB2312"/>
        </w:rPr>
        <w:t>3、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5、具有履行合同所必需的设备和专业技术能力：提供具有履行本合同所必需的设备和专业技术能力的声明；</w:t>
      </w:r>
    </w:p>
    <w:p>
      <w:pPr>
        <w:pStyle w:val="null3"/>
      </w:pPr>
      <w:r>
        <w:rPr>
          <w:rFonts w:ascii="仿宋_GB2312" w:hAnsi="仿宋_GB2312" w:cs="仿宋_GB2312" w:eastAsia="仿宋_GB2312"/>
        </w:rPr>
        <w:t>6、参加政府采购活动前3年内在经营活动中没有重大违法记录：出具参加政府采购活动前3年内在经营活动中没有重大违法记录的书面声明；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8、信用查询：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9、供应商关联关系：法定代表人（负责人）为同一人或者存在直接控股、管理关系的不同供应商，不得同时参加本采购项目投标；</w:t>
      </w:r>
    </w:p>
    <w:p>
      <w:pPr>
        <w:pStyle w:val="null3"/>
      </w:pPr>
      <w:r>
        <w:rPr>
          <w:rFonts w:ascii="仿宋_GB2312" w:hAnsi="仿宋_GB2312" w:cs="仿宋_GB2312" w:eastAsia="仿宋_GB2312"/>
        </w:rPr>
        <w:t>10、本项目不接受联合体投标：本项目不接受联合体投标。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报告：提供2024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p>
    <w:p>
      <w:pPr>
        <w:pStyle w:val="null3"/>
      </w:pPr>
      <w:r>
        <w:rPr>
          <w:rFonts w:ascii="仿宋_GB2312" w:hAnsi="仿宋_GB2312" w:cs="仿宋_GB2312" w:eastAsia="仿宋_GB2312"/>
        </w:rPr>
        <w:t>3、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5、有履行合同所必需的设备和专业技术能力：提供具有履行本合同所必需的设备和专业技术能力的声明；</w:t>
      </w:r>
    </w:p>
    <w:p>
      <w:pPr>
        <w:pStyle w:val="null3"/>
      </w:pPr>
      <w:r>
        <w:rPr>
          <w:rFonts w:ascii="仿宋_GB2312" w:hAnsi="仿宋_GB2312" w:cs="仿宋_GB2312" w:eastAsia="仿宋_GB2312"/>
        </w:rPr>
        <w:t>6、参加政府采购活动前3年内在经营活动中没有重大违法记录：出具参加政府采购活动前3年内在经营活动中没有重大违法记录的书面声明；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8、信用查询：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9、供应商关联关系：法定代表人（负责人）为同一人或者存在直接控股、管理关系的不同供应商，不得同时参加本采购项目投标；</w:t>
      </w:r>
    </w:p>
    <w:p>
      <w:pPr>
        <w:pStyle w:val="null3"/>
      </w:pPr>
      <w:r>
        <w:rPr>
          <w:rFonts w:ascii="仿宋_GB2312" w:hAnsi="仿宋_GB2312" w:cs="仿宋_GB2312" w:eastAsia="仿宋_GB2312"/>
        </w:rPr>
        <w:t>10、本项目不接受联合体投标：本项目不接受联合体投标。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西安市未央路政法巷未央大厦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029-86237340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陕西霖舟项目管理有限公司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陕西省西安市未央区陕西省西安市未央区未央湖街办芸辉路佳隆庄园A01-4室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郭英丽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029-81718097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采购包1：594,264.00元</w:t>
            </w:r>
          </w:p>
          <w:p>
            <w:pPr>
              <w:pStyle w:val="null3"/>
            </w:pPr>
            <w:r>
              <w:rPr>
                <w:rFonts w:ascii="仿宋_GB2312" w:hAnsi="仿宋_GB2312" w:cs="仿宋_GB2312" w:eastAsia="仿宋_GB2312"/>
              </w:rPr>
              <w:t>采购包2：251,126.00元</w:t>
            </w:r>
          </w:p>
          <w:p>
            <w:pPr>
              <w:pStyle w:val="null3"/>
            </w:pPr>
            <w:r>
              <w:rPr>
                <w:rFonts w:ascii="仿宋_GB2312" w:hAnsi="仿宋_GB2312" w:cs="仿宋_GB2312" w:eastAsia="仿宋_GB2312"/>
              </w:rPr>
              <w:t>采购包3：677,934.00元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布的《招标代理服务收费管理暂行办法》（计价格[2002]1980号）和（发改办价格[2003]857号）、发改价格[2011]534号中货物类的收费标准计取。2、各包中标单位在领取中标通知书之前，须向采购代理机构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西安市未央区文化和旅游体育局</w:t>
      </w:r>
      <w:r>
        <w:rPr>
          <w:rFonts w:ascii="仿宋_GB2312" w:hAnsi="仿宋_GB2312" w:cs="仿宋_GB2312" w:eastAsia="仿宋_GB2312"/>
        </w:rPr>
        <w:t>和</w:t>
      </w:r>
      <w:r>
        <w:rPr>
          <w:rFonts w:ascii="仿宋_GB2312" w:hAnsi="仿宋_GB2312" w:cs="仿宋_GB2312" w:eastAsia="仿宋_GB2312"/>
        </w:rPr>
        <w:t>陕西霖舟项目管理有限公司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西安市未央区文化和旅游体育局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陕西霖舟项目管理有限公司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西安市未央区文化和旅游体育局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陕西霖舟项目管理有限公司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符合国家行业、及采购人需求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符合国家行业、及采购人需求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陕西霖舟项目管理有限公司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陕西霖舟项目管理有限公司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陕西霖舟项目管理有限公司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联系人：郭英丽</w:t>
      </w:r>
    </w:p>
    <w:p>
      <w:pPr>
        <w:pStyle w:val="null3"/>
      </w:pPr>
      <w:r>
        <w:rPr>
          <w:rFonts w:ascii="仿宋_GB2312" w:hAnsi="仿宋_GB2312" w:cs="仿宋_GB2312" w:eastAsia="仿宋_GB2312"/>
        </w:rPr>
        <w:t>联系电话：029-81718097</w:t>
      </w:r>
    </w:p>
    <w:p>
      <w:pPr>
        <w:pStyle w:val="null3"/>
      </w:pPr>
      <w:r>
        <w:rPr>
          <w:rFonts w:ascii="仿宋_GB2312" w:hAnsi="仿宋_GB2312" w:cs="仿宋_GB2312" w:eastAsia="仿宋_GB2312"/>
        </w:rPr>
        <w:t>地址：西安市未央区徐家湾街道红旗路保利中达广场12楼1201室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城市书房建设项目共分3个采购包。采购包1:图书;采购包2:设备;采购包3:桌椅板凳;具体详见采购文件第三章。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594,264.00</w:t>
      </w:r>
    </w:p>
    <w:p>
      <w:pPr>
        <w:pStyle w:val="null3"/>
      </w:pPr>
      <w:r>
        <w:rPr>
          <w:rFonts w:ascii="仿宋_GB2312" w:hAnsi="仿宋_GB2312" w:cs="仿宋_GB2312" w:eastAsia="仿宋_GB2312"/>
        </w:rPr>
        <w:t>采购包最高限价（元）: 594,264.00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594,264.00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251,126.00</w:t>
      </w:r>
    </w:p>
    <w:p>
      <w:pPr>
        <w:pStyle w:val="null3"/>
      </w:pPr>
      <w:r>
        <w:rPr>
          <w:rFonts w:ascii="仿宋_GB2312" w:hAnsi="仿宋_GB2312" w:cs="仿宋_GB2312" w:eastAsia="仿宋_GB2312"/>
        </w:rPr>
        <w:t>采购包最高限价（元）: 251,126.00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251,126.00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677,934.00</w:t>
      </w:r>
    </w:p>
    <w:p>
      <w:pPr>
        <w:pStyle w:val="null3"/>
      </w:pPr>
      <w:r>
        <w:rPr>
          <w:rFonts w:ascii="仿宋_GB2312" w:hAnsi="仿宋_GB2312" w:cs="仿宋_GB2312" w:eastAsia="仿宋_GB2312"/>
        </w:rPr>
        <w:t>采购包最高限价（元）: 677,934.00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桌椅板凳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677,934.00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2025年未央区拟建设城市书房六个，需要采购图书24000册，每个城市书房按4000册配备,</w:t>
            </w:r>
            <w:r>
              <w:rPr>
                <w:rFonts w:ascii="仿宋_GB2312" w:hAnsi="仿宋_GB2312" w:cs="仿宋_GB2312" w:eastAsia="仿宋_GB2312"/>
              </w:rPr>
              <w:t>本次项目</w:t>
            </w:r>
            <w:r>
              <w:rPr>
                <w:rFonts w:ascii="仿宋_GB2312" w:hAnsi="仿宋_GB2312" w:cs="仿宋_GB2312" w:eastAsia="仿宋_GB2312"/>
              </w:rPr>
              <w:t>总价为</w:t>
            </w:r>
            <w:r>
              <w:rPr>
                <w:rFonts w:ascii="仿宋_GB2312" w:hAnsi="仿宋_GB2312" w:cs="仿宋_GB2312" w:eastAsia="仿宋_GB2312"/>
                <w:b/>
              </w:rPr>
              <w:t>594264</w:t>
            </w:r>
            <w:r>
              <w:rPr>
                <w:rFonts w:ascii="仿宋_GB2312" w:hAnsi="仿宋_GB2312" w:cs="仿宋_GB2312" w:eastAsia="仿宋_GB2312"/>
              </w:rPr>
              <w:t>元。</w:t>
            </w:r>
            <w:r>
              <w:rPr>
                <w:rFonts w:ascii="仿宋_GB2312" w:hAnsi="仿宋_GB2312" w:cs="仿宋_GB2312" w:eastAsia="仿宋_GB2312"/>
              </w:rPr>
              <w:t>采购内容及</w:t>
            </w:r>
            <w:r>
              <w:rPr>
                <w:rFonts w:ascii="仿宋_GB2312" w:hAnsi="仿宋_GB2312" w:cs="仿宋_GB2312" w:eastAsia="仿宋_GB2312"/>
              </w:rPr>
              <w:t>要求如下：</w:t>
            </w:r>
          </w:p>
          <w:p>
            <w:pPr>
              <w:pStyle w:val="null3"/>
              <w:ind w:firstLine="480"/>
            </w:pPr>
            <w:r>
              <w:rPr>
                <w:rFonts w:ascii="仿宋_GB2312" w:hAnsi="仿宋_GB2312" w:cs="仿宋_GB2312" w:eastAsia="仿宋_GB2312"/>
              </w:rPr>
              <w:t>一、采购内容：</w:t>
            </w:r>
          </w:p>
          <w:p>
            <w:pPr>
              <w:pStyle w:val="null3"/>
              <w:ind w:firstLine="480"/>
            </w:pPr>
            <w:r>
              <w:rPr>
                <w:rFonts w:ascii="仿宋_GB2312" w:hAnsi="仿宋_GB2312" w:cs="仿宋_GB2312" w:eastAsia="仿宋_GB2312"/>
              </w:rPr>
              <w:t>1.</w:t>
            </w:r>
            <w:r>
              <w:rPr>
                <w:rFonts w:ascii="仿宋_GB2312" w:hAnsi="仿宋_GB2312" w:cs="仿宋_GB2312" w:eastAsia="仿宋_GB2312"/>
              </w:rPr>
              <w:t>普通</w:t>
            </w:r>
            <w:r>
              <w:rPr>
                <w:rFonts w:ascii="仿宋_GB2312" w:hAnsi="仿宋_GB2312" w:cs="仿宋_GB2312" w:eastAsia="仿宋_GB2312"/>
              </w:rPr>
              <w:t>中文图书一批</w:t>
            </w:r>
            <w:r>
              <w:rPr>
                <w:rFonts w:ascii="仿宋_GB2312" w:hAnsi="仿宋_GB2312" w:cs="仿宋_GB2312" w:eastAsia="仿宋_GB2312"/>
              </w:rPr>
              <w:t>。</w:t>
            </w:r>
          </w:p>
          <w:p>
            <w:pPr>
              <w:pStyle w:val="null3"/>
              <w:ind w:firstLine="480"/>
            </w:pPr>
            <w:r>
              <w:rPr>
                <w:rFonts w:ascii="仿宋_GB2312" w:hAnsi="仿宋_GB2312" w:cs="仿宋_GB2312" w:eastAsia="仿宋_GB2312"/>
              </w:rPr>
              <w:t>2.RFID高频图书芯片及图书加工编目。</w:t>
            </w:r>
          </w:p>
          <w:p>
            <w:pPr>
              <w:pStyle w:val="null3"/>
              <w:ind w:firstLine="480"/>
            </w:pPr>
            <w:r>
              <w:rPr>
                <w:rFonts w:ascii="仿宋_GB2312" w:hAnsi="仿宋_GB2312" w:cs="仿宋_GB2312" w:eastAsia="仿宋_GB2312"/>
              </w:rPr>
              <w:t>二、商务要求：</w:t>
            </w:r>
          </w:p>
          <w:p>
            <w:pPr>
              <w:pStyle w:val="null3"/>
              <w:ind w:firstLine="480"/>
            </w:pPr>
            <w:r>
              <w:rPr>
                <w:rFonts w:ascii="仿宋_GB2312" w:hAnsi="仿宋_GB2312" w:cs="仿宋_GB2312" w:eastAsia="仿宋_GB2312"/>
              </w:rPr>
              <w:t>1.供应商与全国大多数出版机构有直接的业务往来，图书经营品种至少达到当年全国出版图书品种的70%以上，能保证涵盖所需图书的采集供应。</w:t>
            </w:r>
          </w:p>
          <w:p>
            <w:pPr>
              <w:pStyle w:val="null3"/>
              <w:ind w:firstLine="480"/>
            </w:pPr>
            <w:r>
              <w:rPr>
                <w:rFonts w:ascii="仿宋_GB2312" w:hAnsi="仿宋_GB2312" w:cs="仿宋_GB2312" w:eastAsia="仿宋_GB2312"/>
              </w:rPr>
              <w:t>2.供货期：自合同签订之日起3个月。</w:t>
            </w:r>
          </w:p>
          <w:p>
            <w:pPr>
              <w:pStyle w:val="null3"/>
              <w:ind w:firstLine="480"/>
            </w:pPr>
            <w:r>
              <w:rPr>
                <w:rFonts w:ascii="仿宋_GB2312" w:hAnsi="仿宋_GB2312" w:cs="仿宋_GB2312" w:eastAsia="仿宋_GB2312"/>
              </w:rPr>
              <w:t>3.质保期：自验收合格之日起2年。</w:t>
            </w:r>
          </w:p>
          <w:p>
            <w:pPr>
              <w:pStyle w:val="null3"/>
              <w:ind w:firstLine="480"/>
            </w:pPr>
            <w:r>
              <w:rPr>
                <w:rFonts w:ascii="仿宋_GB2312" w:hAnsi="仿宋_GB2312" w:cs="仿宋_GB2312" w:eastAsia="仿宋_GB2312"/>
              </w:rPr>
              <w:t>三、技术要求：</w:t>
            </w:r>
          </w:p>
          <w:p>
            <w:pPr>
              <w:pStyle w:val="null3"/>
              <w:ind w:firstLine="480"/>
            </w:pPr>
            <w:r>
              <w:rPr>
                <w:rFonts w:ascii="仿宋_GB2312" w:hAnsi="仿宋_GB2312" w:cs="仿宋_GB2312" w:eastAsia="仿宋_GB2312"/>
              </w:rPr>
              <w:t>1、图书质量要求</w:t>
            </w:r>
          </w:p>
          <w:p>
            <w:pPr>
              <w:pStyle w:val="null3"/>
              <w:ind w:firstLine="480"/>
            </w:pPr>
            <w:r>
              <w:rPr>
                <w:rFonts w:ascii="仿宋_GB2312" w:hAnsi="仿宋_GB2312" w:cs="仿宋_GB2312" w:eastAsia="仿宋_GB2312"/>
              </w:rPr>
              <w:t>（</w:t>
            </w:r>
            <w:r>
              <w:rPr>
                <w:rFonts w:ascii="仿宋_GB2312" w:hAnsi="仿宋_GB2312" w:cs="仿宋_GB2312" w:eastAsia="仿宋_GB2312"/>
              </w:rPr>
              <w:t>1）供应商必须保证提供的图书为国家正规出版社的正版图书，不得加入盗版图书及其它类型非法出版物。若出现有盗版或其它类型非法出版物，经核查，图书馆将不予验收，问题图书退回更换，如拒不配合执行，将终止合同，因此而造成的损失供应商自行承担。</w:t>
            </w:r>
          </w:p>
          <w:p>
            <w:pPr>
              <w:pStyle w:val="null3"/>
              <w:ind w:firstLine="480"/>
            </w:pPr>
            <w:r>
              <w:rPr>
                <w:rFonts w:ascii="仿宋_GB2312" w:hAnsi="仿宋_GB2312" w:cs="仿宋_GB2312" w:eastAsia="仿宋_GB2312"/>
              </w:rPr>
              <w:t>（</w:t>
            </w:r>
            <w:r>
              <w:rPr>
                <w:rFonts w:ascii="仿宋_GB2312" w:hAnsi="仿宋_GB2312" w:cs="仿宋_GB2312" w:eastAsia="仿宋_GB2312"/>
              </w:rPr>
              <w:t>2）供应商所供图书必须与提供的图书采购订单相符，不得更换或搭配未订购的图书，如果出现违例，超出订单以外的图书不予以付款。</w:t>
            </w:r>
          </w:p>
          <w:p>
            <w:pPr>
              <w:pStyle w:val="null3"/>
              <w:ind w:firstLine="480"/>
            </w:pPr>
            <w:r>
              <w:rPr>
                <w:rFonts w:ascii="仿宋_GB2312" w:hAnsi="仿宋_GB2312" w:cs="仿宋_GB2312" w:eastAsia="仿宋_GB2312"/>
              </w:rPr>
              <w:t>（</w:t>
            </w:r>
            <w:r>
              <w:rPr>
                <w:rFonts w:ascii="仿宋_GB2312" w:hAnsi="仿宋_GB2312" w:cs="仿宋_GB2312" w:eastAsia="仿宋_GB2312"/>
              </w:rPr>
              <w:t>3）在验收图书的过程中，如发现因出版信息、预定信息不完整造成的不适合本馆收藏的，及其他原因造成重订、错订等图书，能保证无条件退货。因包装或运输过程造成的图书质量问题或损失，由供应商负责。</w:t>
            </w:r>
          </w:p>
          <w:p>
            <w:pPr>
              <w:pStyle w:val="null3"/>
              <w:ind w:firstLine="480"/>
            </w:pPr>
            <w:r>
              <w:rPr>
                <w:rFonts w:ascii="仿宋_GB2312" w:hAnsi="仿宋_GB2312" w:cs="仿宋_GB2312" w:eastAsia="仿宋_GB2312"/>
              </w:rPr>
              <w:t>（</w:t>
            </w:r>
            <w:r>
              <w:rPr>
                <w:rFonts w:ascii="仿宋_GB2312" w:hAnsi="仿宋_GB2312" w:cs="仿宋_GB2312" w:eastAsia="仿宋_GB2312"/>
              </w:rPr>
              <w:t>4）对于出现开胶、散页、倒装、缺页、污损等有质量问题的图书，无论加工与否，供应商必须无条件及时退换。</w:t>
            </w:r>
          </w:p>
          <w:p>
            <w:pPr>
              <w:pStyle w:val="null3"/>
              <w:ind w:firstLine="480"/>
            </w:pPr>
            <w:r>
              <w:rPr>
                <w:rFonts w:ascii="仿宋_GB2312" w:hAnsi="仿宋_GB2312" w:cs="仿宋_GB2312" w:eastAsia="仿宋_GB2312"/>
              </w:rPr>
              <w:t>2、服务要求</w:t>
            </w:r>
          </w:p>
          <w:p>
            <w:pPr>
              <w:pStyle w:val="null3"/>
              <w:ind w:firstLine="480"/>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供应商应将图书免费送到指定地点，随书提供图书总清单一份和每包书清单一式两份，总清单上要注明订单号、批次号、本批书种数、册数、码洋，分包清单注明该包书的码洋，书名、书号、定价、出版社、复本等详细信息，以便于图书的验收。</w:t>
            </w:r>
          </w:p>
          <w:p>
            <w:pPr>
              <w:pStyle w:val="null3"/>
              <w:ind w:firstLine="480"/>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）图书验收合格后予以付款，付款金额以实际验收图书为准。供应商应履行其价格结算优惠承诺，提供合法正规的发票，并在发票上注明图书码洋、册数、销售折扣、实洋等项内容。</w:t>
            </w:r>
          </w:p>
          <w:p>
            <w:pPr>
              <w:pStyle w:val="null3"/>
              <w:ind w:firstLine="480"/>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）供应商应积极协助采购方解决在采购过程中遇见的其他问题。</w:t>
            </w:r>
          </w:p>
          <w:p>
            <w:pPr>
              <w:pStyle w:val="null3"/>
              <w:ind w:firstLine="480"/>
            </w:pPr>
            <w:r>
              <w:rPr>
                <w:rFonts w:ascii="仿宋_GB2312" w:hAnsi="仿宋_GB2312" w:cs="仿宋_GB2312" w:eastAsia="仿宋_GB2312"/>
              </w:rPr>
              <w:t>（</w:t>
            </w:r>
            <w:r>
              <w:rPr>
                <w:rFonts w:ascii="仿宋_GB2312" w:hAnsi="仿宋_GB2312" w:cs="仿宋_GB2312" w:eastAsia="仿宋_GB2312"/>
              </w:rPr>
              <w:t>4）采购形式：现采及书目采购</w:t>
            </w:r>
            <w:r>
              <w:rPr>
                <w:rFonts w:ascii="仿宋_GB2312" w:hAnsi="仿宋_GB2312" w:cs="仿宋_GB2312" w:eastAsia="仿宋_GB2312"/>
              </w:rPr>
              <w:t>。</w:t>
            </w:r>
          </w:p>
          <w:p>
            <w:pPr>
              <w:pStyle w:val="null3"/>
              <w:ind w:firstLine="480"/>
            </w:pPr>
            <w:r>
              <w:rPr>
                <w:rFonts w:ascii="仿宋_GB2312" w:hAnsi="仿宋_GB2312" w:cs="仿宋_GB2312" w:eastAsia="仿宋_GB2312"/>
              </w:rPr>
              <w:t>3、加工技术要求</w:t>
            </w:r>
          </w:p>
          <w:p>
            <w:pPr>
              <w:pStyle w:val="null3"/>
              <w:ind w:firstLine="480"/>
            </w:pPr>
            <w:r>
              <w:rPr>
                <w:rFonts w:ascii="仿宋_GB2312" w:hAnsi="仿宋_GB2312" w:cs="仿宋_GB2312" w:eastAsia="仿宋_GB2312"/>
              </w:rPr>
              <w:t>供应商必须及时派出专职编目人员</w:t>
            </w:r>
            <w:r>
              <w:rPr>
                <w:rFonts w:ascii="仿宋_GB2312" w:hAnsi="仿宋_GB2312" w:cs="仿宋_GB2312" w:eastAsia="仿宋_GB2312"/>
              </w:rPr>
              <w:t>对图书进行加工编目</w:t>
            </w:r>
            <w:r>
              <w:rPr>
                <w:rFonts w:ascii="仿宋_GB2312" w:hAnsi="仿宋_GB2312" w:cs="仿宋_GB2312" w:eastAsia="仿宋_GB2312"/>
              </w:rPr>
              <w:t>，</w:t>
            </w:r>
            <w:r>
              <w:rPr>
                <w:rFonts w:ascii="仿宋_GB2312" w:hAnsi="仿宋_GB2312" w:cs="仿宋_GB2312" w:eastAsia="仿宋_GB2312"/>
              </w:rPr>
              <w:t>并</w:t>
            </w:r>
            <w:r>
              <w:rPr>
                <w:rFonts w:ascii="仿宋_GB2312" w:hAnsi="仿宋_GB2312" w:cs="仿宋_GB2312" w:eastAsia="仿宋_GB2312"/>
              </w:rPr>
              <w:t>按照</w:t>
            </w:r>
            <w:r>
              <w:rPr>
                <w:rFonts w:ascii="仿宋_GB2312" w:hAnsi="仿宋_GB2312" w:cs="仿宋_GB2312" w:eastAsia="仿宋_GB2312"/>
              </w:rPr>
              <w:t>西安市公共图书馆编目</w:t>
            </w:r>
            <w:r>
              <w:rPr>
                <w:rFonts w:ascii="仿宋_GB2312" w:hAnsi="仿宋_GB2312" w:cs="仿宋_GB2312" w:eastAsia="仿宋_GB2312"/>
              </w:rPr>
              <w:t>要求修改数据，</w:t>
            </w:r>
            <w:r>
              <w:rPr>
                <w:rFonts w:ascii="仿宋_GB2312" w:hAnsi="仿宋_GB2312" w:cs="仿宋_GB2312" w:eastAsia="仿宋_GB2312"/>
              </w:rPr>
              <w:t>MRAC数据必须准确。</w:t>
            </w:r>
          </w:p>
          <w:p>
            <w:pPr>
              <w:pStyle w:val="null3"/>
              <w:ind w:firstLine="480"/>
            </w:pP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图书采购比例</w:t>
            </w:r>
            <w:r>
              <w:rPr>
                <w:rFonts w:ascii="仿宋_GB2312" w:hAnsi="仿宋_GB2312" w:cs="仿宋_GB2312" w:eastAsia="仿宋_GB2312"/>
              </w:rPr>
              <w:t>：</w:t>
            </w:r>
          </w:p>
          <w:p>
            <w:pPr>
              <w:pStyle w:val="null3"/>
              <w:ind w:firstLine="480"/>
            </w:pPr>
            <w:r>
              <w:rPr>
                <w:rFonts w:ascii="仿宋_GB2312" w:hAnsi="仿宋_GB2312" w:cs="仿宋_GB2312" w:eastAsia="仿宋_GB2312"/>
              </w:rPr>
              <w:t>中文图书各大部类采购比例</w:t>
            </w:r>
          </w:p>
          <w:tbl>
            <w:tblPr>
              <w:tblBorders>
                <w:top w:val="none" w:color="000000" w:sz="4"/>
                <w:left w:val="none" w:color="000000" w:sz="4"/>
                <w:bottom w:val="none" w:color="000000" w:sz="4"/>
                <w:right w:val="none" w:color="000000" w:sz="4"/>
                <w:insideH w:val="none"/>
                <w:insideV w:val="none"/>
              </w:tblBorders>
            </w:tblPr>
            <w:tblGrid>
              <w:gridCol w:w="1792"/>
              <w:gridCol w:w="754"/>
            </w:tblGrid>
            <w:tr>
              <w:tc>
                <w:tcPr>
                  <w:tcW w:type="dxa" w:w="1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基本部类</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比例</w:t>
                  </w:r>
                </w:p>
              </w:tc>
            </w:tr>
            <w:tr>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马克思主义、列宁主义、毛泽东思想、邓小平理论</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3</w:t>
                  </w:r>
                  <w:r>
                    <w:rPr>
                      <w:rFonts w:ascii="仿宋_GB2312" w:hAnsi="仿宋_GB2312" w:cs="仿宋_GB2312" w:eastAsia="仿宋_GB2312"/>
                      <w:sz w:val="19"/>
                    </w:rPr>
                    <w:t>%</w:t>
                  </w:r>
                </w:p>
              </w:tc>
            </w:tr>
            <w:tr>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宗教哲学</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2</w:t>
                  </w:r>
                  <w:r>
                    <w:rPr>
                      <w:rFonts w:ascii="仿宋_GB2312" w:hAnsi="仿宋_GB2312" w:cs="仿宋_GB2312" w:eastAsia="仿宋_GB2312"/>
                      <w:sz w:val="19"/>
                    </w:rPr>
                    <w:t>%</w:t>
                  </w:r>
                </w:p>
              </w:tc>
            </w:tr>
            <w:tr>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社会科学</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28%</w:t>
                  </w:r>
                </w:p>
              </w:tc>
            </w:tr>
            <w:tr>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自然科学</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25%</w:t>
                  </w:r>
                </w:p>
              </w:tc>
            </w:tr>
            <w:tr>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综合性图书</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22</w:t>
                  </w:r>
                  <w:r>
                    <w:rPr>
                      <w:rFonts w:ascii="仿宋_GB2312" w:hAnsi="仿宋_GB2312" w:cs="仿宋_GB2312" w:eastAsia="仿宋_GB2312"/>
                      <w:sz w:val="19"/>
                    </w:rPr>
                    <w:t>%</w:t>
                  </w:r>
                </w:p>
              </w:tc>
            </w:tr>
            <w:tr>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少儿图书</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20</w:t>
                  </w:r>
                  <w:r>
                    <w:rPr>
                      <w:rFonts w:ascii="仿宋_GB2312" w:hAnsi="仿宋_GB2312" w:cs="仿宋_GB2312" w:eastAsia="仿宋_GB2312"/>
                      <w:sz w:val="19"/>
                    </w:rPr>
                    <w:t>%</w:t>
                  </w:r>
                </w:p>
              </w:tc>
            </w:tr>
            <w:tr>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合计</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100%</w:t>
                  </w:r>
                </w:p>
              </w:tc>
            </w:tr>
          </w:tbl>
          <w:p>
            <w:pPr>
              <w:pStyle w:val="null3"/>
            </w:pPr>
            <w:r>
              <w:rPr>
                <w:rFonts w:ascii="仿宋_GB2312" w:hAnsi="仿宋_GB2312" w:cs="仿宋_GB2312" w:eastAsia="仿宋_GB2312"/>
              </w:rPr>
              <w:t>要求获奖图书占采购比例不得低于</w:t>
            </w:r>
            <w:r>
              <w:rPr>
                <w:rFonts w:ascii="仿宋_GB2312" w:hAnsi="仿宋_GB2312" w:cs="仿宋_GB2312" w:eastAsia="仿宋_GB2312"/>
              </w:rPr>
              <w:t>10%，所有图书</w:t>
            </w:r>
            <w:r>
              <w:rPr>
                <w:rFonts w:ascii="仿宋_GB2312" w:hAnsi="仿宋_GB2312" w:cs="仿宋_GB2312" w:eastAsia="仿宋_GB2312"/>
              </w:rPr>
              <w:t>为</w:t>
            </w:r>
            <w:r>
              <w:rPr>
                <w:rFonts w:ascii="仿宋_GB2312" w:hAnsi="仿宋_GB2312" w:cs="仿宋_GB2312" w:eastAsia="仿宋_GB2312"/>
              </w:rPr>
              <w:t>202</w:t>
            </w:r>
            <w:r>
              <w:rPr>
                <w:rFonts w:ascii="仿宋_GB2312" w:hAnsi="仿宋_GB2312" w:cs="仿宋_GB2312" w:eastAsia="仿宋_GB2312"/>
              </w:rPr>
              <w:t>3</w:t>
            </w:r>
            <w:r>
              <w:rPr>
                <w:rFonts w:ascii="仿宋_GB2312" w:hAnsi="仿宋_GB2312" w:cs="仿宋_GB2312" w:eastAsia="仿宋_GB2312"/>
              </w:rPr>
              <w:t>年</w:t>
            </w:r>
            <w:r>
              <w:rPr>
                <w:rFonts w:ascii="仿宋_GB2312" w:hAnsi="仿宋_GB2312" w:cs="仿宋_GB2312" w:eastAsia="仿宋_GB2312"/>
              </w:rPr>
              <w:t>1月至今的出版物，百佳、百强出版社比例不低于70%，复本数为</w:t>
            </w:r>
            <w:r>
              <w:rPr>
                <w:rFonts w:ascii="仿宋_GB2312" w:hAnsi="仿宋_GB2312" w:cs="仿宋_GB2312" w:eastAsia="仿宋_GB2312"/>
              </w:rPr>
              <w:t>6</w:t>
            </w:r>
            <w:r>
              <w:rPr>
                <w:rFonts w:ascii="仿宋_GB2312" w:hAnsi="仿宋_GB2312" w:cs="仿宋_GB2312" w:eastAsia="仿宋_GB2312"/>
              </w:rPr>
              <w:t>册。</w:t>
            </w:r>
            <w:r>
              <w:rPr>
                <w:rFonts w:ascii="仿宋_GB2312" w:hAnsi="仿宋_GB2312" w:cs="仿宋_GB2312" w:eastAsia="仿宋_GB2312"/>
              </w:rPr>
              <w:t>202</w:t>
            </w:r>
            <w:r>
              <w:rPr>
                <w:rFonts w:ascii="仿宋_GB2312" w:hAnsi="仿宋_GB2312" w:cs="仿宋_GB2312" w:eastAsia="仿宋_GB2312"/>
              </w:rPr>
              <w:t>3</w:t>
            </w:r>
            <w:r>
              <w:rPr>
                <w:rFonts w:ascii="仿宋_GB2312" w:hAnsi="仿宋_GB2312" w:cs="仿宋_GB2312" w:eastAsia="仿宋_GB2312"/>
              </w:rPr>
              <w:t>年</w:t>
            </w:r>
            <w:r>
              <w:rPr>
                <w:rFonts w:ascii="仿宋_GB2312" w:hAnsi="仿宋_GB2312" w:cs="仿宋_GB2312" w:eastAsia="仿宋_GB2312"/>
              </w:rPr>
              <w:t>-2025年的畅销书不能低于20%，到书率要求为</w:t>
            </w:r>
            <w:r>
              <w:rPr>
                <w:rFonts w:ascii="仿宋_GB2312" w:hAnsi="仿宋_GB2312" w:cs="仿宋_GB2312" w:eastAsia="仿宋_GB2312"/>
              </w:rPr>
              <w:t>98%</w:t>
            </w:r>
            <w:r>
              <w:rPr>
                <w:rFonts w:ascii="仿宋_GB2312" w:hAnsi="仿宋_GB2312" w:cs="仿宋_GB2312" w:eastAsia="仿宋_GB2312"/>
              </w:rPr>
              <w:t>。</w:t>
            </w:r>
          </w:p>
          <w:p>
            <w:pPr>
              <w:pStyle w:val="null3"/>
              <w:ind w:firstLine="480"/>
            </w:pPr>
            <w:r>
              <w:rPr>
                <w:rFonts w:ascii="仿宋_GB2312" w:hAnsi="仿宋_GB2312" w:cs="仿宋_GB2312" w:eastAsia="仿宋_GB2312"/>
              </w:rPr>
              <w:t>五、</w:t>
            </w:r>
            <w:r>
              <w:rPr>
                <w:rFonts w:ascii="仿宋_GB2312" w:hAnsi="仿宋_GB2312" w:cs="仿宋_GB2312" w:eastAsia="仿宋_GB2312"/>
              </w:rPr>
              <w:t>RFID高频图书芯片采购要求</w:t>
            </w:r>
          </w:p>
          <w:p>
            <w:pPr>
              <w:pStyle w:val="null3"/>
              <w:ind w:firstLine="480"/>
            </w:pPr>
            <w:r>
              <w:rPr>
                <w:rFonts w:ascii="仿宋_GB2312" w:hAnsi="仿宋_GB2312" w:cs="仿宋_GB2312" w:eastAsia="仿宋_GB2312"/>
              </w:rPr>
              <w:t>1.质量要求:供应商提供的货物应是完全符合国家规定的质量标准和行业的标准，</w:t>
            </w:r>
            <w:r>
              <w:rPr>
                <w:rFonts w:ascii="仿宋_GB2312" w:hAnsi="仿宋_GB2312" w:cs="仿宋_GB2312" w:eastAsia="仿宋_GB2312"/>
                <w:color w:val="000000"/>
              </w:rPr>
              <w:t>供货时必须并附产品相关的资料。</w:t>
            </w:r>
          </w:p>
          <w:p>
            <w:pPr>
              <w:pStyle w:val="null3"/>
              <w:ind w:firstLine="480"/>
            </w:pPr>
            <w:r>
              <w:rPr>
                <w:rFonts w:ascii="仿宋_GB2312" w:hAnsi="仿宋_GB2312" w:cs="仿宋_GB2312" w:eastAsia="仿宋_GB2312"/>
              </w:rPr>
              <w:t>2.技术参数响应表</w:t>
            </w:r>
          </w:p>
          <w:tbl>
            <w:tblPr>
              <w:tblBorders>
                <w:top w:val="none" w:color="000000" w:sz="4"/>
                <w:left w:val="none" w:color="000000" w:sz="4"/>
                <w:bottom w:val="none" w:color="000000" w:sz="4"/>
                <w:right w:val="none" w:color="000000" w:sz="4"/>
                <w:insideH w:val="none"/>
                <w:insideV w:val="none"/>
              </w:tblBorders>
            </w:tblPr>
            <w:tblGrid>
              <w:gridCol w:w="190"/>
              <w:gridCol w:w="269"/>
              <w:gridCol w:w="264"/>
              <w:gridCol w:w="348"/>
              <w:gridCol w:w="243"/>
              <w:gridCol w:w="364"/>
              <w:gridCol w:w="422"/>
              <w:gridCol w:w="422"/>
            </w:tblGrid>
            <w:tr>
              <w:tc>
                <w:tcPr>
                  <w:tcW w:type="dxa" w:w="19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产品名称</w:t>
                  </w:r>
                </w:p>
              </w:tc>
              <w:tc>
                <w:tcPr>
                  <w:tcW w:type="dxa" w:w="2332"/>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规格型号及参数</w:t>
                  </w:r>
                </w:p>
              </w:tc>
            </w:tr>
            <w:tr>
              <w:tc>
                <w:tcPr>
                  <w:tcW w:type="dxa" w:w="190"/>
                  <w:vMerge/>
                  <w:tcBorders>
                    <w:top w:val="single" w:color="000000" w:sz="4"/>
                    <w:left w:val="single" w:color="000000" w:sz="4"/>
                    <w:bottom w:val="single" w:color="000000" w:sz="4"/>
                    <w:right w:val="single" w:color="000000" w:sz="4"/>
                  </w:tcBorders>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工作频率</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标签尺寸</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标准协议</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内存容量</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有效擦写次数</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有效识别距离</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环境温度范围</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RFID高频芯片</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13.56MHz</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50*50mm</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兼容</w:t>
                  </w:r>
                  <w:r>
                    <w:rPr>
                      <w:rFonts w:ascii="仿宋_GB2312" w:hAnsi="仿宋_GB2312" w:cs="仿宋_GB2312" w:eastAsia="仿宋_GB2312"/>
                      <w:sz w:val="19"/>
                    </w:rPr>
                    <w:t>RFID标准ISO 15693、ISO 18000-3</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1024bits</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10万次</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符合自助借还机、安全门等设备读取要求</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-20℃—75℃</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47"/>
              <w:gridCol w:w="145"/>
              <w:gridCol w:w="2027"/>
              <w:gridCol w:w="101"/>
              <w:gridCol w:w="113"/>
              <w:gridCol w:w="109"/>
            </w:tblGrid>
            <w:tr>
              <w:tc>
                <w:tcPr>
                  <w:tcW w:type="dxa" w:w="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序号</w:t>
                  </w:r>
                </w:p>
              </w:tc>
              <w:tc>
                <w:tcPr>
                  <w:tcW w:type="dxa" w:w="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项目名称</w:t>
                  </w:r>
                </w:p>
              </w:tc>
              <w:tc>
                <w:tcPr>
                  <w:tcW w:type="dxa" w:w="2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技术、功能及设备参数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 xml:space="preserve">数量 </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单位</w:t>
                  </w:r>
                </w:p>
              </w:tc>
              <w:tc>
                <w:tcPr>
                  <w:tcW w:type="dxa" w:w="10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备注</w:t>
                  </w:r>
                </w:p>
              </w:tc>
            </w:tr>
            <w:tr>
              <w:tc>
                <w:tcPr>
                  <w:tcW w:type="dxa" w:w="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1</w:t>
                  </w:r>
                </w:p>
              </w:tc>
              <w:tc>
                <w:tcPr>
                  <w:tcW w:type="dxa" w:w="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2"/>
                      <w:color w:val="000000"/>
                    </w:rPr>
                    <w:t>自助借还机</w:t>
                  </w:r>
                </w:p>
              </w:tc>
              <w:tc>
                <w:tcPr>
                  <w:tcW w:type="dxa" w:w="202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2"/>
                      <w:color w:val="000000"/>
                    </w:rPr>
                    <w:t>技术参数：</w:t>
                  </w:r>
                  <w:r>
                    <w:br/>
                  </w:r>
                  <w:r>
                    <w:rPr>
                      <w:rFonts w:ascii="仿宋_GB2312" w:hAnsi="仿宋_GB2312" w:cs="仿宋_GB2312" w:eastAsia="仿宋_GB2312"/>
                      <w:sz w:val="12"/>
                      <w:color w:val="000000"/>
                    </w:rPr>
                    <w:t xml:space="preserve"> 1、屏幕尺寸：21.5英寸，比例16:9，分辨率：1920*1080，10点触控操作，电容屏技术；</w:t>
                  </w:r>
                  <w:r>
                    <w:br/>
                  </w:r>
                  <w:r>
                    <w:rPr>
                      <w:rFonts w:ascii="仿宋_GB2312" w:hAnsi="仿宋_GB2312" w:cs="仿宋_GB2312" w:eastAsia="仿宋_GB2312"/>
                      <w:sz w:val="12"/>
                      <w:color w:val="000000"/>
                    </w:rPr>
                    <w:t xml:space="preserve"> 2、工作频率：可选择13.56MHz ；</w:t>
                  </w:r>
                  <w:r>
                    <w:br/>
                  </w:r>
                  <w:r>
                    <w:rPr>
                      <w:rFonts w:ascii="仿宋_GB2312" w:hAnsi="仿宋_GB2312" w:cs="仿宋_GB2312" w:eastAsia="仿宋_GB2312"/>
                      <w:sz w:val="12"/>
                      <w:color w:val="000000"/>
                    </w:rPr>
                    <w:t xml:space="preserve"> 3、标准协议：高频：支持14443A协议、14443B协议、15693协议；</w:t>
                  </w:r>
                  <w:r>
                    <w:br/>
                  </w:r>
                  <w:r>
                    <w:rPr>
                      <w:rFonts w:ascii="仿宋_GB2312" w:hAnsi="仿宋_GB2312" w:cs="仿宋_GB2312" w:eastAsia="仿宋_GB2312"/>
                      <w:sz w:val="12"/>
                      <w:color w:val="000000"/>
                    </w:rPr>
                    <w:t xml:space="preserve"> 4、外观材质：铝合金、冷轧钢材料，金属烤漆工艺，具有防锈、防磁、防静电效果；</w:t>
                  </w:r>
                  <w:r>
                    <w:br/>
                  </w:r>
                  <w:r>
                    <w:rPr>
                      <w:rFonts w:ascii="仿宋_GB2312" w:hAnsi="仿宋_GB2312" w:cs="仿宋_GB2312" w:eastAsia="仿宋_GB2312"/>
                      <w:sz w:val="12"/>
                      <w:color w:val="000000"/>
                    </w:rPr>
                    <w:t xml:space="preserve"> 5、处理器：双核四线程；</w:t>
                  </w:r>
                  <w:r>
                    <w:br/>
                  </w:r>
                  <w:r>
                    <w:rPr>
                      <w:rFonts w:ascii="仿宋_GB2312" w:hAnsi="仿宋_GB2312" w:cs="仿宋_GB2312" w:eastAsia="仿宋_GB2312"/>
                      <w:sz w:val="12"/>
                      <w:color w:val="000000"/>
                    </w:rPr>
                    <w:t xml:space="preserve"> 6、内存：4G ；</w:t>
                  </w:r>
                  <w:r>
                    <w:br/>
                  </w:r>
                  <w:r>
                    <w:rPr>
                      <w:rFonts w:ascii="仿宋_GB2312" w:hAnsi="仿宋_GB2312" w:cs="仿宋_GB2312" w:eastAsia="仿宋_GB2312"/>
                      <w:sz w:val="12"/>
                      <w:color w:val="000000"/>
                    </w:rPr>
                    <w:t xml:space="preserve"> 7、磁盘存储：128G；</w:t>
                  </w:r>
                  <w:r>
                    <w:br/>
                  </w:r>
                  <w:r>
                    <w:rPr>
                      <w:rFonts w:ascii="仿宋_GB2312" w:hAnsi="仿宋_GB2312" w:cs="仿宋_GB2312" w:eastAsia="仿宋_GB2312"/>
                      <w:sz w:val="12"/>
                      <w:color w:val="000000"/>
                    </w:rPr>
                    <w:t xml:space="preserve"> 8、操作系统：windows；</w:t>
                  </w:r>
                  <w:r>
                    <w:br/>
                  </w:r>
                  <w:r>
                    <w:rPr>
                      <w:rFonts w:ascii="仿宋_GB2312" w:hAnsi="仿宋_GB2312" w:cs="仿宋_GB2312" w:eastAsia="仿宋_GB2312"/>
                      <w:sz w:val="12"/>
                      <w:color w:val="000000"/>
                    </w:rPr>
                    <w:t xml:space="preserve"> 9、通信方式 ：WiFi模块、RJ45接口、USB；</w:t>
                  </w:r>
                  <w:r>
                    <w:br/>
                  </w:r>
                  <w:r>
                    <w:rPr>
                      <w:rFonts w:ascii="仿宋_GB2312" w:hAnsi="仿宋_GB2312" w:cs="仿宋_GB2312" w:eastAsia="仿宋_GB2312"/>
                      <w:sz w:val="12"/>
                      <w:color w:val="000000"/>
                    </w:rPr>
                    <w:t xml:space="preserve"> 10、扫码器：支持一维码、二维码；</w:t>
                  </w:r>
                  <w:r>
                    <w:br/>
                  </w:r>
                  <w:r>
                    <w:rPr>
                      <w:rFonts w:ascii="仿宋_GB2312" w:hAnsi="仿宋_GB2312" w:cs="仿宋_GB2312" w:eastAsia="仿宋_GB2312"/>
                      <w:sz w:val="12"/>
                      <w:color w:val="000000"/>
                    </w:rPr>
                    <w:t xml:space="preserve"> 11、摄像头：200 万像素摄像头；</w:t>
                  </w:r>
                  <w:r>
                    <w:br/>
                  </w:r>
                  <w:r>
                    <w:rPr>
                      <w:rFonts w:ascii="仿宋_GB2312" w:hAnsi="仿宋_GB2312" w:cs="仿宋_GB2312" w:eastAsia="仿宋_GB2312"/>
                      <w:sz w:val="12"/>
                      <w:color w:val="000000"/>
                    </w:rPr>
                    <w:t xml:space="preserve"> 12、热敏打印机：80MM；</w:t>
                  </w:r>
                  <w:r>
                    <w:br/>
                  </w:r>
                  <w:r>
                    <w:rPr>
                      <w:rFonts w:ascii="仿宋_GB2312" w:hAnsi="仿宋_GB2312" w:cs="仿宋_GB2312" w:eastAsia="仿宋_GB2312"/>
                      <w:sz w:val="12"/>
                      <w:color w:val="000000"/>
                    </w:rPr>
                    <w:t xml:space="preserve"> 13、感应器：红外人体感应定位器。</w:t>
                  </w:r>
                  <w:r>
                    <w:br/>
                  </w:r>
                  <w:r>
                    <w:rPr>
                      <w:rFonts w:ascii="仿宋_GB2312" w:hAnsi="仿宋_GB2312" w:cs="仿宋_GB2312" w:eastAsia="仿宋_GB2312"/>
                      <w:sz w:val="12"/>
                      <w:color w:val="000000"/>
                    </w:rPr>
                    <w:t xml:space="preserve"> 功能参数：</w:t>
                  </w:r>
                  <w:r>
                    <w:br/>
                  </w:r>
                  <w:r>
                    <w:rPr>
                      <w:rFonts w:ascii="仿宋_GB2312" w:hAnsi="仿宋_GB2312" w:cs="仿宋_GB2312" w:eastAsia="仿宋_GB2312"/>
                      <w:sz w:val="12"/>
                      <w:color w:val="000000"/>
                    </w:rPr>
                    <w:t xml:space="preserve"> 1、实现与图书馆业务系统无缝连接，支持读者自助办理读者证；</w:t>
                  </w:r>
                  <w:r>
                    <w:br/>
                  </w:r>
                  <w:r>
                    <w:rPr>
                      <w:rFonts w:ascii="仿宋_GB2312" w:hAnsi="仿宋_GB2312" w:cs="仿宋_GB2312" w:eastAsia="仿宋_GB2312"/>
                      <w:sz w:val="12"/>
                      <w:color w:val="000000"/>
                    </w:rPr>
                    <w:t xml:space="preserve"> 2、系统设备配备触摸显示屏，提供简单、易操作的人机交互过程界面，同时提供直观、易懂的操作说明；</w:t>
                  </w:r>
                  <w:r>
                    <w:br/>
                  </w:r>
                  <w:r>
                    <w:rPr>
                      <w:rFonts w:ascii="仿宋_GB2312" w:hAnsi="仿宋_GB2312" w:cs="仿宋_GB2312" w:eastAsia="仿宋_GB2312"/>
                      <w:sz w:val="12"/>
                      <w:color w:val="000000"/>
                    </w:rPr>
                    <w:t xml:space="preserve"> 3、支持多种登录：支持刷身份证、条形码读者证、RFID读者证、输入帐号密码登录，人脸识别登录，微信或支付宝扫码登录；</w:t>
                  </w:r>
                  <w:r>
                    <w:br/>
                  </w:r>
                  <w:r>
                    <w:rPr>
                      <w:rFonts w:ascii="仿宋_GB2312" w:hAnsi="仿宋_GB2312" w:cs="仿宋_GB2312" w:eastAsia="仿宋_GB2312"/>
                      <w:sz w:val="12"/>
                      <w:color w:val="000000"/>
                    </w:rPr>
                    <w:t xml:space="preserve"> 4、系统支持办证、借书、还书、续借、查询等功能，可根据图书馆需要设置为只借、只还、只办证、可借可还可办证等模式；</w:t>
                  </w:r>
                  <w:r>
                    <w:br/>
                  </w:r>
                  <w:r>
                    <w:rPr>
                      <w:rFonts w:ascii="仿宋_GB2312" w:hAnsi="仿宋_GB2312" w:cs="仿宋_GB2312" w:eastAsia="仿宋_GB2312"/>
                      <w:sz w:val="12"/>
                      <w:color w:val="000000"/>
                    </w:rPr>
                    <w:t xml:space="preserve"> 5、办证功能：系统经由图书馆管理系统进行读者信息登记，系统可根据用户选择办证类型及设定的相应规则由读者自助办理新证（电子证）；</w:t>
                  </w:r>
                  <w:r>
                    <w:br/>
                  </w:r>
                  <w:r>
                    <w:rPr>
                      <w:rFonts w:ascii="仿宋_GB2312" w:hAnsi="仿宋_GB2312" w:cs="仿宋_GB2312" w:eastAsia="仿宋_GB2312"/>
                      <w:sz w:val="12"/>
                      <w:color w:val="000000"/>
                    </w:rPr>
                    <w:t xml:space="preserve"> 6、系统自检功能：设备通电开机后，会自动检测办证机关联的硬件模块状态、网络状态；若发生故障，则自动关闭终端设备功能，待故障恢复后，自动恢复自主服务，无需人工干涉或重启服务；</w:t>
                  </w:r>
                  <w:r>
                    <w:br/>
                  </w:r>
                  <w:r>
                    <w:rPr>
                      <w:rFonts w:ascii="仿宋_GB2312" w:hAnsi="仿宋_GB2312" w:cs="仿宋_GB2312" w:eastAsia="仿宋_GB2312"/>
                      <w:sz w:val="12"/>
                      <w:color w:val="000000"/>
                    </w:rPr>
                    <w:t xml:space="preserve"> 7、自动开关机功能：系统可根据图书馆的服务时间的规定设置定时自动开、关机；</w:t>
                  </w:r>
                  <w:r>
                    <w:br/>
                  </w:r>
                  <w:r>
                    <w:rPr>
                      <w:rFonts w:ascii="仿宋_GB2312" w:hAnsi="仿宋_GB2312" w:cs="仿宋_GB2312" w:eastAsia="仿宋_GB2312"/>
                      <w:sz w:val="12"/>
                      <w:color w:val="000000"/>
                    </w:rPr>
                    <w:t xml:space="preserve"> 8、当打印机收据纸不足或者缺纸时，无需工作人员人工检测，系统自动报警提示，界面上显示缺纸信息；</w:t>
                  </w:r>
                  <w:r>
                    <w:br/>
                  </w:r>
                  <w:r>
                    <w:rPr>
                      <w:rFonts w:ascii="仿宋_GB2312" w:hAnsi="仿宋_GB2312" w:cs="仿宋_GB2312" w:eastAsia="仿宋_GB2312"/>
                      <w:sz w:val="12"/>
                      <w:color w:val="000000"/>
                    </w:rPr>
                    <w:t xml:space="preserve"> 9、设备具备光感模块、内置LED灯模块与设备采用一体化设计，实现灯光指引操作；</w:t>
                  </w:r>
                  <w:r>
                    <w:br/>
                  </w:r>
                  <w:r>
                    <w:rPr>
                      <w:rFonts w:ascii="仿宋_GB2312" w:hAnsi="仿宋_GB2312" w:cs="仿宋_GB2312" w:eastAsia="仿宋_GB2312"/>
                      <w:sz w:val="12"/>
                      <w:color w:val="000000"/>
                    </w:rPr>
                    <w:t xml:space="preserve"> 10、系统具备安全设计和借书自动退出机制，避免借还过程中出现漏读、误读现象，以防交叉错借书籍；</w:t>
                  </w:r>
                  <w:r>
                    <w:br/>
                  </w:r>
                  <w:r>
                    <w:rPr>
                      <w:rFonts w:ascii="仿宋_GB2312" w:hAnsi="仿宋_GB2312" w:cs="仿宋_GB2312" w:eastAsia="仿宋_GB2312"/>
                      <w:sz w:val="12"/>
                      <w:color w:val="000000"/>
                    </w:rPr>
                    <w:t xml:space="preserve"> 11、可根据图书管理系统需要，设置为要求用户输入密码做二次认证；</w:t>
                  </w:r>
                  <w:r>
                    <w:br/>
                  </w:r>
                  <w:r>
                    <w:rPr>
                      <w:rFonts w:ascii="仿宋_GB2312" w:hAnsi="仿宋_GB2312" w:cs="仿宋_GB2312" w:eastAsia="仿宋_GB2312"/>
                      <w:sz w:val="12"/>
                      <w:color w:val="000000"/>
                    </w:rPr>
                    <w:t xml:space="preserve"> 12、系统支持首页播放宣传馆内宣传视频或者公告活动功能，当读者需要借还，能感应到读者，并自动跳转到主界面。</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6</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台</w:t>
                  </w:r>
                </w:p>
              </w:tc>
              <w:tc>
                <w:tcPr>
                  <w:tcW w:type="dxa" w:w="1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2</w:t>
                  </w:r>
                </w:p>
              </w:tc>
              <w:tc>
                <w:tcPr>
                  <w:tcW w:type="dxa" w:w="14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RFID安全门 （含软件）</w:t>
                  </w:r>
                </w:p>
              </w:tc>
              <w:tc>
                <w:tcPr>
                  <w:tcW w:type="dxa" w:w="2027"/>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2"/>
                      <w:color w:val="000000"/>
                    </w:rPr>
                    <w:t>技术参数：</w:t>
                  </w:r>
                  <w:r>
                    <w:br/>
                  </w:r>
                  <w:r>
                    <w:rPr>
                      <w:rFonts w:ascii="仿宋_GB2312" w:hAnsi="仿宋_GB2312" w:cs="仿宋_GB2312" w:eastAsia="仿宋_GB2312"/>
                      <w:sz w:val="12"/>
                      <w:color w:val="000000"/>
                    </w:rPr>
                    <w:t xml:space="preserve"> 1、符合相关行业标准，如ISO15693标准、ISO18000-3标准等。</w:t>
                  </w:r>
                  <w:r>
                    <w:br/>
                  </w:r>
                  <w:r>
                    <w:rPr>
                      <w:rFonts w:ascii="仿宋_GB2312" w:hAnsi="仿宋_GB2312" w:cs="仿宋_GB2312" w:eastAsia="仿宋_GB2312"/>
                      <w:sz w:val="12"/>
                      <w:color w:val="000000"/>
                    </w:rPr>
                    <w:t xml:space="preserve"> 2、可以非接触式的快速识别粘贴在流通文献上的RFID标签.可检测是否有遗漏处理的图书带出。</w:t>
                  </w:r>
                  <w:r>
                    <w:br/>
                  </w:r>
                  <w:r>
                    <w:rPr>
                      <w:rFonts w:ascii="仿宋_GB2312" w:hAnsi="仿宋_GB2312" w:cs="仿宋_GB2312" w:eastAsia="仿宋_GB2312"/>
                      <w:sz w:val="12"/>
                      <w:color w:val="000000"/>
                    </w:rPr>
                    <w:t xml:space="preserve"> 3、设备系统需具有高侦测性能，能够进行三维监测，无误报、无漏报。</w:t>
                  </w:r>
                  <w:r>
                    <w:br/>
                  </w:r>
                  <w:r>
                    <w:rPr>
                      <w:rFonts w:ascii="仿宋_GB2312" w:hAnsi="仿宋_GB2312" w:cs="仿宋_GB2312" w:eastAsia="仿宋_GB2312"/>
                      <w:sz w:val="12"/>
                      <w:color w:val="000000"/>
                    </w:rPr>
                    <w:t xml:space="preserve"> 4、支持多种报警检测模式：EAS、AFI、EAS+AFI。</w:t>
                  </w:r>
                  <w:r>
                    <w:br/>
                  </w:r>
                  <w:r>
                    <w:rPr>
                      <w:rFonts w:ascii="仿宋_GB2312" w:hAnsi="仿宋_GB2312" w:cs="仿宋_GB2312" w:eastAsia="仿宋_GB2312"/>
                      <w:sz w:val="12"/>
                      <w:color w:val="000000"/>
                    </w:rPr>
                    <w:t xml:space="preserve"> 5、▲安全扫描：对图书馆内的印刷品、视听出版物、CD及DVD等流通资料进行安全扫描操作。</w:t>
                  </w:r>
                  <w:r>
                    <w:br/>
                  </w:r>
                  <w:r>
                    <w:rPr>
                      <w:rFonts w:ascii="仿宋_GB2312" w:hAnsi="仿宋_GB2312" w:cs="仿宋_GB2312" w:eastAsia="仿宋_GB2312"/>
                      <w:sz w:val="12"/>
                      <w:color w:val="000000"/>
                    </w:rPr>
                    <w:t xml:space="preserve"> 6、▲设备系统：具有高侦测性能系统，能够进行三维监测，要求无误报，无漏报，正常检测误报或漏报率：≤0.01%。</w:t>
                  </w:r>
                  <w:r>
                    <w:br/>
                  </w:r>
                  <w:r>
                    <w:rPr>
                      <w:rFonts w:ascii="仿宋_GB2312" w:hAnsi="仿宋_GB2312" w:cs="仿宋_GB2312" w:eastAsia="仿宋_GB2312"/>
                      <w:sz w:val="12"/>
                      <w:color w:val="000000"/>
                    </w:rPr>
                    <w:t xml:space="preserve"> 7、▲报警抓拍：安全门可升级成自动抓拍，当安全门发出警报时，可进行抓拍，抓拍到的信息可实时传到管理员的邮箱/手机上。</w:t>
                  </w:r>
                  <w:r>
                    <w:br/>
                  </w:r>
                  <w:r>
                    <w:rPr>
                      <w:rFonts w:ascii="仿宋_GB2312" w:hAnsi="仿宋_GB2312" w:cs="仿宋_GB2312" w:eastAsia="仿宋_GB2312"/>
                      <w:sz w:val="12"/>
                      <w:color w:val="000000"/>
                    </w:rPr>
                    <w:t xml:space="preserve"> 8、进馆统计：进行进馆人员流量统计，根据通道配置中的安全门统计进馆人数; 各通道进馆人数、出馆人数，查看历史记录数据信息。可导出excel表。</w:t>
                  </w:r>
                  <w:r>
                    <w:br/>
                  </w:r>
                  <w:r>
                    <w:rPr>
                      <w:rFonts w:ascii="仿宋_GB2312" w:hAnsi="仿宋_GB2312" w:cs="仿宋_GB2312" w:eastAsia="仿宋_GB2312"/>
                      <w:sz w:val="12"/>
                      <w:color w:val="000000"/>
                    </w:rPr>
                    <w:t xml:space="preserve"> 9、▲告警信息记录：查看安全门检测到的图书告警信息，通过机构/学校、统计日期、图书状态、进行搜索，查看告警图书的书名、ISBN、条码号、作者、出版社、告警时间、记录时间，可导出excel表。</w:t>
                  </w:r>
                  <w:r>
                    <w:br/>
                  </w:r>
                  <w:r>
                    <w:rPr>
                      <w:rFonts w:ascii="仿宋_GB2312" w:hAnsi="仿宋_GB2312" w:cs="仿宋_GB2312" w:eastAsia="仿宋_GB2312"/>
                      <w:sz w:val="12"/>
                      <w:color w:val="000000"/>
                    </w:rPr>
                    <w:t xml:space="preserve"> 10、工作频率：工作频率13.56 MHz，符合协议：ISO18000-3/ISO15693。</w:t>
                  </w:r>
                  <w:r>
                    <w:br/>
                  </w:r>
                  <w:r>
                    <w:rPr>
                      <w:rFonts w:ascii="仿宋_GB2312" w:hAnsi="仿宋_GB2312" w:cs="仿宋_GB2312" w:eastAsia="仿宋_GB2312"/>
                      <w:sz w:val="12"/>
                      <w:color w:val="000000"/>
                    </w:rPr>
                    <w:t xml:space="preserve"> 11、单通道宽度：安全门单通道宽度可支持80-140cm安装范围，通道阅读范围确保安全门周边500mm以内为有效阅读区域。</w:t>
                  </w:r>
                  <w:r>
                    <w:br/>
                  </w:r>
                  <w:r>
                    <w:rPr>
                      <w:rFonts w:ascii="仿宋_GB2312" w:hAnsi="仿宋_GB2312" w:cs="仿宋_GB2312" w:eastAsia="仿宋_GB2312"/>
                      <w:sz w:val="12"/>
                      <w:color w:val="000000"/>
                    </w:rPr>
                    <w:t xml:space="preserve"> 12、整机无障碍时间（MTBF）：整机无障碍时间（MTBF）≥15000 小时。</w:t>
                  </w:r>
                  <w:r>
                    <w:br/>
                  </w:r>
                  <w:r>
                    <w:rPr>
                      <w:rFonts w:ascii="仿宋_GB2312" w:hAnsi="仿宋_GB2312" w:cs="仿宋_GB2312" w:eastAsia="仿宋_GB2312"/>
                      <w:sz w:val="12"/>
                      <w:color w:val="000000"/>
                    </w:rPr>
                    <w:t xml:space="preserve"> 13、响应速度：感应标签读取时间≥10个标签/秒。</w:t>
                  </w:r>
                  <w:r>
                    <w:br/>
                  </w:r>
                  <w:r>
                    <w:rPr>
                      <w:rFonts w:ascii="仿宋_GB2312" w:hAnsi="仿宋_GB2312" w:cs="仿宋_GB2312" w:eastAsia="仿宋_GB2312"/>
                      <w:sz w:val="12"/>
                      <w:color w:val="000000"/>
                    </w:rPr>
                    <w:t xml:space="preserve"> 14、借书准确率：安全门禁识别扫码借书准确率＞99% 。</w:t>
                  </w:r>
                  <w:r>
                    <w:br/>
                  </w:r>
                  <w:r>
                    <w:rPr>
                      <w:rFonts w:ascii="仿宋_GB2312" w:hAnsi="仿宋_GB2312" w:cs="仿宋_GB2312" w:eastAsia="仿宋_GB2312"/>
                      <w:sz w:val="12"/>
                      <w:color w:val="000000"/>
                    </w:rPr>
                    <w:t xml:space="preserve"> 15、通道类型设置：通道类型设置可选单通道/双通道/单片门/多通道，按照实际应用情况选择相应的通道类型。</w:t>
                  </w:r>
                  <w:r>
                    <w:br/>
                  </w:r>
                  <w:r>
                    <w:rPr>
                      <w:rFonts w:ascii="仿宋_GB2312" w:hAnsi="仿宋_GB2312" w:cs="仿宋_GB2312" w:eastAsia="仿宋_GB2312"/>
                      <w:sz w:val="12"/>
                      <w:color w:val="000000"/>
                    </w:rPr>
                    <w:t xml:space="preserve"> 16、▲防盗检测工作模式：支持外部命令控制由服务器下发报警命令触发报警和周期触发按照周期间隔时间自动触发报警，可设置周期触发工作模式下的检测间隔时间，防盗检测工作模式设置为周期触发时有效。</w:t>
                  </w:r>
                  <w:r>
                    <w:br/>
                  </w:r>
                  <w:r>
                    <w:rPr>
                      <w:rFonts w:ascii="仿宋_GB2312" w:hAnsi="仿宋_GB2312" w:cs="仿宋_GB2312" w:eastAsia="仿宋_GB2312"/>
                      <w:sz w:val="12"/>
                      <w:color w:val="000000"/>
                    </w:rPr>
                    <w:t xml:space="preserve"> 17、标签内存读取：支持无UID区、UID 区和USER 区三种标签内存读取模式。</w:t>
                  </w:r>
                  <w:r>
                    <w:br/>
                  </w:r>
                  <w:r>
                    <w:rPr>
                      <w:rFonts w:ascii="仿宋_GB2312" w:hAnsi="仿宋_GB2312" w:cs="仿宋_GB2312" w:eastAsia="仿宋_GB2312"/>
                      <w:sz w:val="12"/>
                      <w:color w:val="000000"/>
                    </w:rPr>
                    <w:t xml:space="preserve"> 18、报警方式：通道安全门具备单通道独立报警和语音提示功能。支持声光报警、支持语音报警、蜂鸣器音量可调节。语音报警具有自定义语音提示功能，支持MP3格式，可配置不少于5个告警、提示等语音文件。语音内容可以现场录制并在报警时同时播放语音提示。</w:t>
                  </w:r>
                  <w:r>
                    <w:br/>
                  </w:r>
                  <w:r>
                    <w:rPr>
                      <w:rFonts w:ascii="仿宋_GB2312" w:hAnsi="仿宋_GB2312" w:cs="仿宋_GB2312" w:eastAsia="仿宋_GB2312"/>
                      <w:sz w:val="12"/>
                      <w:color w:val="000000"/>
                    </w:rPr>
                    <w:t xml:space="preserve"> 19、遥控调节：标配遥控器，无须打开设备箱门，即可调节音量大小和切换读者流量显示。</w:t>
                  </w:r>
                  <w:r>
                    <w:br/>
                  </w:r>
                  <w:r>
                    <w:rPr>
                      <w:rFonts w:ascii="仿宋_GB2312" w:hAnsi="仿宋_GB2312" w:cs="仿宋_GB2312" w:eastAsia="仿宋_GB2312"/>
                      <w:sz w:val="12"/>
                      <w:color w:val="000000"/>
                    </w:rPr>
                    <w:t xml:space="preserve"> 20、射频功率：支持射频功率1-8W可调。</w:t>
                  </w:r>
                  <w:r>
                    <w:br/>
                  </w:r>
                  <w:r>
                    <w:rPr>
                      <w:rFonts w:ascii="仿宋_GB2312" w:hAnsi="仿宋_GB2312" w:cs="仿宋_GB2312" w:eastAsia="仿宋_GB2312"/>
                      <w:sz w:val="12"/>
                      <w:color w:val="000000"/>
                    </w:rPr>
                    <w:t xml:space="preserve"> 21、外部干扰检测与灵敏度调整：支持安全门外部环境干扰检测，接收灵敏度支持低中高可调，提高设备抗干扰能力。</w:t>
                  </w:r>
                  <w:r>
                    <w:br/>
                  </w:r>
                  <w:r>
                    <w:rPr>
                      <w:rFonts w:ascii="仿宋_GB2312" w:hAnsi="仿宋_GB2312" w:cs="仿宋_GB2312" w:eastAsia="仿宋_GB2312"/>
                      <w:sz w:val="12"/>
                      <w:color w:val="000000"/>
                    </w:rPr>
                    <w:t xml:space="preserve"> 22、氛围灯：（1）设备正常状态展示功能：可设置是否亮灯，勾选则设备在正常上电工作时氛围灯处于亮灯状态。设置氛围灯的颜色，可配置红蓝绿；（2）设备故障提示功能：可设置是否闪灯，勾选则当出现故障时氛围灯以闪灯（洋红色）的形式进行提醒。可设置氛围灯闪灯时亮的时间和灭时间。（3）检测网络失联状态提醒功能：是否闪灯，勾选则当网络处于失联状态时氛围灯以闪灯（黄色）的形式进行提醒。可设置氛围灯闪灯时亮的时间和灭时间。</w:t>
                  </w:r>
                  <w:r>
                    <w:br/>
                  </w:r>
                  <w:r>
                    <w:rPr>
                      <w:rFonts w:ascii="仿宋_GB2312" w:hAnsi="仿宋_GB2312" w:cs="仿宋_GB2312" w:eastAsia="仿宋_GB2312"/>
                      <w:sz w:val="12"/>
                      <w:color w:val="000000"/>
                    </w:rPr>
                    <w:t xml:space="preserve"> 23、联动输出功能：（1）输出接口：支持不少于 5 路数字信号联动输出的功能。包含4路继电器输出，2路MOS输出。（2）触发模式：支持无联动、报警事件联动关门、左边通道红外触发联动、右边通道红外触发联动、红外触发开门、出方向开门、左边出方向开门、右边出方向开门触发联动输出模式。</w:t>
                  </w:r>
                  <w:r>
                    <w:br/>
                  </w:r>
                  <w:r>
                    <w:rPr>
                      <w:rFonts w:ascii="仿宋_GB2312" w:hAnsi="仿宋_GB2312" w:cs="仿宋_GB2312" w:eastAsia="仿宋_GB2312"/>
                      <w:sz w:val="12"/>
                      <w:color w:val="000000"/>
                    </w:rPr>
                    <w:t xml:space="preserve"> 24、故障诊断功能：包含从机掉线故障检测、读写器挂起检测、数据存储故障检测、系统时钟故障检测、以太网MAC地址故障检测、WIFI故障检测、天线驻波比检测、温度检测等。</w:t>
                  </w:r>
                  <w:r>
                    <w:br/>
                  </w:r>
                  <w:r>
                    <w:rPr>
                      <w:rFonts w:ascii="仿宋_GB2312" w:hAnsi="仿宋_GB2312" w:cs="仿宋_GB2312" w:eastAsia="仿宋_GB2312"/>
                      <w:sz w:val="12"/>
                      <w:color w:val="000000"/>
                    </w:rPr>
                    <w:t xml:space="preserve"> 25、外观结构：产品表面不应有明显的凹痕、划伤、裂缝、变形和污染等，表面涂镀层应均匀，不应起泡、龟裂、脱落和磨损，金属零部件不应有锈蚀及其他机械损伤。设备材质为亚克力、铝型材和钣金组成。</w:t>
                  </w:r>
                  <w:r>
                    <w:br/>
                  </w:r>
                  <w:r>
                    <w:rPr>
                      <w:rFonts w:ascii="仿宋_GB2312" w:hAnsi="仿宋_GB2312" w:cs="仿宋_GB2312" w:eastAsia="仿宋_GB2312"/>
                      <w:sz w:val="12"/>
                      <w:color w:val="000000"/>
                    </w:rPr>
                    <w:t xml:space="preserve"> 26、外壳材质：亚克力和钣金</w:t>
                  </w:r>
                  <w:r>
                    <w:br/>
                  </w:r>
                  <w:r>
                    <w:rPr>
                      <w:rFonts w:ascii="仿宋_GB2312" w:hAnsi="仿宋_GB2312" w:cs="仿宋_GB2312" w:eastAsia="仿宋_GB2312"/>
                      <w:sz w:val="12"/>
                      <w:color w:val="000000"/>
                    </w:rPr>
                    <w:t xml:space="preserve"> 注：带▲项为投标时需提供具有检测（检验）资质的第三方检测（检验）机构出具的检测（检验）报告扫描件或复印件并加盖投标人公章）</w:t>
                  </w:r>
                </w:p>
              </w:tc>
              <w:tc>
                <w:tcPr>
                  <w:tcW w:type="dxa" w:w="10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6</w:t>
                  </w:r>
                </w:p>
              </w:tc>
              <w:tc>
                <w:tcPr>
                  <w:tcW w:type="dxa" w:w="11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套</w:t>
                  </w:r>
                </w:p>
              </w:tc>
              <w:tc>
                <w:tcPr>
                  <w:tcW w:type="dxa" w:w="109"/>
                  <w:tcBorders>
                    <w:top w:val="single" w:color="000000" w:sz="4"/>
                    <w:left w:val="single" w:color="000000" w:sz="4"/>
                    <w:bottom w:val="none" w:color="000000" w:sz="4"/>
                    <w:right w:val="single" w:color="000000" w:sz="4"/>
                  </w:tcBorders>
                  <w:tcMar>
                    <w:top w:type="dxa" w:w="15"/>
                    <w:left w:type="dxa" w:w="15"/>
                    <w:right w:type="dxa" w:w="15"/>
                  </w:tcMar>
                  <w:vAlign w:val="center"/>
                </w:tcPr>
                <w:p/>
              </w:tc>
            </w:tr>
            <w:tr>
              <w:tc>
                <w:tcPr>
                  <w:tcW w:type="dxa" w:w="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3</w:t>
                  </w:r>
                </w:p>
              </w:tc>
              <w:tc>
                <w:tcPr>
                  <w:tcW w:type="dxa" w:w="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2"/>
                      <w:color w:val="000000"/>
                    </w:rPr>
                    <w:t>智能监控管理系统</w:t>
                  </w:r>
                </w:p>
              </w:tc>
              <w:tc>
                <w:tcPr>
                  <w:tcW w:type="dxa" w:w="2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2"/>
                      <w:color w:val="000000"/>
                    </w:rPr>
                    <w:t>功能描述：</w:t>
                  </w:r>
                  <w:r>
                    <w:br/>
                  </w:r>
                  <w:r>
                    <w:rPr>
                      <w:rFonts w:ascii="仿宋_GB2312" w:hAnsi="仿宋_GB2312" w:cs="仿宋_GB2312" w:eastAsia="仿宋_GB2312"/>
                      <w:sz w:val="12"/>
                      <w:color w:val="000000"/>
                    </w:rPr>
                    <w:t xml:space="preserve"> 内置自助图书馆智能监控管理系统可实现24小时监控，监控视频可回看，可追溯。可实现多种录像方式设定，大容量存储≥1TB，可实现视频信息自动覆盖。智能监控管理系统包括：4个200万像素网络摄像头+网络硬盘录像机1台（可接4路网络摄像头，内置4T硬盘）                                                基本参数：</w:t>
                  </w:r>
                  <w:r>
                    <w:br/>
                  </w:r>
                  <w:r>
                    <w:rPr>
                      <w:rFonts w:ascii="仿宋_GB2312" w:hAnsi="仿宋_GB2312" w:cs="仿宋_GB2312" w:eastAsia="仿宋_GB2312"/>
                      <w:sz w:val="12"/>
                      <w:color w:val="000000"/>
                    </w:rPr>
                    <w:t xml:space="preserve"> 1、≥4路监控专用摄像头，支持ICR 红外滤片式；2、1个4路输入NVR（硬盘≥4T）</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6</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套</w:t>
                  </w:r>
                </w:p>
              </w:tc>
              <w:tc>
                <w:tcPr>
                  <w:tcW w:type="dxa" w:w="10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4</w:t>
                  </w:r>
                </w:p>
              </w:tc>
              <w:tc>
                <w:tcPr>
                  <w:tcW w:type="dxa" w:w="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2"/>
                      <w:color w:val="000000"/>
                    </w:rPr>
                    <w:t>系统集成技术服务费</w:t>
                  </w:r>
                </w:p>
              </w:tc>
              <w:tc>
                <w:tcPr>
                  <w:tcW w:type="dxa" w:w="2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2"/>
                      <w:color w:val="000000"/>
                    </w:rPr>
                    <w:t>包含项目实施中涉及到施工辅材、设备调试、产品培训服务，物流服务，不含电源和网络的布线。</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6</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2"/>
                      <w:color w:val="000000"/>
                    </w:rPr>
                    <w:t>项</w:t>
                  </w:r>
                </w:p>
              </w:tc>
              <w:tc>
                <w:tcPr>
                  <w:tcW w:type="dxa" w:w="109"/>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标的名称：桌椅板凳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66"/>
              <w:gridCol w:w="173"/>
              <w:gridCol w:w="1923"/>
              <w:gridCol w:w="124"/>
              <w:gridCol w:w="132"/>
              <w:gridCol w:w="127"/>
            </w:tblGrid>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产品名称</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技术参数</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备注</w:t>
                  </w: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四人阅览桌</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规格尺寸：160cm*80cm*75cm</w:t>
                  </w:r>
                  <w:r>
                    <w:br/>
                  </w:r>
                  <w:r>
                    <w:rPr>
                      <w:rFonts w:ascii="仿宋_GB2312" w:hAnsi="仿宋_GB2312" w:cs="仿宋_GB2312" w:eastAsia="仿宋_GB2312"/>
                      <w:sz w:val="19"/>
                      <w:color w:val="000000"/>
                    </w:rPr>
                    <w:t xml:space="preserve"> 1、采用ENF级中密度纤维板，总体性能及环保指标符合国家及行业标准。</w:t>
                  </w:r>
                  <w:r>
                    <w:br/>
                  </w:r>
                  <w:r>
                    <w:rPr>
                      <w:rFonts w:ascii="仿宋_GB2312" w:hAnsi="仿宋_GB2312" w:cs="仿宋_GB2312" w:eastAsia="仿宋_GB2312"/>
                      <w:sz w:val="19"/>
                      <w:color w:val="000000"/>
                    </w:rPr>
                    <w:t xml:space="preserve"> 2、饰面贴实木木皮，总体性能及环保指标符合国家及行业标准。</w:t>
                  </w:r>
                  <w:r>
                    <w:br/>
                  </w:r>
                  <w:r>
                    <w:rPr>
                      <w:rFonts w:ascii="仿宋_GB2312" w:hAnsi="仿宋_GB2312" w:cs="仿宋_GB2312" w:eastAsia="仿宋_GB2312"/>
                      <w:sz w:val="19"/>
                      <w:color w:val="000000"/>
                    </w:rPr>
                    <w:t xml:space="preserve"> 3、油饰：采用优质环保水性漆，总体性能及环保指标符合国家及行业标准。</w:t>
                  </w:r>
                  <w:r>
                    <w:br/>
                  </w:r>
                  <w:r>
                    <w:rPr>
                      <w:rFonts w:ascii="仿宋_GB2312" w:hAnsi="仿宋_GB2312" w:cs="仿宋_GB2312" w:eastAsia="仿宋_GB2312"/>
                      <w:sz w:val="19"/>
                      <w:color w:val="000000"/>
                    </w:rPr>
                    <w:t xml:space="preserve"> 4、胶粘剂：采用优质水基型胶粘剂，总体性能及环保指标符合国家及行业标准。  </w:t>
                  </w:r>
                  <w:r>
                    <w:br/>
                  </w:r>
                  <w:r>
                    <w:rPr>
                      <w:rFonts w:ascii="仿宋_GB2312" w:hAnsi="仿宋_GB2312" w:cs="仿宋_GB2312" w:eastAsia="仿宋_GB2312"/>
                      <w:sz w:val="19"/>
                      <w:color w:val="000000"/>
                    </w:rPr>
                    <w:t xml:space="preserve"> 5、五金件：优质品牌五金配件。配优质尼龙脚垫。</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阅览椅</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规格尺寸：50cm*50cm*80cm</w:t>
                  </w:r>
                  <w:r>
                    <w:br/>
                  </w:r>
                  <w:r>
                    <w:rPr>
                      <w:rFonts w:ascii="仿宋_GB2312" w:hAnsi="仿宋_GB2312" w:cs="仿宋_GB2312" w:eastAsia="仿宋_GB2312"/>
                      <w:sz w:val="19"/>
                      <w:color w:val="000000"/>
                    </w:rPr>
                    <w:t xml:space="preserve"> 1、椅架：采用硬杂木实木框架，木材含水率12%±1；</w:t>
                  </w:r>
                  <w:r>
                    <w:br/>
                  </w:r>
                  <w:r>
                    <w:rPr>
                      <w:rFonts w:ascii="仿宋_GB2312" w:hAnsi="仿宋_GB2312" w:cs="仿宋_GB2312" w:eastAsia="仿宋_GB2312"/>
                      <w:sz w:val="19"/>
                      <w:color w:val="000000"/>
                    </w:rPr>
                    <w:t xml:space="preserve"> 2、覆面：采用优质阻燃麻绒覆面，总体性能及环保指标符合国家及行业标准。</w:t>
                  </w:r>
                  <w:r>
                    <w:br/>
                  </w:r>
                  <w:r>
                    <w:rPr>
                      <w:rFonts w:ascii="仿宋_GB2312" w:hAnsi="仿宋_GB2312" w:cs="仿宋_GB2312" w:eastAsia="仿宋_GB2312"/>
                      <w:sz w:val="19"/>
                      <w:color w:val="000000"/>
                    </w:rPr>
                    <w:t xml:space="preserve"> 3、填充：内衬环保高回弹阻燃海绵，总体性能及环保指标符合国家及行业标准。</w:t>
                  </w:r>
                  <w:r>
                    <w:br/>
                  </w:r>
                  <w:r>
                    <w:rPr>
                      <w:rFonts w:ascii="仿宋_GB2312" w:hAnsi="仿宋_GB2312" w:cs="仿宋_GB2312" w:eastAsia="仿宋_GB2312"/>
                      <w:sz w:val="19"/>
                      <w:color w:val="000000"/>
                    </w:rPr>
                    <w:t xml:space="preserve"> 4、衬板：采用ENF级以上优质环保胶合板，厚度不低于9mm，总体性能及环保指标符合国家及行业标准。</w:t>
                  </w:r>
                  <w:r>
                    <w:br/>
                  </w:r>
                  <w:r>
                    <w:rPr>
                      <w:rFonts w:ascii="仿宋_GB2312" w:hAnsi="仿宋_GB2312" w:cs="仿宋_GB2312" w:eastAsia="仿宋_GB2312"/>
                      <w:sz w:val="19"/>
                      <w:color w:val="000000"/>
                    </w:rPr>
                    <w:t xml:space="preserve"> 5、水性漆：采用优质环保水性漆，总体性能及环保指标符合国家及行业标准。</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休闲阅览桌</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规格尺寸：Φ80cm*60cm</w:t>
                  </w:r>
                  <w:r>
                    <w:br/>
                  </w:r>
                  <w:r>
                    <w:rPr>
                      <w:rFonts w:ascii="仿宋_GB2312" w:hAnsi="仿宋_GB2312" w:cs="仿宋_GB2312" w:eastAsia="仿宋_GB2312"/>
                      <w:sz w:val="19"/>
                      <w:color w:val="000000"/>
                    </w:rPr>
                    <w:t xml:space="preserve"> 1、采用ENF级中密度纤维板，总体性能及环保指标符合国家及行业标准。</w:t>
                  </w:r>
                  <w:r>
                    <w:br/>
                  </w:r>
                  <w:r>
                    <w:rPr>
                      <w:rFonts w:ascii="仿宋_GB2312" w:hAnsi="仿宋_GB2312" w:cs="仿宋_GB2312" w:eastAsia="仿宋_GB2312"/>
                      <w:sz w:val="19"/>
                      <w:color w:val="000000"/>
                    </w:rPr>
                    <w:t xml:space="preserve"> 2、饰面贴实木木皮，总体性能及环保指标符合国家及行业标准。</w:t>
                  </w:r>
                  <w:r>
                    <w:br/>
                  </w:r>
                  <w:r>
                    <w:rPr>
                      <w:rFonts w:ascii="仿宋_GB2312" w:hAnsi="仿宋_GB2312" w:cs="仿宋_GB2312" w:eastAsia="仿宋_GB2312"/>
                      <w:sz w:val="19"/>
                      <w:color w:val="000000"/>
                    </w:rPr>
                    <w:t xml:space="preserve"> 3、油饰：采用优质环保水性漆，总体性能及环保指标符合国家及行业标准。</w:t>
                  </w:r>
                  <w:r>
                    <w:br/>
                  </w:r>
                  <w:r>
                    <w:rPr>
                      <w:rFonts w:ascii="仿宋_GB2312" w:hAnsi="仿宋_GB2312" w:cs="仿宋_GB2312" w:eastAsia="仿宋_GB2312"/>
                      <w:sz w:val="19"/>
                      <w:color w:val="000000"/>
                    </w:rPr>
                    <w:t xml:space="preserve"> 4、胶粘剂：采用优质水基型胶粘剂，总体性能及环保指标符合国家及行业标准。  </w:t>
                  </w:r>
                  <w:r>
                    <w:br/>
                  </w:r>
                  <w:r>
                    <w:rPr>
                      <w:rFonts w:ascii="仿宋_GB2312" w:hAnsi="仿宋_GB2312" w:cs="仿宋_GB2312" w:eastAsia="仿宋_GB2312"/>
                      <w:sz w:val="19"/>
                      <w:color w:val="000000"/>
                    </w:rPr>
                    <w:t xml:space="preserve"> 5、五金件：优质品牌五金配件。配优质尼龙脚垫。</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休闲沙发</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单人位</w:t>
                  </w:r>
                  <w:r>
                    <w:br/>
                  </w:r>
                  <w:r>
                    <w:rPr>
                      <w:rFonts w:ascii="仿宋_GB2312" w:hAnsi="仿宋_GB2312" w:cs="仿宋_GB2312" w:eastAsia="仿宋_GB2312"/>
                      <w:sz w:val="19"/>
                      <w:color w:val="000000"/>
                    </w:rPr>
                    <w:t xml:space="preserve"> 沙发规格尺寸：70cm*70cm*80cm</w:t>
                  </w:r>
                  <w:r>
                    <w:br/>
                  </w:r>
                  <w:r>
                    <w:rPr>
                      <w:rFonts w:ascii="仿宋_GB2312" w:hAnsi="仿宋_GB2312" w:cs="仿宋_GB2312" w:eastAsia="仿宋_GB2312"/>
                      <w:sz w:val="19"/>
                      <w:color w:val="000000"/>
                    </w:rPr>
                    <w:t xml:space="preserve"> 1、椅架：采用硬杂木实木框架，木材含水率12%±1；</w:t>
                  </w:r>
                  <w:r>
                    <w:br/>
                  </w:r>
                  <w:r>
                    <w:rPr>
                      <w:rFonts w:ascii="仿宋_GB2312" w:hAnsi="仿宋_GB2312" w:cs="仿宋_GB2312" w:eastAsia="仿宋_GB2312"/>
                      <w:sz w:val="19"/>
                      <w:color w:val="000000"/>
                    </w:rPr>
                    <w:t xml:space="preserve"> 2、覆面：采用优质阻燃麻绒覆面，总体性能及环保指标符合国家及行业标准。</w:t>
                  </w:r>
                  <w:r>
                    <w:br/>
                  </w:r>
                  <w:r>
                    <w:rPr>
                      <w:rFonts w:ascii="仿宋_GB2312" w:hAnsi="仿宋_GB2312" w:cs="仿宋_GB2312" w:eastAsia="仿宋_GB2312"/>
                      <w:sz w:val="19"/>
                      <w:color w:val="000000"/>
                    </w:rPr>
                    <w:t xml:space="preserve"> 3、填充：内衬环保高回弹阻燃海绵，总体性能及环保指标符合国家及行业标准。</w:t>
                  </w:r>
                  <w:r>
                    <w:br/>
                  </w:r>
                  <w:r>
                    <w:rPr>
                      <w:rFonts w:ascii="仿宋_GB2312" w:hAnsi="仿宋_GB2312" w:cs="仿宋_GB2312" w:eastAsia="仿宋_GB2312"/>
                      <w:sz w:val="19"/>
                      <w:color w:val="000000"/>
                    </w:rPr>
                    <w:t xml:space="preserve"> 4、衬板：采用ENF级以上优质环保胶合板，总体性能及环保指标符合国家及行业标准。</w:t>
                  </w:r>
                  <w:r>
                    <w:br/>
                  </w:r>
                  <w:r>
                    <w:rPr>
                      <w:rFonts w:ascii="仿宋_GB2312" w:hAnsi="仿宋_GB2312" w:cs="仿宋_GB2312" w:eastAsia="仿宋_GB2312"/>
                      <w:sz w:val="19"/>
                      <w:color w:val="000000"/>
                    </w:rPr>
                    <w:t xml:space="preserve"> 5、水性漆：采用优质环保水性漆，总体性能及环保指标符合国家及行业标准。</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服务椅</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规格尺寸：50cm*50cm*80cm</w:t>
                  </w:r>
                  <w:r>
                    <w:br/>
                  </w:r>
                  <w:r>
                    <w:rPr>
                      <w:rFonts w:ascii="仿宋_GB2312" w:hAnsi="仿宋_GB2312" w:cs="仿宋_GB2312" w:eastAsia="仿宋_GB2312"/>
                      <w:sz w:val="19"/>
                      <w:color w:val="000000"/>
                    </w:rPr>
                    <w:t xml:space="preserve"> 1、椅架：采用硬杂木实木框架，木材含水率12%±1；</w:t>
                  </w:r>
                  <w:r>
                    <w:br/>
                  </w:r>
                  <w:r>
                    <w:rPr>
                      <w:rFonts w:ascii="仿宋_GB2312" w:hAnsi="仿宋_GB2312" w:cs="仿宋_GB2312" w:eastAsia="仿宋_GB2312"/>
                      <w:sz w:val="19"/>
                      <w:color w:val="000000"/>
                    </w:rPr>
                    <w:t xml:space="preserve"> 2、覆面：采用优质阻燃麻绒覆面，总体性能及环保指标符合国家及行业标准。</w:t>
                  </w:r>
                  <w:r>
                    <w:br/>
                  </w:r>
                  <w:r>
                    <w:rPr>
                      <w:rFonts w:ascii="仿宋_GB2312" w:hAnsi="仿宋_GB2312" w:cs="仿宋_GB2312" w:eastAsia="仿宋_GB2312"/>
                      <w:sz w:val="19"/>
                      <w:color w:val="000000"/>
                    </w:rPr>
                    <w:t xml:space="preserve"> 3、填充：内衬环保高回弹阻燃海绵，总体性能及环保指标符合国家及行业标准。</w:t>
                  </w:r>
                  <w:r>
                    <w:br/>
                  </w:r>
                  <w:r>
                    <w:rPr>
                      <w:rFonts w:ascii="仿宋_GB2312" w:hAnsi="仿宋_GB2312" w:cs="仿宋_GB2312" w:eastAsia="仿宋_GB2312"/>
                      <w:sz w:val="19"/>
                      <w:color w:val="000000"/>
                    </w:rPr>
                    <w:t xml:space="preserve"> 4、衬板：采用ENF级以上优质环保胶合板，厚度不低于9mm，总体性能及环保指标符合国家及行业标准。</w:t>
                  </w:r>
                  <w:r>
                    <w:br/>
                  </w:r>
                  <w:r>
                    <w:rPr>
                      <w:rFonts w:ascii="仿宋_GB2312" w:hAnsi="仿宋_GB2312" w:cs="仿宋_GB2312" w:eastAsia="仿宋_GB2312"/>
                      <w:sz w:val="19"/>
                      <w:color w:val="000000"/>
                    </w:rPr>
                    <w:t xml:space="preserve"> 5、水性漆：采用优质环保水性漆，总体性能及环保指标符合国家及行业标准。</w:t>
                  </w:r>
                  <w:r>
                    <w:br/>
                  </w:r>
                  <w:r>
                    <w:rPr>
                      <w:rFonts w:ascii="仿宋_GB2312" w:hAnsi="仿宋_GB2312" w:cs="仿宋_GB2312" w:eastAsia="仿宋_GB2312"/>
                      <w:sz w:val="19"/>
                      <w:color w:val="000000"/>
                    </w:rPr>
                    <w:t xml:space="preserve"> 6、中背</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空调</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（1）知名品牌2.5匹柜机空调</w:t>
                  </w:r>
                  <w:r>
                    <w:br/>
                  </w:r>
                  <w:r>
                    <w:rPr>
                      <w:rFonts w:ascii="仿宋_GB2312" w:hAnsi="仿宋_GB2312" w:cs="仿宋_GB2312" w:eastAsia="仿宋_GB2312"/>
                      <w:sz w:val="19"/>
                      <w:color w:val="000000"/>
                    </w:rPr>
                    <w:t xml:space="preserve"> （2）哑光注塑、单导风板。</w:t>
                  </w:r>
                  <w:r>
                    <w:br/>
                  </w:r>
                  <w:r>
                    <w:rPr>
                      <w:rFonts w:ascii="仿宋_GB2312" w:hAnsi="仿宋_GB2312" w:cs="仿宋_GB2312" w:eastAsia="仿宋_GB2312"/>
                      <w:sz w:val="19"/>
                      <w:color w:val="000000"/>
                    </w:rPr>
                    <w:t xml:space="preserve"> （3）一级能效、18分贝低噪、56℃净菌自洁、7档风速、全直流变频、独立除湿、智能除霜。</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定制未央标识书架</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规格尺寸：80cm*35cm*195cm（单节参考尺寸）6层书架</w:t>
                  </w:r>
                  <w:r>
                    <w:br/>
                  </w:r>
                  <w:r>
                    <w:rPr>
                      <w:rFonts w:ascii="仿宋_GB2312" w:hAnsi="仿宋_GB2312" w:cs="仿宋_GB2312" w:eastAsia="仿宋_GB2312"/>
                      <w:sz w:val="19"/>
                      <w:color w:val="000000"/>
                    </w:rPr>
                    <w:t xml:space="preserve"> 1、采用ENF级中密度纤维板，总体性能及环保指标符合国家及行业标准。</w:t>
                  </w:r>
                  <w:r>
                    <w:br/>
                  </w:r>
                  <w:r>
                    <w:rPr>
                      <w:rFonts w:ascii="仿宋_GB2312" w:hAnsi="仿宋_GB2312" w:cs="仿宋_GB2312" w:eastAsia="仿宋_GB2312"/>
                      <w:sz w:val="19"/>
                      <w:color w:val="000000"/>
                    </w:rPr>
                    <w:t xml:space="preserve"> 2、油饰：采用优质环保水性漆，密闭涂饰，总体性能及环保指标符合国家及行业标准。</w:t>
                  </w:r>
                  <w:r>
                    <w:br/>
                  </w:r>
                  <w:r>
                    <w:rPr>
                      <w:rFonts w:ascii="仿宋_GB2312" w:hAnsi="仿宋_GB2312" w:cs="仿宋_GB2312" w:eastAsia="仿宋_GB2312"/>
                      <w:sz w:val="19"/>
                      <w:color w:val="000000"/>
                    </w:rPr>
                    <w:t xml:space="preserve"> 3、胶粘剂：采用优质水基型胶粘剂，总体性能及环保指标符合国家及行业标准。</w:t>
                  </w:r>
                  <w:r>
                    <w:br/>
                  </w:r>
                  <w:r>
                    <w:rPr>
                      <w:rFonts w:ascii="仿宋_GB2312" w:hAnsi="仿宋_GB2312" w:cs="仿宋_GB2312" w:eastAsia="仿宋_GB2312"/>
                      <w:sz w:val="19"/>
                      <w:color w:val="000000"/>
                    </w:rPr>
                    <w:t xml:space="preserve"> 4、五金件：优质品牌五金配件。配优质尼龙脚垫。</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节</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定制未央服务台</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规格尺寸：160cm*80cm*100cm</w:t>
                  </w:r>
                  <w:r>
                    <w:br/>
                  </w:r>
                  <w:r>
                    <w:rPr>
                      <w:rFonts w:ascii="仿宋_GB2312" w:hAnsi="仿宋_GB2312" w:cs="仿宋_GB2312" w:eastAsia="仿宋_GB2312"/>
                      <w:sz w:val="19"/>
                      <w:color w:val="000000"/>
                    </w:rPr>
                    <w:t xml:space="preserve"> 1、采用ENF级中密度纤维板，总体性能及环保指标符合国家及行业标准。</w:t>
                  </w:r>
                  <w:r>
                    <w:br/>
                  </w:r>
                  <w:r>
                    <w:rPr>
                      <w:rFonts w:ascii="仿宋_GB2312" w:hAnsi="仿宋_GB2312" w:cs="仿宋_GB2312" w:eastAsia="仿宋_GB2312"/>
                      <w:sz w:val="19"/>
                      <w:color w:val="000000"/>
                    </w:rPr>
                    <w:t xml:space="preserve"> 2、油饰：采用优质环保水性漆，总体性能及环保指标符合国家及行业标准。</w:t>
                  </w:r>
                  <w:r>
                    <w:br/>
                  </w:r>
                  <w:r>
                    <w:rPr>
                      <w:rFonts w:ascii="仿宋_GB2312" w:hAnsi="仿宋_GB2312" w:cs="仿宋_GB2312" w:eastAsia="仿宋_GB2312"/>
                      <w:sz w:val="19"/>
                      <w:color w:val="000000"/>
                    </w:rPr>
                    <w:t xml:space="preserve"> 3、胶粘剂：采用优质水基型胶粘剂，总体性能及环保指标符合国家及行业标准。</w:t>
                  </w:r>
                  <w:r>
                    <w:br/>
                  </w:r>
                  <w:r>
                    <w:rPr>
                      <w:rFonts w:ascii="仿宋_GB2312" w:hAnsi="仿宋_GB2312" w:cs="仿宋_GB2312" w:eastAsia="仿宋_GB2312"/>
                      <w:sz w:val="19"/>
                      <w:color w:val="000000"/>
                    </w:rPr>
                    <w:t xml:space="preserve"> 4、五金件：优质品牌五金配件。配优质尼龙脚垫。具有合理走线功能。</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定制制度文化宣传展示区</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1、面积：24平方米。</w:t>
                  </w:r>
                  <w:r>
                    <w:br/>
                  </w:r>
                  <w:r>
                    <w:rPr>
                      <w:rFonts w:ascii="仿宋_GB2312" w:hAnsi="仿宋_GB2312" w:cs="仿宋_GB2312" w:eastAsia="仿宋_GB2312"/>
                      <w:sz w:val="19"/>
                      <w:color w:val="000000"/>
                    </w:rPr>
                    <w:t xml:space="preserve"> 2、主体墙面材质：亚克力或钢化玻璃（厚度≥5mm），UV高清喷绘。支持图文展板，PVC展板（防水防褪色）或亚克力板。</w:t>
                  </w:r>
                  <w:r>
                    <w:br/>
                  </w:r>
                  <w:r>
                    <w:rPr>
                      <w:rFonts w:ascii="仿宋_GB2312" w:hAnsi="仿宋_GB2312" w:cs="仿宋_GB2312" w:eastAsia="仿宋_GB2312"/>
                      <w:sz w:val="19"/>
                      <w:color w:val="000000"/>
                    </w:rPr>
                    <w:t xml:space="preserve"> 3、内容展示：借阅规则、读者须知、宣传展示、公共文化等。</w:t>
                  </w:r>
                  <w:r>
                    <w:br/>
                  </w:r>
                  <w:r>
                    <w:rPr>
                      <w:rFonts w:ascii="仿宋_GB2312" w:hAnsi="仿宋_GB2312" w:cs="仿宋_GB2312" w:eastAsia="仿宋_GB2312"/>
                      <w:sz w:val="19"/>
                      <w:color w:val="000000"/>
                    </w:rPr>
                    <w:t xml:space="preserve"> 4、文字清晰度：≥300dpi印刷标准。</w:t>
                  </w:r>
                  <w:r>
                    <w:br/>
                  </w:r>
                  <w:r>
                    <w:rPr>
                      <w:rFonts w:ascii="仿宋_GB2312" w:hAnsi="仿宋_GB2312" w:cs="仿宋_GB2312" w:eastAsia="仿宋_GB2312"/>
                      <w:sz w:val="19"/>
                      <w:color w:val="000000"/>
                    </w:rPr>
                    <w:t xml:space="preserve"> 5、照明系统：LED节能灯条（色温4000K-5000K），亮度均匀。</w:t>
                  </w:r>
                  <w:r>
                    <w:br/>
                  </w:r>
                  <w:r>
                    <w:rPr>
                      <w:rFonts w:ascii="仿宋_GB2312" w:hAnsi="仿宋_GB2312" w:cs="仿宋_GB2312" w:eastAsia="仿宋_GB2312"/>
                      <w:sz w:val="19"/>
                      <w:color w:val="000000"/>
                    </w:rPr>
                    <w:t xml:space="preserve"> 6、根据现场实际情况设计、定制。</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文创展示区</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1、面积：3平方米。</w:t>
                  </w:r>
                  <w:r>
                    <w:br/>
                  </w:r>
                  <w:r>
                    <w:rPr>
                      <w:rFonts w:ascii="仿宋_GB2312" w:hAnsi="仿宋_GB2312" w:cs="仿宋_GB2312" w:eastAsia="仿宋_GB2312"/>
                      <w:sz w:val="19"/>
                      <w:color w:val="000000"/>
                    </w:rPr>
                    <w:t xml:space="preserve"> 主体墙面材质：亚克力或钢化玻璃（厚度≥5mm），UV高清喷绘。支持图文展板，PVC展板（防水防褪色）或亚克力板。</w:t>
                  </w:r>
                  <w:r>
                    <w:br/>
                  </w:r>
                  <w:r>
                    <w:rPr>
                      <w:rFonts w:ascii="仿宋_GB2312" w:hAnsi="仿宋_GB2312" w:cs="仿宋_GB2312" w:eastAsia="仿宋_GB2312"/>
                      <w:sz w:val="19"/>
                      <w:color w:val="000000"/>
                    </w:rPr>
                    <w:t xml:space="preserve"> 2、内容展示：借阅规则、读者须知、宣传展示、公共文化等。</w:t>
                  </w:r>
                  <w:r>
                    <w:br/>
                  </w:r>
                  <w:r>
                    <w:rPr>
                      <w:rFonts w:ascii="仿宋_GB2312" w:hAnsi="仿宋_GB2312" w:cs="仿宋_GB2312" w:eastAsia="仿宋_GB2312"/>
                      <w:sz w:val="19"/>
                      <w:color w:val="000000"/>
                    </w:rPr>
                    <w:t xml:space="preserve"> 3、文字清晰度：≥300dpi印刷标准。</w:t>
                  </w:r>
                  <w:r>
                    <w:br/>
                  </w:r>
                  <w:r>
                    <w:rPr>
                      <w:rFonts w:ascii="仿宋_GB2312" w:hAnsi="仿宋_GB2312" w:cs="仿宋_GB2312" w:eastAsia="仿宋_GB2312"/>
                      <w:sz w:val="19"/>
                      <w:color w:val="000000"/>
                    </w:rPr>
                    <w:t xml:space="preserve"> 4、照明系统：LED节能灯条（色温4000K-5000K），亮度均匀。</w:t>
                  </w:r>
                  <w:r>
                    <w:br/>
                  </w:r>
                  <w:r>
                    <w:rPr>
                      <w:rFonts w:ascii="仿宋_GB2312" w:hAnsi="仿宋_GB2312" w:cs="仿宋_GB2312" w:eastAsia="仿宋_GB2312"/>
                      <w:sz w:val="19"/>
                      <w:color w:val="000000"/>
                    </w:rPr>
                    <w:t xml:space="preserve"> 5、根据现场实际情况设计、定制。</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儿童阅读活动区</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1、阅读桌子规格尺寸：50cm*70cm*50cm,采用ENF级中密度纤维板，总体性能及环保指标符合国家及行业标准。</w:t>
                  </w:r>
                  <w:r>
                    <w:br/>
                  </w:r>
                  <w:r>
                    <w:rPr>
                      <w:rFonts w:ascii="仿宋_GB2312" w:hAnsi="仿宋_GB2312" w:cs="仿宋_GB2312" w:eastAsia="仿宋_GB2312"/>
                      <w:sz w:val="19"/>
                      <w:color w:val="000000"/>
                    </w:rPr>
                    <w:t xml:space="preserve"> 2、椅子规格尺寸：35cm*35cm*50cm，采用硬杂木实木框架，木材含水率12%±1。总体性能及环保指标符合国家及行业标准。</w:t>
                  </w:r>
                  <w:r>
                    <w:br/>
                  </w:r>
                  <w:r>
                    <w:rPr>
                      <w:rFonts w:ascii="仿宋_GB2312" w:hAnsi="仿宋_GB2312" w:cs="仿宋_GB2312" w:eastAsia="仿宋_GB2312"/>
                      <w:sz w:val="19"/>
                      <w:color w:val="000000"/>
                    </w:rPr>
                    <w:t xml:space="preserve"> 3、展示架规格尺寸：80cm*35cm*195cm，主体材质采用ENF级中密度纤维板，总体性能及环保指标符合国家及行业标准。</w:t>
                  </w:r>
                  <w:r>
                    <w:br/>
                  </w:r>
                  <w:r>
                    <w:rPr>
                      <w:rFonts w:ascii="仿宋_GB2312" w:hAnsi="仿宋_GB2312" w:cs="仿宋_GB2312" w:eastAsia="仿宋_GB2312"/>
                      <w:sz w:val="19"/>
                      <w:color w:val="000000"/>
                    </w:rPr>
                    <w:t xml:space="preserve"> 4、空间功能：支持做读书会、讲座、亲子阅读活动等。</w:t>
                  </w:r>
                  <w:r>
                    <w:br/>
                  </w:r>
                  <w:r>
                    <w:rPr>
                      <w:rFonts w:ascii="仿宋_GB2312" w:hAnsi="仿宋_GB2312" w:cs="仿宋_GB2312" w:eastAsia="仿宋_GB2312"/>
                      <w:sz w:val="19"/>
                      <w:color w:val="000000"/>
                    </w:rPr>
                    <w:t xml:space="preserve"> 5、照明系统：主灯+阅读灯，保证光线充足，避免眩光。</w:t>
                  </w:r>
                  <w:r>
                    <w:br/>
                  </w:r>
                  <w:r>
                    <w:rPr>
                      <w:rFonts w:ascii="仿宋_GB2312" w:hAnsi="仿宋_GB2312" w:cs="仿宋_GB2312" w:eastAsia="仿宋_GB2312"/>
                      <w:sz w:val="19"/>
                      <w:color w:val="000000"/>
                    </w:rPr>
                    <w:t xml:space="preserve"> 6、根据现场实际情况设计、定制。</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非遗展示区</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1、墙面：200平方米，环保油漆涂饰，局部装饰，阅读主题海报、名言警句、手绘墙贴等，装饰面积不小于30%。</w:t>
                  </w:r>
                  <w:r>
                    <w:br/>
                  </w:r>
                  <w:r>
                    <w:rPr>
                      <w:rFonts w:ascii="仿宋_GB2312" w:hAnsi="仿宋_GB2312" w:cs="仿宋_GB2312" w:eastAsia="仿宋_GB2312"/>
                      <w:sz w:val="19"/>
                      <w:color w:val="000000"/>
                    </w:rPr>
                    <w:t xml:space="preserve"> 2、门：双开玻璃门，门禁系统刷卡及密码进入。</w:t>
                  </w:r>
                  <w:r>
                    <w:br/>
                  </w:r>
                  <w:r>
                    <w:rPr>
                      <w:rFonts w:ascii="仿宋_GB2312" w:hAnsi="仿宋_GB2312" w:cs="仿宋_GB2312" w:eastAsia="仿宋_GB2312"/>
                      <w:sz w:val="19"/>
                      <w:color w:val="000000"/>
                    </w:rPr>
                    <w:t xml:space="preserve"> 3、特色文化区展示服务。</w:t>
                  </w:r>
                  <w:r>
                    <w:br/>
                  </w:r>
                  <w:r>
                    <w:rPr>
                      <w:rFonts w:ascii="仿宋_GB2312" w:hAnsi="仿宋_GB2312" w:cs="仿宋_GB2312" w:eastAsia="仿宋_GB2312"/>
                      <w:sz w:val="19"/>
                      <w:color w:val="000000"/>
                    </w:rPr>
                    <w:t xml:space="preserve"> 4、灯具、LOGO标识等，根据现场实际情况设计、定制。LEDT5灯管，照明度按照阅览室达到阅读要求。</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定制未央区门头</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1、规格：30m*1m。</w:t>
                  </w:r>
                  <w:r>
                    <w:br/>
                  </w:r>
                  <w:r>
                    <w:rPr>
                      <w:rFonts w:ascii="仿宋_GB2312" w:hAnsi="仿宋_GB2312" w:cs="仿宋_GB2312" w:eastAsia="仿宋_GB2312"/>
                      <w:sz w:val="19"/>
                      <w:color w:val="000000"/>
                    </w:rPr>
                    <w:t xml:space="preserve"> 2、字体采用8-10mm厚亚克力，UV打印或丝印内容。搭配软膜灯箱。</w:t>
                  </w:r>
                  <w:r>
                    <w:br/>
                  </w:r>
                  <w:r>
                    <w:rPr>
                      <w:rFonts w:ascii="仿宋_GB2312" w:hAnsi="仿宋_GB2312" w:cs="仿宋_GB2312" w:eastAsia="仿宋_GB2312"/>
                      <w:sz w:val="19"/>
                      <w:color w:val="000000"/>
                    </w:rPr>
                    <w:t xml:space="preserve"> 3、安装方式：墙面固定，胶粘或螺丝固定。</w:t>
                  </w:r>
                  <w:r>
                    <w:br/>
                  </w:r>
                  <w:r>
                    <w:rPr>
                      <w:rFonts w:ascii="仿宋_GB2312" w:hAnsi="仿宋_GB2312" w:cs="仿宋_GB2312" w:eastAsia="仿宋_GB2312"/>
                      <w:sz w:val="19"/>
                      <w:color w:val="000000"/>
                    </w:rPr>
                    <w:t xml:space="preserve"> 4、根据现场实际情况设计、定制。</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公共文化数字墙</w:t>
                  </w:r>
                </w:p>
              </w:tc>
              <w:tc>
                <w:tcPr>
                  <w:tcW w:type="dxa" w:w="1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高清写真覆膜，</w:t>
                  </w:r>
                  <w:r>
                    <w:rPr>
                      <w:rFonts w:ascii="仿宋_GB2312" w:hAnsi="仿宋_GB2312" w:cs="仿宋_GB2312" w:eastAsia="仿宋_GB2312"/>
                      <w:sz w:val="20"/>
                      <w:color w:val="000000"/>
                    </w:rPr>
                    <w:t>160cm*80cm。</w:t>
                  </w:r>
                </w:p>
              </w:tc>
              <w:tc>
                <w:tcPr>
                  <w:tcW w:type="dxa" w:w="1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经采购人验收合格后予以付款,付款金额以实际验收图书为准。提供合法正规的发票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设备全部到货安装后,经采购人验收合格后,提供合法正规的发票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全部货物到货安装后,经采购人验收合格后,提供合法正规的发票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(一)甲方根据合同要求进行验收,验收依据为合同文本、招标文件、投标文件以及由双方约定的其他协议类文本。 (二)验收合格后,填写验收单,并向甲方提交所有资料,以便使用单位日后管理和维护。(三)验收由甲方组织,乙方配合进行。验收过程中所产生的费用由乙方承担。 (四)验收标准:按国家有关规定以及甲方招标文件的质量要求和技术指标、乙方的投标文件及承诺与合同约定标准进行验收;甲方、乙方双方如对质量要求和技术指标的约定标准有相互抵触或异议的事项,由甲方在招标与投标文件中按质量要求和技术指标比较优胜的原则确定该项的约定标准进行验收。 (五)验收时如发现所交付的货物有短缺、次品、损坏或其它不符合标准及本合同规定之情形者,采购方应做出详尽的现场记录,或由甲方、投标方双方签署备忘录,此现场记录或备忘录可用作补充、缺失和更换损坏部件的有效证据,由此产生的时间延误与有关费用由乙方承担,验收期限相应顺延。 (六)如质量验收合格,双方签署质量 验收报告。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(一)甲方根据合同要求进行验收,验收依据为合同文本、招标文件、投标文件以及由双方约定的其他协议类文本。 (二)验收合格后,填写验收单,并向甲方提交所有资料,以便使用单位日后管理和维护。(三)验收由甲方组织,乙方配合进行。验收过程中所产生的费用由乙方承担。 (四)验收标准:按国家有关规定以及甲方招标文件的质量要求和技术指标、乙方的投标文件及承诺与合同约定标准进行验收;甲方、乙方双方如对质量要求和技术指标的约定标准有相互抵触或异议的事项,由甲方在招标与投标文件中按质量要求和技术指标比较优胜的原则确定该项的约定标准进行验收。 (五)验收时如发现所交付的货物有短缺、次品、损坏或其它不符合标准及本合同规定之情形者,采购方应做出详尽的现场记录,或由甲方、投标方双方签署备忘录,此现场记录或备忘录可用作补充、缺失和更换损坏部件的有效证据,由此产生的时间延误与有关费用由乙方承担,验收期限相应顺延。 (六)如质量验收合格,双方签署质量验收报告。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(一)甲方根据合同要求进行验收,验收依据为合同文本、招标文件、投标文件以及由双方约定的其他协议类文本。 (二)验收合格后,填写验收单,并向甲方提交所有资料,以便使用单位日后管理和维护。(三)验收由甲方组织,乙方配合进行。验收过程中所产生的费用由乙方承担。 (四)验收标准:按国家有关规定以及甲方招标文件的质量要求和技术指标、乙方的投标文件及承诺与合同约定标准进行验收;甲方、乙方双方如对质量要求和技术指标的约定标准有相互抵触或异议的事项,由甲方在招标与投标文件中按质量要求和技术指标比较优胜的原则确定该项的约定标准进行验收。 (五)验收时如发现所交付的货物有短缺、次品、损坏或其它不符合标准及本合同规定之情形者,采购方应做出详尽的现场记录,或由甲方、投标方双方签署备忘录,此现场记录或备忘录可用作补充、缺失和更换损坏部件的有效证据,由此产生的时间延误与有关费用由乙方承担,验收期限相应顺延。 (六)如质量验收合格,双方签署质量验收报告。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 包装应适应于远距离运输、防潮、防震、防锈和防野蛮装卸，以确保货物安全无损运抵指定地点。2、乙方负责所有货物的运输。确保货物安全、完整到达使用地点，运杂费用包含在总价内，包括货物从供货地点到使用地点的运输费、保险费、搬运费等。 3、所有货物在运输、搬运、安装的过程中，造成甲方损失的，由乙方为甲方修复或更新。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 包装应适应于远距离运输、防潮、防震、防锈和防野蛮装卸，以确保货物安全无损运抵指定地点。2、乙方负责所有货物的运输。确保货物安全、完整到达使用地点，运杂费用包含在总价内，包括货物从供货地点到使用地点的运输费、保险费、搬运费等。 3、所有货物在运输、搬运、安装的过程中，造成甲方损失的，由乙方为甲方修复或更新。</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 包装应适应于远距离运输、防潮、防震、防锈和防野蛮装卸，以确保货物安全无损运抵指定地点。2、乙方负责所有货物的运输。确保货物安全、完整到达使用地点，运杂费用包含在总价内，包括货物从供货地点到使用地点的运输费、保险费、搬运费等。 3、所有货物在运输、搬运、安装的过程中，造成甲方损失的，由乙方为甲方修复或更新。</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自验收合格之日起2年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自验收合格之日起2年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乙方较好期每超过一天,扣除乙方合同总价款的0.2%,迟交产品超过30天,甲方有权拒收产品。(三)按合同要求提供产品或产品质量不能满足采购技术要求,乙方必须无条件更换产品,提高技术,完善质量,否则,甲方会同监督机构有权终止合同并对乙方违约行为进行追究,同时按政府采购供应商管理办法进行相应的处罚。(四)任何一方因不可抗力原因不能履行协议时,应尽快通知对方,双方均设法补偿。如仍无法履约协议,可协商延缓或撤销协议,双方责任免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 (二)乙方较好期每超过一天,扣除乙方合同总价款的0.2%,迟交产品超过30天,甲方有权拒收产品。(三)按合同要求提供产品或产品质量不能满足采购技术要求,乙方必须无条件更换产品,提高技术,完善质量,否则,甲方会同监督机构有权终止合同并对乙方违约行为进行追究,同时按政府采购供应商管理办法进行相应的处罚。(四)任何一方因不可抗力原因不能履行协议时,应尽快通知对方,双方均设法补偿。如仍无法履约协议,可协商延缓或撤销协议,双方责任免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(一)按《中华人民共和国民法典》中的相关条款执行。 (二)乙方较好期每超过一天,扣除乙方合同总价款的0.2%,迟交产品超过30天,甲方有权拒收产品。(三)按合同要求提供产品或产品质量不能满足采购技术要求,乙方必须无条件更换产品,提高技术,完善质量,否则,甲方会同监督机构有权终止合同并对乙方违约行为进行追究,同时按政府采购供应商管理办法进行相应的处罚。(四)任何一方因不可抗力原因不能履行协议时,应尽快通知对方,双方均设法补偿。如仍无法履约协议,可协商延缓或撤销协议,双方责任免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因采购系统文件编制有所限制，结合项目实际，特在此处进行说明:1.本合同包1按折扣进行报价。（例如:95折则下浮比率为5%，供应商填写报价时填写综合下浮率即可）。 2、允许投标人投一个或多个采购包，但最多只能成为一个采购包的中标人。评标委员会按照采购包1、采购包2、采购包3依次开展评审工作。投标人若在前一个采购包评审中得分第一，其后各采购包只参与打分，不参与推荐第一中标候选人。3、结算金额=图书码洋✖(1-下浮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资格证明文件.docx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残疾人福利性单位声明函 中小企业声明函 资格证明文件.docx 监狱企业的证明文件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 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 然人提供银行出具的资信证明或财务报表或承诺书;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供应商须具有证书</w:t>
            </w:r>
          </w:p>
        </w:tc>
        <w:tc>
          <w:tcPr>
            <w:tcW w:type="dxa" w:w="3322"/>
          </w:tcPr>
          <w:p>
            <w:pPr>
              <w:pStyle w:val="null3"/>
            </w:pPr>
            <w:r>
              <w:rPr>
                <w:rFonts w:ascii="仿宋_GB2312" w:hAnsi="仿宋_GB2312" w:cs="仿宋_GB2312" w:eastAsia="仿宋_GB2312"/>
              </w:rPr>
              <w:t>供应商须具有相关行政主管部门颁发的《出版物经营许可证》;</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法定代表人（负责人）为同一人或者存在直接控股、管理关系的不同供应商，不得同时参加本采购项目投标；</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法定代表人（负责人）为同一人或者存在直接控股、管理关系的不同供应商，不得同时参加本采购项目投标；</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法定代表人（负责人）为同一人或者存在直接控股、管理关系的不同供应商，不得同时参加本采购项目投标；</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投标方案.docx 中小企业声明函 商务应答表 资格证明文件.docx 供应商承诺书.docx 投标人应提交的相关资格证明材料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供应商名称与文件中营业执照名称一致</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只能有一个有效报价，不得提交选择性报价，报价不超过预算金额或不超过最高限价。</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投标函 残疾人福利性单位声明函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供应商名称与文件中营业执照名称一致</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只能有一个有效报价，不得提交选择性报价， 报价不超过预算金额或不超过最高限价。</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供应商名称与文件中营业执照名称一致</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只能有一个有效报价，不得提交选择性报价， 报价不超过预算金额或不超过最高限价。</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投标方案.docx 中小企业声明函 商务应答表 供应商承诺书.docx 资格证明文件.docx 投标人应提交的相关资格证明材料 产品技术参数表 分项报价表.docx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的实施方案包括但不限于：①提供完善的产品加工方案。②供货进度计划、供货时间保障措施。③产品配送及装卸方案。④产品包装方案。⑤应急管理措施。⑥图书到货率保证措施；以上内容专门针对本项目实际需求的得12分，每缺一项内容扣3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为采购人所订图书，提供采访、编目、贴书标、夹装不干胶钴基复合磁条、图书上架等图书加工服务，并接受采购人质量监督，且提供到馆加工服务人员及图书加工方案。以上内容专门针对本项目实际需求的得4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针对本项目提供的质量保证措施至少包括：①所投图书质量符合相关法规及标准，且包装、装帧、印刷等符合要求，无缺页、倒装、模糊不清、折页、开线、开胶、污损等。 ②出版物为国家正规出版社出版的原版全新的正式出版物；③无知识产权纠纷、无盗版；④如图书质量不符合上述要求，必须无条件调换。以上内容专门针对本项目实际需求的得8分，每缺一项内容扣2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至少包括：①提供拟投入售后服务人员的配备情况。②提供产品的保修时间、保修内容与范围。③提供调换、补缺及退货的具体方案；以上内容专门针对本项目实际需求的得6分，每缺一项内容扣2分，若上述内容存在瑕疵，每存在1处瑕疵扣1分，扣完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团队人员配备方案。方案包含：①管理机构②岗位职责③专业技术人员投入。以上内容专门针对本项目实际需求的得6分，每缺一项内容扣2分，若上述内容存在瑕疵，每存在1处瑕疵扣1分，扣完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提供2023年1月1日至今(以合同签订时间为准)的同类项目业绩，每提供一份合同得2分，最多得4分。注 ：业绩以中标通知书或协议书(合同)为准，投标文件内附复印件加盖公章。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价格分采用低价优先法计算，即满足招标文件要求的所报综合折扣(1-下浮率)最低的为基准综合折扣，其价格分为满分。其他投标人的价格分统一按照下列公式计算:投标报价得分=(基准综合折扣/所报综合折扣)x60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技术参数清楚、明确，满足或优于采购文件要求，完全满足技术参数要求，得16分。若任意一项标注“▲”号的技术参数不满足采购文件要求，每负偏离一项扣2分(未按文件要求提供与参数相对应的证明材料视为该项负偏离，按负偏离扣除相应分值);其他未标注的技术参数每负偏离一项扣1分,扣完为止(未按文件要求提供与参数相对应的证明材料视为该项负偏离，按负 偏离扣除相应分值)。 注：证明材料（包括但不限于产品彩页、测试报告、官网和功能截图等技术支持性文件）。</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提供的实施方案包括但不限于：① 产品供货组织措施。针对项目特点作出合理计划和调配，由专业技术人员提供服务，保证产品达到最佳使用效果。②供货进度计划、供货时间保障。进度安排合理，保障措施可靠，确保按期交货。③运输方案。运输前期准备，运输路线设计等要求。④针对采购任务有具体的安装、调试、运行、验收等组织措施，能保障产品正常运行并达到各项服务要求。以上内容专门针对本项目实际需求的得8分，每缺一项内容扣2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至少包括：①企业对产品质量的许诺。保证产品从设计、生产、检测到产品包装，等各个环节严格按照国标、行标要求等出厂检验，层层把关。②产品无不良市场反馈情况及产品质保情况。以上内容专门针对本项目实际需求的得4分，每缺一项内容扣2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至少包括：①提供产品的保修时间、保修期内的保修内容与范围。②产品售后服务保障措施。以上内容专门针对本项目实际需求的得4分，每缺一项内容扣2分，若上述内容存在瑕疵，每存在1处瑕疵扣1分，扣完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培训方案至少包括：①培训技术人员和培训时间安排。②培训内容。以上内容专门针对本项目实际需求的得4分，每缺一项内容扣2分，若上述内容存在瑕疵，每存在1处瑕 疵扣1分，扣完为止。“瑕疵”指内容明显错误，或内容不完整或缺少关键点，或不适用本项目特性、套 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提供2023年1月1日至今(以合同签订时间为准)的同类项目业绩，每提供一份合同得2分，最多得4分。注 ：业绩以中标通知书或协议书(合同)为准，投标文件内附复印件加盖公章。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 投标报价）×60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提供的实施方案包括但不限于：① 产品供货组织措施。针对项目特点作出合理计划和调配，由专业技术人员提供服务，保证产品达到最佳使用效果。②供货进度计划、供货时间保障。进度安排合理，保障措施可靠，确保按期交货。③运输方案。运输前期准备，运输路线设计等要求。④针对采购任务有具体的安装、运行、验收等组织措施，能保障产品正常运行并达到各项服务要求。⑤应急预案。以上内容专门针对本项目实际需求的得15分，每缺一项内容扣3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提供产品质量保证承诺至少包括： ①企业对产品质量的许诺。保证产品从设计、生产、检测到产品包装，等各个环节严格按照国标、行标要求等出厂检验，层层把关。②产品无不良市场反馈情况及产品质保情况。③产品安装工艺质量保证。以上内容专门针对本项目实际需求的得9分，每缺一项内容扣3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至少包括：①提供拟投入售后服务人员的配备情况。②产品售后服务保障措施。以上内容专门针对本项目实际需求的得8分，每缺一项内容扣4分，若上述内容存在瑕疵，每存在1处瑕疵扣1分，扣完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至少包括：①培训技术人员和培训时间安排。②培训内容。以上内容专门针对本项目实际需求的得4分，每缺一项内容扣2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提供2023年1月1日至今(以合同签订时间为准)的同类项目业绩，每提供一份合同得2分，最多得4分。注 ：业绩以中标通知书或协议书(合同)为准，投标文件内附复印件加盖公章。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 投标报价）×60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