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版本号：QHY-2026-ZB-00520260318001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2026年后勤服务外包项目（厨师服务）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QHY-2026-ZB-005</w:t>
      </w:r>
      <w:r>
        <w:br/>
      </w:r>
      <w:r>
        <w:br/>
      </w:r>
      <w:r>
        <w:br/>
      </w:r>
    </w:p>
    <w:p>
      <w:pPr>
        <w:pStyle w:val="null3"/>
        <w:jc w:val="center"/>
        <w:outlineLvl w:val="2"/>
      </w:pPr>
      <w:r>
        <w:rPr>
          <w:rFonts w:ascii="仿宋_GB2312" w:hAnsi="仿宋_GB2312" w:cs="仿宋_GB2312" w:eastAsia="仿宋_GB2312"/>
          <w:sz w:val="28"/>
          <w:b/>
        </w:rPr>
        <w:t>西安市未央区城市管理和综合执法局</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西安市未央区城市管理和综合执法局</w:t>
      </w:r>
      <w:r>
        <w:rPr>
          <w:rFonts w:ascii="仿宋_GB2312" w:hAnsi="仿宋_GB2312" w:cs="仿宋_GB2312" w:eastAsia="仿宋_GB2312"/>
        </w:rPr>
        <w:t>委托，拟对</w:t>
      </w:r>
      <w:r>
        <w:rPr>
          <w:rFonts w:ascii="仿宋_GB2312" w:hAnsi="仿宋_GB2312" w:cs="仿宋_GB2312" w:eastAsia="仿宋_GB2312"/>
        </w:rPr>
        <w:t>2026年后勤服务外包项目（厨师服务）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2026年后勤服务外包项目（厨师服务）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为未央区城管执法局的局机关、特勤中队（机扫队）、直属二中队、凤城南路、建管科提供厨师服务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采购包1（2026年后勤服务外包项目（厨师服务））：属于专门面向中小企业采购。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陕西省西安市未央区连心路51号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029-86284301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史萌、王昭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西安市未央区城市管理和综合执法局</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联系人：史萌、王昭</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为未央区城管执法局的局机关、特勤中队（机扫队）、直属二中队、凤城南路、建管科提供厨师服务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820,700.00</w:t>
      </w:r>
    </w:p>
    <w:p>
      <w:pPr>
        <w:pStyle w:val="null3"/>
      </w:pPr>
      <w:r>
        <w:rPr>
          <w:rFonts w:ascii="仿宋_GB2312" w:hAnsi="仿宋_GB2312" w:cs="仿宋_GB2312" w:eastAsia="仿宋_GB2312"/>
        </w:rPr>
        <w:t>采购包最高限价（元）: 820,700.00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2026年后勤服务外包项目（厨师服务）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820,700.00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标的名称：2026年后勤服务外包项目（厨师服务）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项目概况及总体要求</w:t>
            </w:r>
          </w:p>
          <w:p>
            <w:pPr>
              <w:pStyle w:val="null3"/>
              <w:ind w:firstLine="480"/>
              <w:jc w:val="both"/>
            </w:pPr>
            <w:r>
              <w:rPr>
                <w:rFonts w:ascii="仿宋_GB2312" w:hAnsi="仿宋_GB2312" w:cs="仿宋_GB2312" w:eastAsia="仿宋_GB2312"/>
                <w:sz w:val="24"/>
              </w:rPr>
              <w:t>为西安市未央区城市管理和综合执法局的局机关、特勤中队</w:t>
            </w:r>
            <w:r>
              <w:rPr>
                <w:rFonts w:ascii="仿宋_GB2312" w:hAnsi="仿宋_GB2312" w:cs="仿宋_GB2312" w:eastAsia="仿宋_GB2312"/>
                <w:sz w:val="24"/>
              </w:rPr>
              <w:t>(机扫队）、直属二中队、凤城南路、建管科办公点提供厨师服务，保证机关工作场所拥有健康、安全的饮食环境，服务标准符合国家（行业）强制性标准及采购人要求。</w:t>
            </w:r>
          </w:p>
          <w:p>
            <w:pPr>
              <w:pStyle w:val="null3"/>
              <w:jc w:val="both"/>
            </w:pPr>
            <w:r>
              <w:rPr>
                <w:rFonts w:ascii="仿宋_GB2312" w:hAnsi="仿宋_GB2312" w:cs="仿宋_GB2312" w:eastAsia="仿宋_GB2312"/>
                <w:sz w:val="24"/>
                <w:b/>
              </w:rPr>
              <w:t>二、服务内容与要求</w:t>
            </w:r>
          </w:p>
          <w:p>
            <w:pPr>
              <w:pStyle w:val="null3"/>
              <w:ind w:firstLine="480"/>
              <w:jc w:val="both"/>
            </w:pPr>
            <w:r>
              <w:rPr>
                <w:rFonts w:ascii="仿宋_GB2312" w:hAnsi="仿宋_GB2312" w:cs="仿宋_GB2312" w:eastAsia="仿宋_GB2312"/>
                <w:sz w:val="24"/>
              </w:rPr>
              <w:t>1.服务内容：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1）厨师服务内容：餐厅清洁保洁、设备管理维护、每日餐食制作、易耗品保护（碗筷清洗）、安全防护（水、电、气、火灾、食品安全）、人员管理、就餐人员秩序管理等相关餐厅事务。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2）因工作需要，完成采购人临时安排的其他工作。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3）工作范围包括但不限于以上所表述的内容，采购人有权依据实际情况予以变更或增加，变更或增加的内容据实调整。</w:t>
            </w:r>
          </w:p>
          <w:p>
            <w:pPr>
              <w:pStyle w:val="null3"/>
              <w:ind w:firstLine="480"/>
              <w:jc w:val="both"/>
            </w:pPr>
            <w:r>
              <w:rPr>
                <w:rFonts w:ascii="仿宋_GB2312" w:hAnsi="仿宋_GB2312" w:cs="仿宋_GB2312" w:eastAsia="仿宋_GB2312"/>
                <w:sz w:val="24"/>
              </w:rPr>
              <w:t>2.服务要求：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1）各办公点所需人员数量明细表：</w:t>
            </w:r>
          </w:p>
          <w:tbl>
            <w:tblPr>
              <w:tblInd w:type="dxa" w:w="240"/>
              <w:tblBorders>
                <w:top w:val="none" w:color="000000" w:sz="4"/>
                <w:left w:val="none" w:color="000000" w:sz="4"/>
                <w:bottom w:val="none" w:color="000000" w:sz="4"/>
                <w:right w:val="none" w:color="000000" w:sz="4"/>
                <w:insideH w:val="none"/>
                <w:insideV w:val="none"/>
              </w:tblBorders>
            </w:tblPr>
            <w:tblGrid>
              <w:gridCol w:w="570"/>
              <w:gridCol w:w="1218"/>
              <w:gridCol w:w="765"/>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序号</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工作地点</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厨师</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局机关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3人</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特勤中队</w:t>
                  </w:r>
                  <w:r>
                    <w:rPr>
                      <w:rFonts w:ascii="仿宋_GB2312" w:hAnsi="仿宋_GB2312" w:cs="仿宋_GB2312" w:eastAsia="仿宋_GB2312"/>
                      <w:sz w:val="24"/>
                    </w:rPr>
                    <w:t>(机扫队）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3人</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直属二中队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2人</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凤城南路办公点</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3人</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建管科办公点</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2人</w:t>
                  </w:r>
                </w:p>
              </w:tc>
            </w:tr>
          </w:tbl>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2）总体要求：</w:t>
            </w:r>
          </w:p>
          <w:p>
            <w:pPr>
              <w:pStyle w:val="null3"/>
              <w:ind w:firstLine="480"/>
              <w:jc w:val="both"/>
            </w:pPr>
            <w:r>
              <w:rPr>
                <w:rFonts w:ascii="仿宋_GB2312" w:hAnsi="仿宋_GB2312" w:cs="仿宋_GB2312" w:eastAsia="仿宋_GB2312"/>
                <w:sz w:val="24"/>
              </w:rPr>
              <w:t>1）厨师服务：总人数≥13人，人员构成要求：大厨≥5人；小厨≥8人，18周岁≤年龄≤60周岁，</w:t>
            </w:r>
            <w:r>
              <w:rPr>
                <w:rFonts w:ascii="仿宋_GB2312" w:hAnsi="仿宋_GB2312" w:cs="仿宋_GB2312" w:eastAsia="仿宋_GB2312"/>
                <w:sz w:val="24"/>
                <w:color w:val="000000"/>
              </w:rPr>
              <w:t>工作人员持有卫生知识培训合格证和疾控中心出具的有效健康证明</w:t>
            </w:r>
            <w:r>
              <w:rPr>
                <w:rFonts w:ascii="仿宋_GB2312" w:hAnsi="仿宋_GB2312" w:cs="仿宋_GB2312" w:eastAsia="仿宋_GB2312"/>
                <w:sz w:val="24"/>
              </w:rPr>
              <w:t>，菜品要求（不限于）：早餐：小菜</w:t>
            </w:r>
            <w:r>
              <w:rPr>
                <w:rFonts w:ascii="仿宋_GB2312" w:hAnsi="仿宋_GB2312" w:cs="仿宋_GB2312" w:eastAsia="仿宋_GB2312"/>
                <w:sz w:val="24"/>
              </w:rPr>
              <w:t>*种，稀饭（豆浆等）*种，主食类（馒头、油饼、包子、花卷等）*种，鸡蛋、牛奶等依据采购人实际食材情况供应；中餐/晚餐：*种，其中热菜*种，小吃*种，面食*种，汤*种，水果*种，米饭，酸奶。完成每日餐食制作及采购人临时安排的其他任务；定期检查厨房相关设备的使用情况，如有隐患，须立即向采购人主管人员报告；</w:t>
            </w:r>
          </w:p>
          <w:p>
            <w:pPr>
              <w:pStyle w:val="null3"/>
              <w:ind w:firstLine="480"/>
              <w:jc w:val="both"/>
            </w:pPr>
            <w:r>
              <w:rPr>
                <w:rFonts w:ascii="仿宋_GB2312" w:hAnsi="仿宋_GB2312" w:cs="仿宋_GB2312" w:eastAsia="仿宋_GB2312"/>
                <w:sz w:val="24"/>
              </w:rPr>
              <w:t>2）在服务期间，服务方派遣的服务人员须严格遵守采购人单位工作纪律、安全生产等各项规章制度，认真履行岗位职责和义务，采购人的用人科室负责对其实行考核；服务方人员在社会上发生的一切经济、民事纠纷，均由本人、服务方公司自行负责，与</w:t>
            </w:r>
            <w:r>
              <w:rPr>
                <w:rFonts w:ascii="仿宋_GB2312" w:hAnsi="仿宋_GB2312" w:cs="仿宋_GB2312" w:eastAsia="仿宋_GB2312"/>
                <w:sz w:val="24"/>
              </w:rPr>
              <w:t>采购人</w:t>
            </w:r>
            <w:r>
              <w:rPr>
                <w:rFonts w:ascii="仿宋_GB2312" w:hAnsi="仿宋_GB2312" w:cs="仿宋_GB2312" w:eastAsia="仿宋_GB2312"/>
                <w:sz w:val="24"/>
              </w:rPr>
              <w:t>及采购人其他相关科室无关；</w:t>
            </w:r>
          </w:p>
          <w:p>
            <w:pPr>
              <w:pStyle w:val="null3"/>
              <w:ind w:firstLine="480"/>
              <w:jc w:val="both"/>
            </w:pPr>
            <w:r>
              <w:rPr>
                <w:rFonts w:ascii="仿宋_GB2312" w:hAnsi="仿宋_GB2312" w:cs="仿宋_GB2312" w:eastAsia="仿宋_GB2312"/>
                <w:sz w:val="24"/>
              </w:rPr>
              <w:t>3）供应商派遣的服务人员对于在工作中获悉的一切政府工作的信息应严格保守秘密，不得泄露；对于违反者，给采购人单位造成不良社会影响的，或给采购人单位造成损失的，由供应商承担赔偿责任；</w:t>
            </w:r>
          </w:p>
          <w:p>
            <w:pPr>
              <w:pStyle w:val="null3"/>
              <w:ind w:firstLine="480"/>
              <w:jc w:val="both"/>
            </w:pPr>
            <w:r>
              <w:rPr>
                <w:rFonts w:ascii="仿宋_GB2312" w:hAnsi="仿宋_GB2312" w:cs="仿宋_GB2312" w:eastAsia="仿宋_GB2312"/>
                <w:sz w:val="24"/>
              </w:rPr>
              <w:t>4）供应商派遣的服务人员违反采购人的规章制度和劳动纪律，消极怠工，不服从工作安排，对工作不负责任的，采购人有权要求供应商更换符合条件的人员；对于影响采购人单位正常工作的、造成采购人单位经济损失的或被追究相应责任的服务人员，采购人有权立即解除其劳务关系；</w:t>
            </w:r>
          </w:p>
          <w:p>
            <w:pPr>
              <w:pStyle w:val="null3"/>
              <w:ind w:firstLine="480"/>
              <w:jc w:val="both"/>
            </w:pPr>
            <w:r>
              <w:rPr>
                <w:rFonts w:ascii="仿宋_GB2312" w:hAnsi="仿宋_GB2312" w:cs="仿宋_GB2312" w:eastAsia="仿宋_GB2312"/>
                <w:sz w:val="24"/>
              </w:rPr>
              <w:t>5）供应商派遣的服务人员与采购人单位无任何人事或劳动关系；供应商应及时与供应商派遣的服务人员签订正式的劳动合同书，由供应商为派遣的服务人员每月发放工资并足额缴纳相关社会保险；</w:t>
            </w:r>
          </w:p>
          <w:p>
            <w:pPr>
              <w:pStyle w:val="null3"/>
              <w:ind w:firstLine="480"/>
              <w:jc w:val="both"/>
            </w:pPr>
            <w:r>
              <w:rPr>
                <w:rFonts w:ascii="仿宋_GB2312" w:hAnsi="仿宋_GB2312" w:cs="仿宋_GB2312" w:eastAsia="仿宋_GB2312"/>
                <w:sz w:val="24"/>
              </w:rPr>
              <w:t>6）供应商派遣的服务人员应保证在正常工作时间内高效完成工作任务；因工作需要延长工作时间的，要及时上报采购人单位管理人员，进行考勤备案，不得自行加班；采购人单位因工作性质特殊原因需要延长工作时间的，在保障供应商派遣的服务人员身体健康的条件下，延长工作时间每日不得超过三小时，且每月不得超过三十六小时；</w:t>
            </w:r>
          </w:p>
          <w:p>
            <w:pPr>
              <w:pStyle w:val="null3"/>
              <w:ind w:firstLine="480"/>
              <w:jc w:val="both"/>
            </w:pPr>
            <w:r>
              <w:rPr>
                <w:rFonts w:ascii="仿宋_GB2312" w:hAnsi="仿宋_GB2312" w:cs="仿宋_GB2312" w:eastAsia="仿宋_GB2312"/>
                <w:sz w:val="24"/>
              </w:rPr>
              <w:t>7）因工作性质需要休息日安排服务人员工作的，应保证调休或补休；不能调休或补休的，由服务方按规定支付加班费；法定节假日需要安排人员工作的，由供应商按规定支付加班费；</w:t>
            </w:r>
          </w:p>
          <w:p>
            <w:pPr>
              <w:pStyle w:val="null3"/>
              <w:ind w:firstLine="480"/>
              <w:jc w:val="both"/>
            </w:pPr>
            <w:r>
              <w:rPr>
                <w:rFonts w:ascii="仿宋_GB2312" w:hAnsi="仿宋_GB2312" w:cs="仿宋_GB2312" w:eastAsia="仿宋_GB2312"/>
                <w:sz w:val="24"/>
              </w:rPr>
              <w:t>8）因不可抗力因素（疫情、自然灾害、事故等）需要服务人员处理临时工作和紧急任务时，延长工作时间时可以不受限制，但要合理安排服务人员临时休息；</w:t>
            </w:r>
          </w:p>
          <w:p>
            <w:pPr>
              <w:pStyle w:val="null3"/>
              <w:ind w:firstLine="480"/>
              <w:jc w:val="both"/>
            </w:pPr>
            <w:r>
              <w:rPr>
                <w:rFonts w:ascii="仿宋_GB2312" w:hAnsi="仿宋_GB2312" w:cs="仿宋_GB2312" w:eastAsia="仿宋_GB2312"/>
                <w:sz w:val="24"/>
              </w:rPr>
              <w:t>9）对于年龄达到国家法定退休年龄的服务人员，供应商应和派遣的服务人员签订正式的劳务合同。</w:t>
            </w:r>
          </w:p>
          <w:p>
            <w:pPr>
              <w:pStyle w:val="null3"/>
            </w:pPr>
            <w:r>
              <w:rPr>
                <w:rFonts w:ascii="仿宋_GB2312" w:hAnsi="仿宋_GB2312" w:cs="仿宋_GB2312" w:eastAsia="仿宋_GB2312"/>
                <w:sz w:val="24"/>
              </w:rPr>
              <w:t xml:space="preserve">  3.服务质量：合格（符合国家（行业）强制性标准及采购人要求）。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详见采购内容及要求，根据本项目特性，供应商认为有必要投入有利于完成本项目服务的各类设施设备（包含但不限于专业设备、辅助设备、工具等）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采购人按月支付服务费用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单位有权根据国家有关服务规范规定，对成交方在服务期内的服务实施情况进行分期考核或检查，成交方须无条件接受采购人的各类考核或检查；若服务质量不合格采购要求，成交方应在一定期限内进行整改完善，以采购人要求的标准提供合格服务；若成交方在接受检查整改后，仍不能提供符合采购要求的合格服务，采购人有权按违约予以撤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供应商次月5号之前将上月实际服务清单及服务费用交于采购人处，经采购人审核且双方无异议后，采购人报财政部门审批流程通过后支付上月服务费用；（2）付款前，供应商应开具与付款金额一致的正式发票给采购人，采购人收到发票后以转账形式支付给供应商上月的全部服务费，否则，采购人有权拒绝付款且不承担任何违约责任，且供应商不得以此为由停止履行本合同项下的任意义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甲乙双方必须遵守本合同并执行合同中的各项规定，保证本合同的正常履行。3.如因乙方工作人员在履行职务过程中的的疏忽、失职、过错等故意或者过失原因给甲方造成损失或侵害，包括但不限于甲方本身的财产损失、由此而导致的甲方对任何第三方的法律责任等，乙方对此均应承担全部的赔偿责任，包括但不限于甲方的直接经济损失，还包括甲方为解决争议所花费的律师费、交通费、住宿费等花费。4.未按合同要求提供服务或质量不能满足技术要求，甲方有权终止合同并对乙方违约行为进行追究，同时按政府采购法的有关规定进行相应的处罚。5.甲乙双方如因其他原因要解除合约，应提前一个月通知对方，如有一方违反将补偿对方一个月服务费，同时按照相关法律法规承担相应处罚。6.乙方不认真履行合同条款或因其它理由突然终止合同，视为乙方单方违约，甲方即废除同乙方合同，乙方须赔偿甲方当月服务费。7.甲方无正当理由拒付乙方服务费或无故拖欠服务费一个月以上时，乙方有权单方解除合同并撤回派驻人员。甲方须承担追加一个月服务费违约金；如因财政审批原因，导致甲方迟延付款的，不算甲方违约，乙方无权要求甲方支付违约金。8.乙方在工作中因故意或疏忽发生责任事故，造成他人人身伤害、财产损失，或严重损害甲方声誉的，每发生一次，乙方应承担相关赔偿责任，且甲方有权单方面解除本合同。9.乙方人员违反合同所约定之义务，影响合同约定区域的安全或导致甲方其他方面损害，经甲方书面警告仍无整改，甲方有权单方面终止合同，而无须承担任何责任。解决争议的方法：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的磋商报价是供应商响应磋商项目要求的全部工作内容的价格体现，包括供应商完成本项目所需的直接费、间接费、利润、税金及其它相关的一切费用。包括但不限于：人工费、服务费、设备使用费、管理费、验收费、采购代理服务费、利润和税金等全部费用；在提供服务的过程中的任何遗漏，均由成交供应商免费提供，采购人将不再支付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有效的主体资格证明：具有独立承担民事责任能力的法人、其他组织或自然人并出具合法有效的营业执照或事业单位法人证书等国家规定的相关证明，自然人参与的提供其身份证明。2.基本资格条件：提供《基本资格条件承诺函》，供应商应对承诺内容的真实性、合法性、有效性负责。若虚假承诺的，视同为“提供虚假材料谋取中标、成交”的违法行为，根据《中华人民共和国政府采购法》等法律法规追究相应责任。备注：不提供《基本资格条件承诺函》的供应商需提交如下证明材料：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c.税收缴纳证明：提供磋商响应文件递交截止时间前一年内已缴纳的至少一个月的纳税证明或完税证明，依法免税的单位应提供相关证明材料。d.参加政府采购活动前三年内，在经营活动中没有重大违法记录的书面声明。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供应商认为有必要说明的其它内容或资料.docx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针对本项目提供服务方案包括但不限于①餐厅日常管理；②餐厅周边区域卫生；③厨务设备维护保养；④服务水平及服务质量；⑤食品安全管理等。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供餐标准</w:t>
            </w:r>
          </w:p>
        </w:tc>
        <w:tc>
          <w:tcPr>
            <w:tcW w:type="dxa" w:w="2492"/>
          </w:tcPr>
          <w:p>
            <w:pPr>
              <w:pStyle w:val="null3"/>
            </w:pPr>
            <w:r>
              <w:rPr>
                <w:rFonts w:ascii="仿宋_GB2312" w:hAnsi="仿宋_GB2312" w:cs="仿宋_GB2312" w:eastAsia="仿宋_GB2312"/>
              </w:rPr>
              <w:t>针对本项目的供餐方案包括但不限于①食品选材标准；②出餐的时效性；③菜品的种类；④营养搭配；⑤颜色搭配等。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1.根据人员配备内厨师相关从业经验及能力赋分（提供人员简历或厨师证等相关证明资料），每提供1个得1分，最高计6分。未提供或提供不全不计分。 2.工作人员持有卫生知识培训合格证和疾控中心出具的有效健康证明；每提供1个得1分，最高计4分。未提供或提供不全不计分。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针对本项目提供拟投入人员岗前培训计划，包括但不限于①制度培训；②操作规范培训；③安全培训等，保证上岗人员的专业素质、服务质量符合采购人要求。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管理机构及制度</w:t>
            </w:r>
          </w:p>
        </w:tc>
        <w:tc>
          <w:tcPr>
            <w:tcW w:type="dxa" w:w="2492"/>
          </w:tcPr>
          <w:p>
            <w:pPr>
              <w:pStyle w:val="null3"/>
            </w:pPr>
            <w:r>
              <w:rPr>
                <w:rFonts w:ascii="仿宋_GB2312" w:hAnsi="仿宋_GB2312" w:cs="仿宋_GB2312" w:eastAsia="仿宋_GB2312"/>
              </w:rPr>
              <w:t>针对本项目提供管理机构及制度，包括但不限于①就餐人员秩序管理；②用工管理；③工作规范；④安全防范；⑤消杀管理；⑥着装管理；⑦档案管理等制度进行综合评审。 评审依据：每一项内容描述详细，切实可行符合项目实际内容得1分，合计得7分。内容①～⑦项任意一项缺项扣1分，扣完为止；内容①～⑦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餐厅内部及周边卫生、保洁方案</w:t>
            </w:r>
          </w:p>
        </w:tc>
        <w:tc>
          <w:tcPr>
            <w:tcW w:type="dxa" w:w="2492"/>
          </w:tcPr>
          <w:p>
            <w:pPr>
              <w:pStyle w:val="null3"/>
            </w:pPr>
            <w:r>
              <w:rPr>
                <w:rFonts w:ascii="仿宋_GB2312" w:hAnsi="仿宋_GB2312" w:cs="仿宋_GB2312" w:eastAsia="仿宋_GB2312"/>
              </w:rPr>
              <w:t>针对本项目所在区域制订详细的餐厅内部及周边卫生服务方案；包含但不限于①卫生标准；②卫生区域划分；③人员岗位分工；④工序流程；⑤岗位工作内容等； 评审依据：每一项内容描述详细，切实可行符合项目实际内容得1分，合计得5分。内容①～⑤项任意一项缺项扣1分，扣完为止；内容①～⑤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特色方案</w:t>
            </w:r>
          </w:p>
        </w:tc>
        <w:tc>
          <w:tcPr>
            <w:tcW w:type="dxa" w:w="2492"/>
          </w:tcPr>
          <w:p>
            <w:pPr>
              <w:pStyle w:val="null3"/>
            </w:pPr>
            <w:r>
              <w:rPr>
                <w:rFonts w:ascii="仿宋_GB2312" w:hAnsi="仿宋_GB2312" w:cs="仿宋_GB2312" w:eastAsia="仿宋_GB2312"/>
              </w:rPr>
              <w:t>针对本项目提供特色服务保障方案，包括但不限于①中国传统习俗、节日；②地方风味与主题日、根据不同人群服务特点等。 评审依据：每一项内容描述详细，切实可行符合项目实际内容得2分，合计得4分。内容①～②项任意一项缺项扣2分，扣完为止；内容①～②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供应商有良好的应急预案，包括但不限于①停水停电停气预案；②食物中毒预案；③突发性的活动、考察预案；④消防预案等情况及应对措施。 评审依据：每一项内容描述详细，切实可行符合项目实际内容得1分，合计得4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针对本项目特点做出合理可行的服务承诺，包括但不限于①食品安全承诺；②消防安全承诺；③食堂环境卫生承诺；④依法用工承诺；⑤厨房设备安全运行承诺；⑥菜品保障承诺等。 评审依据：每一项内容描述详细，切实可行符合项目实际内容得1分，合计得6分。内容①～⑥项任意一项缺项扣1分，扣完为止；内容①～⑥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供应商认为有必要说明的其它内容或资料.docx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