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版本号：SXWXZBDL2026-ZC-CS100820260320001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机关食堂副食、蔬菜、肉类等采买</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SXWXZBDL2026-ZC-CS1008</w:t>
      </w:r>
      <w:r>
        <w:br/>
      </w:r>
      <w:r>
        <w:br/>
      </w:r>
      <w:r>
        <w:br/>
      </w:r>
    </w:p>
    <w:p>
      <w:pPr>
        <w:pStyle w:val="null3"/>
        <w:jc w:val="center"/>
        <w:outlineLvl w:val="2"/>
      </w:pPr>
      <w:r>
        <w:rPr>
          <w:rFonts w:ascii="仿宋_GB2312" w:hAnsi="仿宋_GB2312" w:cs="仿宋_GB2312" w:eastAsia="仿宋_GB2312"/>
          <w:sz w:val="28"/>
          <w:b/>
        </w:rPr>
        <w:t>西安市未央区辛家庙街道办事处</w:t>
      </w:r>
    </w:p>
    <w:p>
      <w:pPr>
        <w:pStyle w:val="null3"/>
        <w:jc w:val="center"/>
        <w:outlineLvl w:val="2"/>
      </w:pPr>
      <w:r>
        <w:rPr>
          <w:rFonts w:ascii="仿宋_GB2312" w:hAnsi="仿宋_GB2312" w:cs="仿宋_GB2312" w:eastAsia="仿宋_GB2312"/>
          <w:sz w:val="28"/>
          <w:b/>
        </w:rPr>
        <w:t>陕西万兴招标代理有限公司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陕西万兴招标代理有限公司</w:t>
      </w:r>
      <w:r>
        <w:rPr>
          <w:rFonts w:ascii="仿宋_GB2312" w:hAnsi="仿宋_GB2312" w:cs="仿宋_GB2312" w:eastAsia="仿宋_GB2312"/>
        </w:rPr>
        <w:t>（以下简称“代理机构”）受</w:t>
      </w:r>
      <w:r>
        <w:rPr>
          <w:rFonts w:ascii="仿宋_GB2312" w:hAnsi="仿宋_GB2312" w:cs="仿宋_GB2312" w:eastAsia="仿宋_GB2312"/>
        </w:rPr>
        <w:t>西安市未央区辛家庙街道办事处</w:t>
      </w:r>
      <w:r>
        <w:rPr>
          <w:rFonts w:ascii="仿宋_GB2312" w:hAnsi="仿宋_GB2312" w:cs="仿宋_GB2312" w:eastAsia="仿宋_GB2312"/>
        </w:rPr>
        <w:t>委托，拟对</w:t>
      </w:r>
      <w:r>
        <w:rPr>
          <w:rFonts w:ascii="仿宋_GB2312" w:hAnsi="仿宋_GB2312" w:cs="仿宋_GB2312" w:eastAsia="仿宋_GB2312"/>
        </w:rPr>
        <w:t>机关食堂副食、蔬菜、肉类等采买</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SXWXZBDL2026-ZC-CS1008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机关食堂副食、蔬菜、肉类等采买</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须保证食品安全，新鲜等且满足全体人员一日三餐需求，具体内容详见竞争性磋商文件。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采购包1（蔬菜、水果采买）：属于专门面向中小企业采购。</w:t>
      </w:r>
    </w:p>
    <w:p>
      <w:pPr>
        <w:pStyle w:val="null3"/>
      </w:pPr>
      <w:r>
        <w:rPr>
          <w:rFonts w:ascii="仿宋_GB2312" w:hAnsi="仿宋_GB2312" w:cs="仿宋_GB2312" w:eastAsia="仿宋_GB2312"/>
        </w:rPr>
        <w:t>采购包2（副食品采买）：属于专门面向中小企业采购。</w:t>
      </w:r>
    </w:p>
    <w:p>
      <w:pPr>
        <w:pStyle w:val="null3"/>
      </w:pPr>
      <w:r>
        <w:rPr>
          <w:rFonts w:ascii="仿宋_GB2312" w:hAnsi="仿宋_GB2312" w:cs="仿宋_GB2312" w:eastAsia="仿宋_GB2312"/>
        </w:rPr>
        <w:t>采购包3（肉类采买）：属于专门面向中小企业采购。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基本资格条件承诺函：提供《基本资格条件承诺函》，供应商应对承诺内容的真实性、合法性、有效性负责。经调查核实为虚假承诺的，视同为“提供虚假材料谋取中标、成交”的违法行为，依照《中华人民共和国政府采购法》等法律法规追究相应责任。承诺函格式详情见磋商文件第七章响应文件格式。 备注：不提供《基本资格条件承诺函》的供应商需提交如下资格证明文件： ①财务状况报告：提供2024年或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 ②提供具有履行合同所必需的设备和专业技术能力的承诺； ③社会保障资金缴纳证明：提供磋商截止日前六个月内任意一个月的社保资金交纳证明，依法不需要缴纳社保资金的单位提供相关证明材料； ④税收缴纳证明：提供磋商截止日前六个月内任意一个月的纳税证明或完税证明（增值税、印花税、城市维护建设费、企业所得税等一种或多种税种），依法免税的单位提供相关证明材料。 ⑤参加政府采购活动前3年内，在经营活动中没有重大违法记录的书面声明。</w:t>
      </w:r>
    </w:p>
    <w:p>
      <w:pPr>
        <w:pStyle w:val="null3"/>
      </w:pPr>
      <w:r>
        <w:rPr>
          <w:rFonts w:ascii="仿宋_GB2312" w:hAnsi="仿宋_GB2312" w:cs="仿宋_GB2312" w:eastAsia="仿宋_GB2312"/>
        </w:rPr>
        <w:t>3、信用记录：供应商不得为“信用中国”网站（www.creditchina.gov.cn）中列入“严重失信主体”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4、法定代表人授权书：法定代表人授权书（附法定代表人、被授权人身份证复印件，被授权人需提供在本单位近六个月任意一个月的社保缴纳证明），法定代表人直接参加磋商，须提供法定代表人身份证明及身份证复印件；</w:t>
      </w:r>
    </w:p>
    <w:p>
      <w:pPr>
        <w:pStyle w:val="null3"/>
      </w:pPr>
      <w:r>
        <w:rPr>
          <w:rFonts w:ascii="仿宋_GB2312" w:hAnsi="仿宋_GB2312" w:cs="仿宋_GB2312" w:eastAsia="仿宋_GB2312"/>
        </w:rPr>
        <w:t>5、企业关系关联承诺书：提供企业关系关联承诺书；</w:t>
      </w:r>
    </w:p>
    <w:p>
      <w:pPr>
        <w:pStyle w:val="null3"/>
      </w:pPr>
      <w:r>
        <w:rPr>
          <w:rFonts w:ascii="仿宋_GB2312" w:hAnsi="仿宋_GB2312" w:cs="仿宋_GB2312" w:eastAsia="仿宋_GB2312"/>
        </w:rPr>
        <w:t>6、联合体：本项目不接受联合体磋商。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基本资格条件承诺函：提供《基本资格条件承诺函》，供应商应对承诺内容的真实性、合法性、有效性负责。经调查核实为虚假承诺的，视同为“提供虚假材料谋取中标、成交”的违法行为，依照《中华人民共和国政府采购法》等法律法规追究相应责任。承诺函格式详情见磋商文件第七章响应文件格式。 备注：不提供《基本资格条件承诺函》的供应商需提交如下资格证明文件： ①财务状况报告：提供2024年或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 ②提供具有履行合同所必需的设备和专业技术能力的承诺； ③社会保障资金缴纳证明：提供磋商截止日前六个月内任意一个月的社保资金交纳证明，依法不需要缴纳社保资金的单位提供相关证明材料； ④税收缴纳证明：提供磋商截止日前六个月内任意一个月的纳税证明或完税证明（增值税、印花税、城市维护建设费、企业所得税等一种或多种税种），依法免税的单位提供相关证明材料。 ⑤参加政府采购活动前3年内，在经营活动中没有重大违法记录的书面声明。</w:t>
      </w:r>
    </w:p>
    <w:p>
      <w:pPr>
        <w:pStyle w:val="null3"/>
      </w:pPr>
      <w:r>
        <w:rPr>
          <w:rFonts w:ascii="仿宋_GB2312" w:hAnsi="仿宋_GB2312" w:cs="仿宋_GB2312" w:eastAsia="仿宋_GB2312"/>
        </w:rPr>
        <w:t>3、信用记录：供应商不得为“信用中国”网站（www.creditchina.gov.cn）中列入“严重失信主体”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4、法定代表人授权书：法定代表人授权书（附法定代表人、被授权人身份证复印件，被授权人需提供在本单位近六个月任意一个月的社保缴纳证明），法定代表人直接参加磋商，须提供法定代表人身份证明及身份证复印件；</w:t>
      </w:r>
    </w:p>
    <w:p>
      <w:pPr>
        <w:pStyle w:val="null3"/>
      </w:pPr>
      <w:r>
        <w:rPr>
          <w:rFonts w:ascii="仿宋_GB2312" w:hAnsi="仿宋_GB2312" w:cs="仿宋_GB2312" w:eastAsia="仿宋_GB2312"/>
        </w:rPr>
        <w:t>5、企业关系关联承诺书：提供企业关系关联承诺书；</w:t>
      </w:r>
    </w:p>
    <w:p>
      <w:pPr>
        <w:pStyle w:val="null3"/>
      </w:pPr>
      <w:r>
        <w:rPr>
          <w:rFonts w:ascii="仿宋_GB2312" w:hAnsi="仿宋_GB2312" w:cs="仿宋_GB2312" w:eastAsia="仿宋_GB2312"/>
        </w:rPr>
        <w:t>6、供应商为生产厂家的须提供《食品生产许可证》；供应商为代理商的须提供《食品经营许可证》或《预包装食品备案表》：供应商为生产厂家的须提供《食品生产许可证》；供应商为代理商的须提供《食品经营许可证》或《预包装食品备案表》</w:t>
      </w:r>
    </w:p>
    <w:p>
      <w:pPr>
        <w:pStyle w:val="null3"/>
      </w:pPr>
      <w:r>
        <w:rPr>
          <w:rFonts w:ascii="仿宋_GB2312" w:hAnsi="仿宋_GB2312" w:cs="仿宋_GB2312" w:eastAsia="仿宋_GB2312"/>
        </w:rPr>
        <w:t>7、联合体：本项目不接受联合体磋商。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基本资格条件承诺函：提供《基本资格条件承诺函》，供应商应对承诺内容的真实性、合法性、有效性负责。经调查核实为虚假承诺的，视同为“提供虚假材料谋取中标、成交”的违法行为，依照《中华人民共和国政府采购法》等法律法规追究相应责任。承诺函格式详情见磋商文件第七章响应文件格式。 备注：不提供《基本资格条件承诺函》的供应商需提交如下资格证明文件： ①财务状况报告：提供2024年或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 ②提供具有履行合同所必需的设备和专业技术能力的承诺； ③社会保障资金缴纳证明：提供磋商截止日前六个月内任意一个月的社保资金交纳证明，依法不需要缴纳社保资金的单位提供相关证明材料； ④税收缴纳证明：提供磋商截止日前六个月内任意一个月的纳税证明或完税证明（增值税、印花税、城市维护建设费、企业所得税等一种或多种税种），依法免税的单位提供相关证明材料。 ⑤参加政府采购活动前3年内，在经营活动中没有重大违法记录的书面声明。</w:t>
      </w:r>
    </w:p>
    <w:p>
      <w:pPr>
        <w:pStyle w:val="null3"/>
      </w:pPr>
      <w:r>
        <w:rPr>
          <w:rFonts w:ascii="仿宋_GB2312" w:hAnsi="仿宋_GB2312" w:cs="仿宋_GB2312" w:eastAsia="仿宋_GB2312"/>
        </w:rPr>
        <w:t>3、信用记录：供应商不得为“信用中国”网站（www.creditchina.gov.cn）中列入“严重失信主体”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4、法定代表人授权书：法定代表人授权书（附法定代表人、被授权人身份证复印件，被授权人需提供在本单位近六个月任意一个月的社保缴纳证明），法定代表人直接参加磋商，须提供法定代表人身份证明及身份证复印件；</w:t>
      </w:r>
    </w:p>
    <w:p>
      <w:pPr>
        <w:pStyle w:val="null3"/>
      </w:pPr>
      <w:r>
        <w:rPr>
          <w:rFonts w:ascii="仿宋_GB2312" w:hAnsi="仿宋_GB2312" w:cs="仿宋_GB2312" w:eastAsia="仿宋_GB2312"/>
        </w:rPr>
        <w:t>5、企业关系关联承诺书：提供企业关系关联承诺书；</w:t>
      </w:r>
    </w:p>
    <w:p>
      <w:pPr>
        <w:pStyle w:val="null3"/>
      </w:pPr>
      <w:r>
        <w:rPr>
          <w:rFonts w:ascii="仿宋_GB2312" w:hAnsi="仿宋_GB2312" w:cs="仿宋_GB2312" w:eastAsia="仿宋_GB2312"/>
        </w:rPr>
        <w:t>6、供应商须提供所投产品生产企业的《动物防疫条件合格证》：供应商须提供所投产品生产企业的《动物防疫条件合格证》</w:t>
      </w:r>
    </w:p>
    <w:p>
      <w:pPr>
        <w:pStyle w:val="null3"/>
      </w:pPr>
      <w:r>
        <w:rPr>
          <w:rFonts w:ascii="仿宋_GB2312" w:hAnsi="仿宋_GB2312" w:cs="仿宋_GB2312" w:eastAsia="仿宋_GB2312"/>
        </w:rPr>
        <w:t>7、联合体：本项目不接受联合体磋商。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西安市未央区辛家庙街道办事处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辛家庙广安路19号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029-86725915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陕西万兴招标代理有限公司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陕西省西安市莲湖区北关正街35号方兴大厦4-018室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董雪、张小娜、李玉萍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029-89627187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采购包1：262,000.00元</w:t>
            </w:r>
          </w:p>
          <w:p>
            <w:pPr>
              <w:pStyle w:val="null3"/>
            </w:pPr>
            <w:r>
              <w:rPr>
                <w:rFonts w:ascii="仿宋_GB2312" w:hAnsi="仿宋_GB2312" w:cs="仿宋_GB2312" w:eastAsia="仿宋_GB2312"/>
              </w:rPr>
              <w:t>采购包2：215,000.00元</w:t>
            </w:r>
          </w:p>
          <w:p>
            <w:pPr>
              <w:pStyle w:val="null3"/>
            </w:pPr>
            <w:r>
              <w:rPr>
                <w:rFonts w:ascii="仿宋_GB2312" w:hAnsi="仿宋_GB2312" w:cs="仿宋_GB2312" w:eastAsia="仿宋_GB2312"/>
              </w:rPr>
              <w:t>采购包3：135,000.00元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参照国家计委颁发的《招标代理服务收费管理暂行办法》（计价格[2002]1980号）和国家发展和改革委员会办公厅颁发的《关于招标代理服务收费有关问题的通知》（发改办价格[2003]857号）的有关规定执行。2.成交单位在领取成交通知书前，须向采购代理机构一次性支付招标代理服务费。3.招标代理服务费交纳信息：户名：陕西万兴招标代理有限公司开户行：北京银行股份有限公司西安大明宫支行账号：20000034467500016437653请成交供应商按照要求将招标代理服务费汇入以上指定账户，如因自身原因发生错误，产生的不利后果均由成交供应商自行承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西安市未央区辛家庙街道办事处</w:t>
      </w:r>
      <w:r>
        <w:rPr>
          <w:rFonts w:ascii="仿宋_GB2312" w:hAnsi="仿宋_GB2312" w:cs="仿宋_GB2312" w:eastAsia="仿宋_GB2312"/>
        </w:rPr>
        <w:t>和</w:t>
      </w:r>
      <w:r>
        <w:rPr>
          <w:rFonts w:ascii="仿宋_GB2312" w:hAnsi="仿宋_GB2312" w:cs="仿宋_GB2312" w:eastAsia="仿宋_GB2312"/>
        </w:rPr>
        <w:t>陕西万兴招标代理有限公司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西安市未央区辛家庙街道办事处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陕西万兴招标代理有限公司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西安市未央区辛家庙街道办事处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陕西万兴招标代理有限公司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陕西万兴招标代理有限公司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陕西万兴招标代理有限公司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陕西万兴招标代理有限公司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联系人：董雪</w:t>
      </w:r>
    </w:p>
    <w:p>
      <w:pPr>
        <w:pStyle w:val="null3"/>
      </w:pPr>
      <w:r>
        <w:rPr>
          <w:rFonts w:ascii="仿宋_GB2312" w:hAnsi="仿宋_GB2312" w:cs="仿宋_GB2312" w:eastAsia="仿宋_GB2312"/>
        </w:rPr>
        <w:t>联系电话：029-89627187</w:t>
      </w:r>
    </w:p>
    <w:p>
      <w:pPr>
        <w:pStyle w:val="null3"/>
      </w:pPr>
      <w:r>
        <w:rPr>
          <w:rFonts w:ascii="仿宋_GB2312" w:hAnsi="仿宋_GB2312" w:cs="仿宋_GB2312" w:eastAsia="仿宋_GB2312"/>
        </w:rPr>
        <w:t>地址：陕西省西安市莲湖区北关正街35号方兴大厦4-018室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须保证食品安全，新鲜等且满足全体人员一日三餐需求，具体内容详见竞争性磋商文件。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262,000.00</w:t>
      </w:r>
    </w:p>
    <w:p>
      <w:pPr>
        <w:pStyle w:val="null3"/>
      </w:pPr>
      <w:r>
        <w:rPr>
          <w:rFonts w:ascii="仿宋_GB2312" w:hAnsi="仿宋_GB2312" w:cs="仿宋_GB2312" w:eastAsia="仿宋_GB2312"/>
        </w:rPr>
        <w:t>采购包最高限价（元）: 262,000.00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蔬菜水果采买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262,000.00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215,000.00</w:t>
      </w:r>
    </w:p>
    <w:p>
      <w:pPr>
        <w:pStyle w:val="null3"/>
      </w:pPr>
      <w:r>
        <w:rPr>
          <w:rFonts w:ascii="仿宋_GB2312" w:hAnsi="仿宋_GB2312" w:cs="仿宋_GB2312" w:eastAsia="仿宋_GB2312"/>
        </w:rPr>
        <w:t>采购包最高限价（元）: 215,000.00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副食品采买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215,000.00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135,000.00</w:t>
      </w:r>
    </w:p>
    <w:p>
      <w:pPr>
        <w:pStyle w:val="null3"/>
      </w:pPr>
      <w:r>
        <w:rPr>
          <w:rFonts w:ascii="仿宋_GB2312" w:hAnsi="仿宋_GB2312" w:cs="仿宋_GB2312" w:eastAsia="仿宋_GB2312"/>
        </w:rPr>
        <w:t>采购包最高限价（元）: 135,000.00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肉类采买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标的名称：蔬菜水果采买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一、项目概况</w:t>
            </w:r>
          </w:p>
          <w:tbl>
            <w:tblPr>
              <w:tblInd w:type="dxa" w:w="240"/>
              <w:tblBorders>
                <w:top w:val="none" w:color="000000" w:sz="4"/>
                <w:left w:val="none" w:color="000000" w:sz="4"/>
                <w:bottom w:val="none" w:color="000000" w:sz="4"/>
                <w:right w:val="none" w:color="000000" w:sz="4"/>
                <w:insideH w:val="none"/>
                <w:insideV w:val="none"/>
              </w:tblBorders>
            </w:tblPr>
            <w:tblGrid>
              <w:gridCol w:w="426"/>
              <w:gridCol w:w="950"/>
              <w:gridCol w:w="1178"/>
            </w:tblGrid>
            <w:tr>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包号</w:t>
                  </w:r>
                </w:p>
              </w:tc>
              <w:tc>
                <w:tcPr>
                  <w:tcW w:type="dxa" w:w="9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采购内容</w:t>
                  </w:r>
                </w:p>
              </w:tc>
              <w:tc>
                <w:tcPr>
                  <w:tcW w:type="dxa" w:w="11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采购金额(元）</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第1包</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蔬菜、水果采买</w:t>
                  </w: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262000.00</w:t>
                  </w:r>
                </w:p>
              </w:tc>
            </w:tr>
          </w:tbl>
          <w:p>
            <w:pPr>
              <w:pStyle w:val="null3"/>
              <w:jc w:val="both"/>
            </w:pPr>
            <w:r>
              <w:rPr>
                <w:rFonts w:ascii="仿宋_GB2312" w:hAnsi="仿宋_GB2312" w:cs="仿宋_GB2312" w:eastAsia="仿宋_GB2312"/>
                <w:sz w:val="21"/>
                <w:b/>
              </w:rPr>
              <w:t>二、商务要求</w:t>
            </w:r>
          </w:p>
          <w:p>
            <w:pPr>
              <w:pStyle w:val="null3"/>
              <w:ind w:firstLine="482"/>
              <w:jc w:val="both"/>
            </w:pPr>
            <w:r>
              <w:rPr>
                <w:rFonts w:ascii="仿宋_GB2312" w:hAnsi="仿宋_GB2312" w:cs="仿宋_GB2312" w:eastAsia="仿宋_GB2312"/>
                <w:sz w:val="21"/>
                <w:b/>
              </w:rPr>
              <w:t>1、服务范围：</w:t>
            </w:r>
            <w:r>
              <w:rPr>
                <w:rFonts w:ascii="仿宋_GB2312" w:hAnsi="仿宋_GB2312" w:cs="仿宋_GB2312" w:eastAsia="仿宋_GB2312"/>
                <w:sz w:val="21"/>
              </w:rPr>
              <w:t>蔬菜、水果采购及配送。</w:t>
            </w:r>
          </w:p>
          <w:p>
            <w:pPr>
              <w:pStyle w:val="null3"/>
              <w:ind w:firstLine="482"/>
              <w:jc w:val="both"/>
            </w:pPr>
            <w:r>
              <w:rPr>
                <w:rFonts w:ascii="仿宋_GB2312" w:hAnsi="仿宋_GB2312" w:cs="仿宋_GB2312" w:eastAsia="仿宋_GB2312"/>
                <w:sz w:val="21"/>
                <w:b/>
              </w:rPr>
              <w:t>2、服务期限：</w:t>
            </w:r>
            <w:r>
              <w:rPr>
                <w:rFonts w:ascii="仿宋_GB2312" w:hAnsi="仿宋_GB2312" w:cs="仿宋_GB2312" w:eastAsia="仿宋_GB2312"/>
                <w:sz w:val="21"/>
              </w:rPr>
              <w:t>2026年5月1日至2027年4月30日。</w:t>
            </w:r>
          </w:p>
          <w:p>
            <w:pPr>
              <w:pStyle w:val="null3"/>
              <w:ind w:firstLine="482"/>
              <w:jc w:val="both"/>
            </w:pPr>
            <w:r>
              <w:rPr>
                <w:rFonts w:ascii="仿宋_GB2312" w:hAnsi="仿宋_GB2312" w:cs="仿宋_GB2312" w:eastAsia="仿宋_GB2312"/>
                <w:sz w:val="21"/>
                <w:b/>
              </w:rPr>
              <w:t>3、服务地点：</w:t>
            </w:r>
            <w:r>
              <w:rPr>
                <w:rFonts w:ascii="仿宋_GB2312" w:hAnsi="仿宋_GB2312" w:cs="仿宋_GB2312" w:eastAsia="仿宋_GB2312"/>
                <w:sz w:val="21"/>
              </w:rPr>
              <w:t>采购人指定地点。</w:t>
            </w:r>
          </w:p>
          <w:p>
            <w:pPr>
              <w:pStyle w:val="null3"/>
              <w:ind w:firstLine="482"/>
              <w:jc w:val="both"/>
            </w:pPr>
            <w:r>
              <w:rPr>
                <w:rFonts w:ascii="仿宋_GB2312" w:hAnsi="仿宋_GB2312" w:cs="仿宋_GB2312" w:eastAsia="仿宋_GB2312"/>
                <w:sz w:val="21"/>
                <w:b/>
              </w:rPr>
              <w:t>4、付款方式：</w:t>
            </w:r>
          </w:p>
          <w:p>
            <w:pPr>
              <w:pStyle w:val="null3"/>
              <w:ind w:firstLine="420"/>
              <w:jc w:val="both"/>
            </w:pPr>
            <w:r>
              <w:rPr>
                <w:rFonts w:ascii="仿宋_GB2312" w:hAnsi="仿宋_GB2312" w:cs="仿宋_GB2312" w:eastAsia="仿宋_GB2312"/>
                <w:sz w:val="21"/>
              </w:rPr>
              <w:t>（1）按月根据供货单据实结算，成交供应商在接受采购人的每一笔付款前，应向采购人开具相应金额的发票。</w:t>
            </w:r>
          </w:p>
          <w:p>
            <w:pPr>
              <w:pStyle w:val="null3"/>
              <w:ind w:firstLine="420"/>
              <w:jc w:val="both"/>
            </w:pPr>
            <w:r>
              <w:rPr>
                <w:rFonts w:ascii="仿宋_GB2312" w:hAnsi="仿宋_GB2312" w:cs="仿宋_GB2312" w:eastAsia="仿宋_GB2312"/>
                <w:sz w:val="21"/>
              </w:rPr>
              <w:t>（2）货物送到甲方指定地点，验收合格后，乙方提供所供货物清单，甲方对所供货物的价格进行核实，经核实无误后在供货单上签字确认。结算时按甲方签字确认的供货单据实结算。</w:t>
            </w:r>
          </w:p>
          <w:p>
            <w:pPr>
              <w:pStyle w:val="null3"/>
              <w:ind w:firstLine="482"/>
              <w:jc w:val="both"/>
            </w:pPr>
            <w:r>
              <w:rPr>
                <w:rFonts w:ascii="仿宋_GB2312" w:hAnsi="仿宋_GB2312" w:cs="仿宋_GB2312" w:eastAsia="仿宋_GB2312"/>
                <w:sz w:val="21"/>
                <w:b/>
              </w:rPr>
              <w:t>5、服务要求：</w:t>
            </w:r>
            <w:r>
              <w:rPr>
                <w:rFonts w:ascii="仿宋_GB2312" w:hAnsi="仿宋_GB2312" w:cs="仿宋_GB2312" w:eastAsia="仿宋_GB2312"/>
                <w:sz w:val="21"/>
              </w:rPr>
              <w:t>供应商应按照食堂要求的配送清单按照规定时间将所需产品送至采购人指定地点，如采购人遇到紧急情况需要加班的，供应商应保证加班期间食材的供应。</w:t>
            </w:r>
          </w:p>
          <w:p>
            <w:pPr>
              <w:pStyle w:val="null3"/>
              <w:jc w:val="both"/>
            </w:pPr>
            <w:r>
              <w:rPr>
                <w:rFonts w:ascii="仿宋_GB2312" w:hAnsi="仿宋_GB2312" w:cs="仿宋_GB2312" w:eastAsia="仿宋_GB2312"/>
                <w:sz w:val="21"/>
                <w:b/>
              </w:rPr>
              <w:t>三、服务要求及内容</w:t>
            </w:r>
          </w:p>
          <w:tbl>
            <w:tblPr>
              <w:tblInd w:type="dxa" w:w="240"/>
              <w:tblBorders>
                <w:top w:val="none" w:color="000000" w:sz="4"/>
                <w:left w:val="none" w:color="000000" w:sz="4"/>
                <w:bottom w:val="none" w:color="000000" w:sz="4"/>
                <w:right w:val="none" w:color="000000" w:sz="4"/>
                <w:insideH w:val="none"/>
                <w:insideV w:val="none"/>
              </w:tblBorders>
            </w:tblPr>
            <w:tblGrid>
              <w:gridCol w:w="127"/>
              <w:gridCol w:w="169"/>
              <w:gridCol w:w="2257"/>
            </w:tblGrid>
            <w:tr>
              <w:tc>
                <w:tcPr>
                  <w:tcW w:type="dxa" w:w="1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蔬菜类</w:t>
                  </w:r>
                </w:p>
              </w:tc>
              <w:tc>
                <w:tcPr>
                  <w:tcW w:type="dxa" w:w="22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必须符合GB 2763食品中农药最大残留限量标准并具有农药残留检验记录，当季各类新鲜蔬菜以及大棚种植蔬菜，蔬菜类必须保证无黄叶、枯死叶、无虫、无杂质，须48小时内采摘供应，原菜须保证菜面干净、无明显泥土、码放整齐、无破损、大小基本统一、不得过熟或欠熟；净菜须保证菜面完全干净、无泥土、按统一标准加工、码放整齐、无须二次处理可以直接进行熟加工。</w:t>
                  </w:r>
                </w:p>
                <w:tbl>
                  <w:tblPr>
                    <w:tblBorders>
                      <w:top w:val="none" w:color="000000" w:sz="4"/>
                      <w:left w:val="none" w:color="000000" w:sz="4"/>
                      <w:bottom w:val="none" w:color="000000" w:sz="4"/>
                      <w:right w:val="none" w:color="000000" w:sz="4"/>
                      <w:insideH w:val="none"/>
                      <w:insideV w:val="none"/>
                    </w:tblBorders>
                  </w:tblPr>
                  <w:tblGrid>
                    <w:gridCol w:w="164"/>
                    <w:gridCol w:w="909"/>
                    <w:gridCol w:w="968"/>
                  </w:tblGrid>
                  <w:tr>
                    <w:tc>
                      <w:tcPr>
                        <w:tcW w:type="dxa" w:w="164"/>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类别</w:t>
                        </w:r>
                      </w:p>
                    </w:tc>
                    <w:tc>
                      <w:tcPr>
                        <w:tcW w:type="dxa" w:w="909"/>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包含品种</w:t>
                        </w:r>
                      </w:p>
                    </w:tc>
                    <w:tc>
                      <w:tcPr>
                        <w:tcW w:type="dxa" w:w="968"/>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质量要求</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叶菜类</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白菜类、甘蓝类和绿叶菜类等各种蔬菜。</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肉质鲜嫩，形态好，色泽正常；茎基部削平，无枯黄叶、病叶、土、明显机械伤和病虫害伤；无烧心、焦边、腐烂等现象，无抽薹(菜心除外)；结球的叶菜应结球紧实；菠菜和本地芹菜可带根。花椰菜、青花菜属于同一品种，形状正常，肉质致密、新鲜，不带叶柄，茎基部削平，无腐烂、病虫害、机械伤；花椰菜花球洁白，无毛花，青花菜无托叶，可带主茎，花球青绿色，无紫花、无枯蕾现象。</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茄果类</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番茄、茄子、甜椒、辣椒等</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色鲜，果实圆整、光洁，成熟度适中，整齐，无烂果、异味、病虫害和明显机械损伤。</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瓜类</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黄瓜、瓠瓜、越瓜、丝瓜、苦瓜、冬瓜、毛节瓜、南瓜、佛手瓜等。</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形状、色泽一致，瓜条均匀，无疤点，无断裂，不带泥土，无畸形瓜、病虫害瓜、烂瓜，无明显机械伤。</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根菜类</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萝卜、胡萝卜、大头菜、芜菁甘蓝等。</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皮细光滑，色泽良好，大小均匀，肉质脆嫩致密。新鲜，无畸形、裂痕、糠心、病虫害斑，不带泥沙，不带茎叶、须根。</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薯芋类</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马铃薯、薯蓣、芋、姜、豆薯等。</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色泽一致，不带泥沙，不带茎叶、须根，无机械和病虫害斑，无腐烂、干瘪。马铃薯皮不能变绿色。</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葱蒜类</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大葱、分葱、四季葱、蒜等。</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允许葱和大蒜的青蒜保留干净须根，去老叶，韭菜去根去老叶，头、洋葱要去枯叶；可食部分质地细嫩，不带泥沙杂质，无病虫害斑。</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豆类</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豇豆、菜豆、豌豆、蚕豆、刀豆、毛豆、扁豆等。</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形态完整，成熟度适中，无病虫害斑。食荚类：豆荚新鲜幼嫩，均匀。食豆仁类：籽粒饱满较均匀，无发芽。不带泥土、杂质。</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水生类</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茭白、藕、荸荠、慈菇、菱角等。</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属同一品种规格，肉质鲜嫩，成熟度适中，无泥土、杂质、机械伤，不干瘪，不腐烂霉变，茭白不黑心。</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多年生类</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竹笋、黄花菜、芦笋等。</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属同一品种规格，幼嫩，无病虫害斑，无明显机械伤。黄花菜鲜花不能直接煮食。</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芽苗类</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绿豆芽、黄豆芽、豌豆芽、香椿苗等。</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芽苗幼嫩，不带豆壳杂质，新鲜，不浸水。</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食用菌类</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蘑菇、草菇、香菇、木耳等。</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属同一品种规格，蘑菇、草菇菌盖圆整略展开，柄粗壮，菌膜紧，菇柄切削平整，不浸泡水（蘑菇允许浸盐水保鲜），新鲜，无杂质，无畸形菇，无腐烂、异味。</w:t>
                        </w:r>
                      </w:p>
                    </w:tc>
                  </w:tr>
                </w:tbl>
                <w:p>
                  <w:pPr>
                    <w:pStyle w:val="null3"/>
                    <w:jc w:val="both"/>
                  </w:pP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水果类</w:t>
                  </w:r>
                </w:p>
              </w:tc>
              <w:tc>
                <w:tcPr>
                  <w:tcW w:type="dxa" w:w="2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2"/>
                    <w:jc w:val="both"/>
                  </w:pPr>
                  <w:r>
                    <w:rPr>
                      <w:rFonts w:ascii="仿宋_GB2312" w:hAnsi="仿宋_GB2312" w:cs="仿宋_GB2312" w:eastAsia="仿宋_GB2312"/>
                      <w:sz w:val="21"/>
                    </w:rPr>
                    <w:t>时令各类水果，无虫、无杂质，须48小时内采摘供应，原水果须保证果面干净、无明显泥土、码放整齐、无破损、大小基本统一、不得过熟或欠熟。</w:t>
                  </w:r>
                </w:p>
                <w:p>
                  <w:pPr>
                    <w:pStyle w:val="null3"/>
                    <w:ind w:firstLine="482"/>
                    <w:jc w:val="both"/>
                  </w:pPr>
                  <w:r>
                    <w:rPr>
                      <w:rFonts w:ascii="仿宋_GB2312" w:hAnsi="仿宋_GB2312" w:cs="仿宋_GB2312" w:eastAsia="仿宋_GB2312"/>
                      <w:sz w:val="21"/>
                    </w:rPr>
                    <w:t>1）梨类：果形端正，大小均匀，无畸形果，带果柄；果面新鲜洁净，无刺划伤，无压痕，无病虫害；身重结实，味道爽甜。</w:t>
                  </w:r>
                </w:p>
                <w:p>
                  <w:pPr>
                    <w:pStyle w:val="null3"/>
                    <w:ind w:firstLine="482"/>
                    <w:jc w:val="both"/>
                  </w:pPr>
                  <w:r>
                    <w:rPr>
                      <w:rFonts w:ascii="仿宋_GB2312" w:hAnsi="仿宋_GB2312" w:cs="仿宋_GB2312" w:eastAsia="仿宋_GB2312"/>
                      <w:sz w:val="21"/>
                    </w:rPr>
                    <w:t>2）苹果类：具有本品种特有的外形，大小均匀，果面光滑有光泽，具有本品种应有的自然色泽；无斑点或极少果锈，不起皱，无裂口，无压痕及其他机械损伤和冻伤黑斑；果身重，硬朗；口感汁液饱满，无苦涩味，无木栓化组织。</w:t>
                  </w:r>
                </w:p>
                <w:p>
                  <w:pPr>
                    <w:pStyle w:val="null3"/>
                    <w:ind w:firstLine="482"/>
                    <w:jc w:val="both"/>
                  </w:pPr>
                  <w:r>
                    <w:rPr>
                      <w:rFonts w:ascii="仿宋_GB2312" w:hAnsi="仿宋_GB2312" w:cs="仿宋_GB2312" w:eastAsia="仿宋_GB2312"/>
                      <w:sz w:val="21"/>
                    </w:rPr>
                    <w:t>3）柑桔类：果实大近似球形，无异状突起瘤、无病虫害所呈现的绿斑、黑斑，无霉烂，无机械伤，果面清新洁净，大小均匀，果实无萎蔫，色泽自然。</w:t>
                  </w:r>
                </w:p>
                <w:p>
                  <w:pPr>
                    <w:pStyle w:val="null3"/>
                    <w:ind w:firstLine="482"/>
                    <w:jc w:val="both"/>
                  </w:pPr>
                  <w:r>
                    <w:rPr>
                      <w:rFonts w:ascii="仿宋_GB2312" w:hAnsi="仿宋_GB2312" w:cs="仿宋_GB2312" w:eastAsia="仿宋_GB2312"/>
                      <w:sz w:val="21"/>
                    </w:rPr>
                    <w:t>4）蕉类：果实丰满，果形端正，梳柄完整，不缺只口，单果均匀；色泽自然、光亮；皮色青黄，果面光滑，无病黑斑，无虫疤，无霉菌，无创伤；果肉稍硬；果皮可剥或易剥。</w:t>
                  </w:r>
                </w:p>
                <w:p>
                  <w:pPr>
                    <w:pStyle w:val="null3"/>
                    <w:ind w:firstLine="482"/>
                    <w:jc w:val="both"/>
                  </w:pPr>
                  <w:r>
                    <w:rPr>
                      <w:rFonts w:ascii="仿宋_GB2312" w:hAnsi="仿宋_GB2312" w:cs="仿宋_GB2312" w:eastAsia="仿宋_GB2312"/>
                      <w:sz w:val="21"/>
                    </w:rPr>
                    <w:t>5）葡萄类：具有本品种应具有的外形、色泽；果粒面完好，皮上无斑痕，果珠饱满，大小均匀；轻提果穗枝梗，微微抖动，果实不抖落或抖落极少。</w:t>
                  </w:r>
                </w:p>
                <w:p>
                  <w:pPr>
                    <w:pStyle w:val="null3"/>
                    <w:ind w:firstLine="482"/>
                    <w:jc w:val="both"/>
                  </w:pPr>
                  <w:r>
                    <w:rPr>
                      <w:rFonts w:ascii="仿宋_GB2312" w:hAnsi="仿宋_GB2312" w:cs="仿宋_GB2312" w:eastAsia="仿宋_GB2312"/>
                      <w:sz w:val="21"/>
                    </w:rPr>
                    <w:t>6）桃类：具有本品种应有的外形及色泽，大小均匀，果形端正，果面无不正常斑点，无裂口及其他机械损伤，无腐烂，无病虫害，无药害，无破皮。</w:t>
                  </w:r>
                </w:p>
                <w:p>
                  <w:pPr>
                    <w:pStyle w:val="null3"/>
                    <w:ind w:firstLine="482"/>
                    <w:jc w:val="both"/>
                  </w:pPr>
                  <w:r>
                    <w:rPr>
                      <w:rFonts w:ascii="仿宋_GB2312" w:hAnsi="仿宋_GB2312" w:cs="仿宋_GB2312" w:eastAsia="仿宋_GB2312"/>
                      <w:sz w:val="21"/>
                    </w:rPr>
                    <w:t>7）布林类：皮光滑有光泽，个形整齐均匀，无破皮，无皱缩，无压痕，不软塌，具有本品种应有色泽。</w:t>
                  </w:r>
                </w:p>
                <w:p>
                  <w:pPr>
                    <w:pStyle w:val="null3"/>
                    <w:ind w:firstLine="482"/>
                    <w:jc w:val="both"/>
                  </w:pPr>
                  <w:r>
                    <w:rPr>
                      <w:rFonts w:ascii="仿宋_GB2312" w:hAnsi="仿宋_GB2312" w:cs="仿宋_GB2312" w:eastAsia="仿宋_GB2312"/>
                      <w:sz w:val="21"/>
                    </w:rPr>
                    <w:t>8）瓜类：具有本品种应有的形状，大小均匀，果色清新光亮，条纹清晰，果皮无伤痕，无水份腐烂，无干疤，无虫眼，无病斑，果柄茸毛脱落，脐部凹陷，水份大，甜度高，切开鲜艳光泽，无异味及黑瓤。</w:t>
                  </w:r>
                </w:p>
                <w:p>
                  <w:pPr>
                    <w:pStyle w:val="null3"/>
                    <w:ind w:firstLine="482"/>
                    <w:jc w:val="both"/>
                  </w:pPr>
                  <w:r>
                    <w:rPr>
                      <w:rFonts w:ascii="仿宋_GB2312" w:hAnsi="仿宋_GB2312" w:cs="仿宋_GB2312" w:eastAsia="仿宋_GB2312"/>
                      <w:sz w:val="21"/>
                    </w:rPr>
                    <w:t>9）其他：</w:t>
                  </w:r>
                </w:p>
                <w:p>
                  <w:pPr>
                    <w:pStyle w:val="null3"/>
                    <w:ind w:firstLine="482"/>
                    <w:jc w:val="both"/>
                  </w:pPr>
                  <w:r>
                    <w:rPr>
                      <w:rFonts w:ascii="仿宋_GB2312" w:hAnsi="仿宋_GB2312" w:cs="仿宋_GB2312" w:eastAsia="仿宋_GB2312"/>
                      <w:sz w:val="21"/>
                    </w:rPr>
                    <w:t>榴莲：色泽金黄或青中带黄，无霉斑，无黑斑，无生虫，无裂口，无腐烂软塌，无损伤，果形饱满。</w:t>
                  </w:r>
                </w:p>
                <w:p>
                  <w:pPr>
                    <w:pStyle w:val="null3"/>
                    <w:ind w:firstLine="482"/>
                    <w:jc w:val="both"/>
                  </w:pPr>
                  <w:r>
                    <w:rPr>
                      <w:rFonts w:ascii="仿宋_GB2312" w:hAnsi="仿宋_GB2312" w:cs="仿宋_GB2312" w:eastAsia="仿宋_GB2312"/>
                      <w:sz w:val="21"/>
                    </w:rPr>
                    <w:t>芒果：具有本品种应有的外形，大小均匀，外表光滑，有一定硬度，果实结实，无黑斑，无灰斑，无冻害。</w:t>
                  </w:r>
                </w:p>
                <w:p>
                  <w:pPr>
                    <w:pStyle w:val="null3"/>
                    <w:ind w:firstLine="482"/>
                    <w:jc w:val="both"/>
                  </w:pPr>
                  <w:r>
                    <w:rPr>
                      <w:rFonts w:ascii="仿宋_GB2312" w:hAnsi="仿宋_GB2312" w:cs="仿宋_GB2312" w:eastAsia="仿宋_GB2312"/>
                      <w:sz w:val="21"/>
                    </w:rPr>
                    <w:t>山竹：果柄及果柄叶呈青色，果面色泽深有光泽，果身微软，不坚硬；无汁液外渗，无病虫害及其它伤害，大小均匀。</w:t>
                  </w:r>
                </w:p>
                <w:p>
                  <w:pPr>
                    <w:pStyle w:val="null3"/>
                    <w:ind w:firstLine="482"/>
                    <w:jc w:val="both"/>
                  </w:pPr>
                  <w:r>
                    <w:rPr>
                      <w:rFonts w:ascii="仿宋_GB2312" w:hAnsi="仿宋_GB2312" w:cs="仿宋_GB2312" w:eastAsia="仿宋_GB2312"/>
                      <w:sz w:val="21"/>
                    </w:rPr>
                    <w:t>火龙果：果面火红有光泽，叶片青，果实坚实。无腐烂，无软塌，无皱缩，大小均匀。</w:t>
                  </w:r>
                </w:p>
                <w:p>
                  <w:pPr>
                    <w:pStyle w:val="null3"/>
                    <w:ind w:firstLine="482"/>
                    <w:jc w:val="both"/>
                  </w:pPr>
                  <w:r>
                    <w:rPr>
                      <w:rFonts w:ascii="仿宋_GB2312" w:hAnsi="仿宋_GB2312" w:cs="仿宋_GB2312" w:eastAsia="仿宋_GB2312"/>
                      <w:sz w:val="21"/>
                    </w:rPr>
                    <w:t>草莓：色泽鲜红、水灵，无烂斑，无病虫害及其它伤害，大小均匀，蒂部有青色。</w:t>
                  </w:r>
                </w:p>
                <w:p>
                  <w:pPr>
                    <w:pStyle w:val="null3"/>
                    <w:ind w:firstLine="482"/>
                    <w:jc w:val="both"/>
                  </w:pPr>
                  <w:r>
                    <w:rPr>
                      <w:rFonts w:ascii="仿宋_GB2312" w:hAnsi="仿宋_GB2312" w:cs="仿宋_GB2312" w:eastAsia="仿宋_GB2312"/>
                      <w:sz w:val="21"/>
                    </w:rPr>
                    <w:t>人参果：果身白或带紫色，有光泽，手感光滑硬朗，无虫蛀，无黑斑凹陷，无萎缩，大小均匀。</w:t>
                  </w:r>
                </w:p>
                <w:p>
                  <w:pPr>
                    <w:pStyle w:val="null3"/>
                    <w:ind w:firstLine="482"/>
                    <w:jc w:val="both"/>
                  </w:pPr>
                  <w:r>
                    <w:rPr>
                      <w:rFonts w:ascii="仿宋_GB2312" w:hAnsi="仿宋_GB2312" w:cs="仿宋_GB2312" w:eastAsia="仿宋_GB2312"/>
                      <w:sz w:val="21"/>
                    </w:rPr>
                    <w:t>番石榴：果形、色泽良好，无裂果，无腐烂，无病虫害，无药害及其它伤害，大小均匀，果身结实不软塌，无异常气味或滋味。</w:t>
                  </w:r>
                </w:p>
                <w:p>
                  <w:pPr>
                    <w:pStyle w:val="null3"/>
                    <w:ind w:firstLine="482"/>
                    <w:jc w:val="both"/>
                  </w:pPr>
                  <w:r>
                    <w:rPr>
                      <w:rFonts w:ascii="仿宋_GB2312" w:hAnsi="仿宋_GB2312" w:cs="仿宋_GB2312" w:eastAsia="仿宋_GB2312"/>
                      <w:sz w:val="21"/>
                    </w:rPr>
                    <w:t>荔枝：果皮鲜红，稍带紫色；果肉透明、爽口、甜度适中，无裂果，无腐烂，无病虫害，无药害及其它伤害，大小均匀。</w:t>
                  </w:r>
                </w:p>
                <w:p>
                  <w:pPr>
                    <w:pStyle w:val="null3"/>
                    <w:ind w:firstLine="482"/>
                    <w:jc w:val="both"/>
                  </w:pPr>
                  <w:r>
                    <w:rPr>
                      <w:rFonts w:ascii="仿宋_GB2312" w:hAnsi="仿宋_GB2312" w:cs="仿宋_GB2312" w:eastAsia="仿宋_GB2312"/>
                      <w:sz w:val="21"/>
                    </w:rPr>
                    <w:t>菠萝：外形完整良好，新鲜洁净，无异常气味或滋味。果身坚实，无潮湿溢汁、溢胶；无霜害，无日烧，无腐烂，无药害及其它伤害。</w:t>
                  </w:r>
                </w:p>
                <w:p>
                  <w:pPr>
                    <w:pStyle w:val="null3"/>
                    <w:ind w:firstLine="482"/>
                    <w:jc w:val="both"/>
                  </w:pPr>
                  <w:r>
                    <w:rPr>
                      <w:rFonts w:ascii="仿宋_GB2312" w:hAnsi="仿宋_GB2312" w:cs="仿宋_GB2312" w:eastAsia="仿宋_GB2312"/>
                      <w:sz w:val="21"/>
                    </w:rPr>
                    <w:t>枇杷：果实橙黄，新鲜洁净，无异常气味或滋味，有一定硬度，无裂果，无腐烂，无病虫害，无药害及其它伤害。</w:t>
                  </w:r>
                </w:p>
                <w:p>
                  <w:pPr>
                    <w:pStyle w:val="null3"/>
                    <w:ind w:firstLine="482"/>
                    <w:jc w:val="both"/>
                  </w:pPr>
                  <w:r>
                    <w:rPr>
                      <w:rFonts w:ascii="仿宋_GB2312" w:hAnsi="仿宋_GB2312" w:cs="仿宋_GB2312" w:eastAsia="仿宋_GB2312"/>
                      <w:sz w:val="21"/>
                    </w:rPr>
                    <w:t>桂圆：果色棕黄，果粒均匀，果身较平滑有光泽，果肉不粘手，易剥落，有韧性；无霉烂，无黑斑。</w:t>
                  </w:r>
                </w:p>
              </w:tc>
            </w:tr>
          </w:tbl>
          <w:p>
            <w:pPr>
              <w:pStyle w:val="null3"/>
              <w:ind w:firstLine="420"/>
              <w:jc w:val="both"/>
            </w:pPr>
            <w:r>
              <w:rPr>
                <w:rFonts w:ascii="仿宋_GB2312" w:hAnsi="仿宋_GB2312" w:cs="仿宋_GB2312" w:eastAsia="仿宋_GB2312"/>
                <w:sz w:val="21"/>
              </w:rPr>
              <w:t>注：采购人具体采购品种包含但不限于以上品种。若采购清单上有部分货物因为季节或其他特殊原因无法提供，经采购人同意后方可调换其他品种。结算也以实际供货验收单为准。</w:t>
            </w:r>
          </w:p>
          <w:p>
            <w:pPr>
              <w:pStyle w:val="null3"/>
              <w:ind w:firstLine="482"/>
              <w:jc w:val="both"/>
            </w:pPr>
            <w:r>
              <w:rPr>
                <w:rFonts w:ascii="仿宋_GB2312" w:hAnsi="仿宋_GB2312" w:cs="仿宋_GB2312" w:eastAsia="仿宋_GB2312"/>
                <w:sz w:val="21"/>
                <w:b/>
              </w:rPr>
              <w:t>（一）配送要求：</w:t>
            </w:r>
          </w:p>
          <w:p>
            <w:pPr>
              <w:pStyle w:val="null3"/>
              <w:ind w:firstLine="480"/>
              <w:jc w:val="both"/>
            </w:pPr>
            <w:r>
              <w:rPr>
                <w:rFonts w:ascii="仿宋_GB2312" w:hAnsi="仿宋_GB2312" w:cs="仿宋_GB2312" w:eastAsia="仿宋_GB2312"/>
                <w:sz w:val="21"/>
              </w:rPr>
              <w:t>（1）供应商须根据食堂要求提供的所有食材的具体品类、规格来供应产品，保质保量，准时准点满足食堂需求；</w:t>
            </w:r>
          </w:p>
          <w:p>
            <w:pPr>
              <w:pStyle w:val="null3"/>
              <w:ind w:firstLine="480"/>
              <w:jc w:val="both"/>
            </w:pPr>
            <w:r>
              <w:rPr>
                <w:rFonts w:ascii="仿宋_GB2312" w:hAnsi="仿宋_GB2312" w:cs="仿宋_GB2312" w:eastAsia="仿宋_GB2312"/>
                <w:sz w:val="21"/>
              </w:rPr>
              <w:t>（2）供应商自备送货车（冷藏或恒温），安排专人及时供货，装卸费、送货费用及运输安全由供应商承担；</w:t>
            </w:r>
          </w:p>
          <w:p>
            <w:pPr>
              <w:pStyle w:val="null3"/>
              <w:ind w:firstLine="480"/>
              <w:jc w:val="both"/>
            </w:pPr>
            <w:r>
              <w:rPr>
                <w:rFonts w:ascii="仿宋_GB2312" w:hAnsi="仿宋_GB2312" w:cs="仿宋_GB2312" w:eastAsia="仿宋_GB2312"/>
                <w:sz w:val="21"/>
              </w:rPr>
              <w:t>（3）蔬菜水果原则上要求每天送货1次，确保蔬菜、水果的新鲜；</w:t>
            </w:r>
          </w:p>
          <w:p>
            <w:pPr>
              <w:pStyle w:val="null3"/>
              <w:ind w:firstLine="480"/>
              <w:jc w:val="both"/>
            </w:pPr>
            <w:r>
              <w:rPr>
                <w:rFonts w:ascii="仿宋_GB2312" w:hAnsi="仿宋_GB2312" w:cs="仿宋_GB2312" w:eastAsia="仿宋_GB2312"/>
                <w:sz w:val="21"/>
              </w:rPr>
              <w:t>（4）特殊情况下，食堂需要的小批量的急用物资，供应商应予以满足解决；</w:t>
            </w:r>
          </w:p>
          <w:p>
            <w:pPr>
              <w:pStyle w:val="null3"/>
              <w:ind w:firstLine="480"/>
              <w:jc w:val="both"/>
            </w:pPr>
            <w:r>
              <w:rPr>
                <w:rFonts w:ascii="仿宋_GB2312" w:hAnsi="仿宋_GB2312" w:cs="仿宋_GB2312" w:eastAsia="仿宋_GB2312"/>
                <w:sz w:val="21"/>
              </w:rPr>
              <w:t>（5）所有食材供应商必须按照采购人要求的种类、规格进行供货，满足采购人使用需求。所有食材配送服务均以采购人通知为准，采购人有权根据实际需求量随时调整采购计划及供货时间段。</w:t>
            </w:r>
          </w:p>
          <w:p>
            <w:pPr>
              <w:pStyle w:val="null3"/>
              <w:ind w:firstLine="482"/>
              <w:jc w:val="both"/>
            </w:pPr>
            <w:r>
              <w:rPr>
                <w:rFonts w:ascii="仿宋_GB2312" w:hAnsi="仿宋_GB2312" w:cs="仿宋_GB2312" w:eastAsia="仿宋_GB2312"/>
                <w:sz w:val="21"/>
                <w:b/>
              </w:rPr>
              <w:t>（二）服务标准：</w:t>
            </w:r>
          </w:p>
          <w:p>
            <w:pPr>
              <w:pStyle w:val="null3"/>
            </w:pPr>
            <w:r>
              <w:rPr>
                <w:rFonts w:ascii="仿宋_GB2312" w:hAnsi="仿宋_GB2312" w:cs="仿宋_GB2312" w:eastAsia="仿宋_GB2312"/>
                <w:sz w:val="21"/>
              </w:rPr>
              <w:t xml:space="preserve">  符合国家相关标准，验收合格。</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标的名称：副食品采买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一、项目概况</w:t>
            </w:r>
          </w:p>
          <w:tbl>
            <w:tblPr>
              <w:tblInd w:type="dxa" w:w="240"/>
              <w:tblBorders>
                <w:top w:val="none" w:color="000000" w:sz="4"/>
                <w:left w:val="none" w:color="000000" w:sz="4"/>
                <w:bottom w:val="none" w:color="000000" w:sz="4"/>
                <w:right w:val="none" w:color="000000" w:sz="4"/>
                <w:insideH w:val="none"/>
                <w:insideV w:val="none"/>
              </w:tblBorders>
            </w:tblPr>
            <w:tblGrid>
              <w:gridCol w:w="446"/>
              <w:gridCol w:w="880"/>
              <w:gridCol w:w="1227"/>
            </w:tblGrid>
            <w:tr>
              <w:tc>
                <w:tcPr>
                  <w:tcW w:type="dxa" w:w="4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包号</w:t>
                  </w:r>
                </w:p>
              </w:tc>
              <w:tc>
                <w:tcPr>
                  <w:tcW w:type="dxa" w:w="8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采购内容</w:t>
                  </w:r>
                </w:p>
              </w:tc>
              <w:tc>
                <w:tcPr>
                  <w:tcW w:type="dxa" w:w="12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采购金额(元）</w:t>
                  </w:r>
                </w:p>
              </w:tc>
            </w:tr>
            <w:tr>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第2包</w:t>
                  </w:r>
                </w:p>
              </w:tc>
              <w:tc>
                <w:tcPr>
                  <w:tcW w:type="dxa" w:w="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副食品采买</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215000.00</w:t>
                  </w:r>
                </w:p>
              </w:tc>
            </w:tr>
          </w:tbl>
          <w:p>
            <w:pPr>
              <w:pStyle w:val="null3"/>
              <w:jc w:val="both"/>
            </w:pPr>
            <w:r>
              <w:rPr>
                <w:rFonts w:ascii="仿宋_GB2312" w:hAnsi="仿宋_GB2312" w:cs="仿宋_GB2312" w:eastAsia="仿宋_GB2312"/>
                <w:sz w:val="21"/>
                <w:b/>
              </w:rPr>
              <w:t>二、商务要求</w:t>
            </w:r>
          </w:p>
          <w:p>
            <w:pPr>
              <w:pStyle w:val="null3"/>
              <w:ind w:firstLine="482"/>
              <w:jc w:val="both"/>
            </w:pPr>
            <w:r>
              <w:rPr>
                <w:rFonts w:ascii="仿宋_GB2312" w:hAnsi="仿宋_GB2312" w:cs="仿宋_GB2312" w:eastAsia="仿宋_GB2312"/>
                <w:sz w:val="21"/>
                <w:b/>
              </w:rPr>
              <w:t>1、服务范围：</w:t>
            </w:r>
            <w:r>
              <w:rPr>
                <w:rFonts w:ascii="仿宋_GB2312" w:hAnsi="仿宋_GB2312" w:cs="仿宋_GB2312" w:eastAsia="仿宋_GB2312"/>
                <w:sz w:val="21"/>
              </w:rPr>
              <w:t>副食品采购及配送。</w:t>
            </w:r>
          </w:p>
          <w:p>
            <w:pPr>
              <w:pStyle w:val="null3"/>
              <w:ind w:firstLine="482"/>
              <w:jc w:val="both"/>
            </w:pPr>
            <w:r>
              <w:rPr>
                <w:rFonts w:ascii="仿宋_GB2312" w:hAnsi="仿宋_GB2312" w:cs="仿宋_GB2312" w:eastAsia="仿宋_GB2312"/>
                <w:sz w:val="21"/>
                <w:b/>
              </w:rPr>
              <w:t>2、服务期限：</w:t>
            </w:r>
            <w:r>
              <w:rPr>
                <w:rFonts w:ascii="仿宋_GB2312" w:hAnsi="仿宋_GB2312" w:cs="仿宋_GB2312" w:eastAsia="仿宋_GB2312"/>
                <w:sz w:val="21"/>
              </w:rPr>
              <w:t>2026年5月1日至2027年4月30日</w:t>
            </w:r>
            <w:r>
              <w:rPr>
                <w:rFonts w:ascii="仿宋_GB2312" w:hAnsi="仿宋_GB2312" w:cs="仿宋_GB2312" w:eastAsia="仿宋_GB2312"/>
                <w:sz w:val="21"/>
              </w:rPr>
              <w:t>。</w:t>
            </w:r>
          </w:p>
          <w:p>
            <w:pPr>
              <w:pStyle w:val="null3"/>
              <w:ind w:firstLine="482"/>
              <w:jc w:val="both"/>
            </w:pPr>
            <w:r>
              <w:rPr>
                <w:rFonts w:ascii="仿宋_GB2312" w:hAnsi="仿宋_GB2312" w:cs="仿宋_GB2312" w:eastAsia="仿宋_GB2312"/>
                <w:sz w:val="21"/>
                <w:b/>
              </w:rPr>
              <w:t>3、服务地点：</w:t>
            </w:r>
            <w:r>
              <w:rPr>
                <w:rFonts w:ascii="仿宋_GB2312" w:hAnsi="仿宋_GB2312" w:cs="仿宋_GB2312" w:eastAsia="仿宋_GB2312"/>
                <w:sz w:val="21"/>
              </w:rPr>
              <w:t>采购人指定地点。</w:t>
            </w:r>
          </w:p>
          <w:p>
            <w:pPr>
              <w:pStyle w:val="null3"/>
              <w:ind w:firstLine="482"/>
              <w:jc w:val="both"/>
            </w:pPr>
            <w:r>
              <w:rPr>
                <w:rFonts w:ascii="仿宋_GB2312" w:hAnsi="仿宋_GB2312" w:cs="仿宋_GB2312" w:eastAsia="仿宋_GB2312"/>
                <w:sz w:val="21"/>
                <w:b/>
              </w:rPr>
              <w:t>4、付款方式：</w:t>
            </w:r>
          </w:p>
          <w:p>
            <w:pPr>
              <w:pStyle w:val="null3"/>
              <w:ind w:firstLine="420"/>
              <w:jc w:val="both"/>
            </w:pPr>
            <w:r>
              <w:rPr>
                <w:rFonts w:ascii="仿宋_GB2312" w:hAnsi="仿宋_GB2312" w:cs="仿宋_GB2312" w:eastAsia="仿宋_GB2312"/>
                <w:sz w:val="21"/>
              </w:rPr>
              <w:t>（1）按月根据供货单据实结算，成交供应商在接受采购人的每一笔付款前，应向采购人开具相应金额的发票。</w:t>
            </w:r>
          </w:p>
          <w:p>
            <w:pPr>
              <w:pStyle w:val="null3"/>
              <w:ind w:firstLine="420"/>
              <w:jc w:val="both"/>
            </w:pPr>
            <w:r>
              <w:rPr>
                <w:rFonts w:ascii="仿宋_GB2312" w:hAnsi="仿宋_GB2312" w:cs="仿宋_GB2312" w:eastAsia="仿宋_GB2312"/>
                <w:sz w:val="21"/>
              </w:rPr>
              <w:t>（2）货物送到甲方指定地点，验收合格后，乙方提供所供货物清单，甲方对所供货物的价格进行核实，经核实无误后在供货单上签字确认。结算时按甲方签字确认的供货单据实结算。</w:t>
            </w:r>
          </w:p>
          <w:p>
            <w:pPr>
              <w:pStyle w:val="null3"/>
              <w:ind w:firstLine="482"/>
              <w:jc w:val="both"/>
            </w:pPr>
            <w:r>
              <w:rPr>
                <w:rFonts w:ascii="仿宋_GB2312" w:hAnsi="仿宋_GB2312" w:cs="仿宋_GB2312" w:eastAsia="仿宋_GB2312"/>
                <w:sz w:val="21"/>
                <w:b/>
              </w:rPr>
              <w:t>5、服务要求：</w:t>
            </w:r>
            <w:r>
              <w:rPr>
                <w:rFonts w:ascii="仿宋_GB2312" w:hAnsi="仿宋_GB2312" w:cs="仿宋_GB2312" w:eastAsia="仿宋_GB2312"/>
                <w:sz w:val="21"/>
              </w:rPr>
              <w:t>供应商应按照食堂要求的配送清单按照规定时间将所需产品送至采购人指定地点，如采购人遇到紧急情况需要加班的，供应商应保证加班期间食材的供应。</w:t>
            </w:r>
          </w:p>
          <w:p>
            <w:pPr>
              <w:pStyle w:val="null3"/>
              <w:jc w:val="both"/>
            </w:pPr>
            <w:r>
              <w:rPr>
                <w:rFonts w:ascii="仿宋_GB2312" w:hAnsi="仿宋_GB2312" w:cs="仿宋_GB2312" w:eastAsia="仿宋_GB2312"/>
                <w:sz w:val="21"/>
                <w:b/>
              </w:rPr>
              <w:t>三、服务要求及内容</w:t>
            </w:r>
          </w:p>
          <w:tbl>
            <w:tblPr>
              <w:tblInd w:type="dxa" w:w="240"/>
              <w:tblBorders>
                <w:top w:val="none" w:color="000000" w:sz="4"/>
                <w:left w:val="none" w:color="000000" w:sz="4"/>
                <w:bottom w:val="none" w:color="000000" w:sz="4"/>
                <w:right w:val="none" w:color="000000" w:sz="4"/>
                <w:insideH w:val="none"/>
                <w:insideV w:val="none"/>
              </w:tblBorders>
            </w:tblPr>
            <w:tblGrid>
              <w:gridCol w:w="453"/>
              <w:gridCol w:w="453"/>
              <w:gridCol w:w="1648"/>
            </w:tblGrid>
            <w:tr>
              <w:tc>
                <w:tcPr>
                  <w:tcW w:type="dxa" w:w="4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序号</w:t>
                  </w:r>
                </w:p>
              </w:tc>
              <w:tc>
                <w:tcPr>
                  <w:tcW w:type="dxa" w:w="4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品名</w:t>
                  </w:r>
                </w:p>
              </w:tc>
              <w:tc>
                <w:tcPr>
                  <w:tcW w:type="dxa" w:w="16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食材要求</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1</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大米</w:t>
                  </w:r>
                </w:p>
              </w:tc>
              <w:tc>
                <w:tcPr>
                  <w:tcW w:type="dxa" w:w="1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必须符合GB1354标准，拥有“SC”食品生产许可证，水分含量在12°以下，无掺杂、无沙石，碎米少，无黄粒米</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2</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食用油</w:t>
                  </w:r>
                </w:p>
              </w:tc>
              <w:tc>
                <w:tcPr>
                  <w:tcW w:type="dxa" w:w="1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必须符合GB1536标准，拥有“SC”食品生产许可证，质量等级一级；有合格检疫报告，外观的色泽、透明度、气味滋味等无异常；定型包装</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3</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面粉</w:t>
                  </w:r>
                </w:p>
              </w:tc>
              <w:tc>
                <w:tcPr>
                  <w:tcW w:type="dxa" w:w="1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高筋面粉达GB8607国家标准，质量等级一级；低筋面粉达Q/JHMF01标准，质量等级一级；色泽正常，干爽无异味；包装袋上有注册商标及QS标注，有检验合格证、生产日期和保质期</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4</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杂粮及调味品</w:t>
                  </w:r>
                </w:p>
              </w:tc>
              <w:tc>
                <w:tcPr>
                  <w:tcW w:type="dxa" w:w="1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品质好，无霉变、无杂质，定型包装调味品必须具有“SC”食品生产许可证，色泽正常，具有该品种固有的香味，滋味无异味，油酱均匀的酱体或无结块的粉状固体，封口平整，外包装无污物、无泄漏，无胀袋或胖听或鼓盖现象，无变质发霉现象。</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5</w:t>
                  </w:r>
                </w:p>
              </w:tc>
              <w:tc>
                <w:tcPr>
                  <w:tcW w:type="dxa" w:w="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其他</w:t>
                  </w:r>
                </w:p>
              </w:tc>
              <w:tc>
                <w:tcPr>
                  <w:tcW w:type="dxa" w:w="1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必须符合相关国家标准。</w:t>
                  </w:r>
                </w:p>
              </w:tc>
            </w:tr>
          </w:tbl>
          <w:p>
            <w:pPr>
              <w:pStyle w:val="null3"/>
              <w:ind w:firstLine="482"/>
            </w:pPr>
            <w:r>
              <w:rPr>
                <w:rFonts w:ascii="仿宋_GB2312" w:hAnsi="仿宋_GB2312" w:cs="仿宋_GB2312" w:eastAsia="仿宋_GB2312"/>
                <w:sz w:val="21"/>
                <w:b/>
              </w:rPr>
              <w:t>注：供应商应按照满足人体均衡营养摄入的食材配送标准来制定详细、具体、合理的食</w:t>
            </w:r>
            <w:r>
              <w:rPr>
                <w:rFonts w:ascii="仿宋_GB2312" w:hAnsi="仿宋_GB2312" w:cs="仿宋_GB2312" w:eastAsia="仿宋_GB2312"/>
                <w:sz w:val="21"/>
              </w:rPr>
              <w:t>材配送计划。</w:t>
            </w:r>
          </w:p>
          <w:p>
            <w:pPr>
              <w:pStyle w:val="null3"/>
              <w:ind w:firstLine="480"/>
              <w:jc w:val="both"/>
            </w:pPr>
            <w:r>
              <w:rPr>
                <w:rFonts w:ascii="仿宋_GB2312" w:hAnsi="仿宋_GB2312" w:cs="仿宋_GB2312" w:eastAsia="仿宋_GB2312"/>
                <w:sz w:val="21"/>
              </w:rPr>
              <w:t>（一）配送要求：</w:t>
            </w:r>
          </w:p>
          <w:p>
            <w:pPr>
              <w:pStyle w:val="null3"/>
              <w:ind w:firstLine="480"/>
              <w:jc w:val="both"/>
            </w:pPr>
            <w:r>
              <w:rPr>
                <w:rFonts w:ascii="仿宋_GB2312" w:hAnsi="仿宋_GB2312" w:cs="仿宋_GB2312" w:eastAsia="仿宋_GB2312"/>
                <w:sz w:val="21"/>
              </w:rPr>
              <w:t>（1）供应商须根据食堂要求提供的所有食材的具体品类、规格来供应产品，保质保量，准时准点满足食堂需求；</w:t>
            </w:r>
          </w:p>
          <w:p>
            <w:pPr>
              <w:pStyle w:val="null3"/>
              <w:ind w:firstLine="480"/>
              <w:jc w:val="both"/>
            </w:pPr>
            <w:r>
              <w:rPr>
                <w:rFonts w:ascii="仿宋_GB2312" w:hAnsi="仿宋_GB2312" w:cs="仿宋_GB2312" w:eastAsia="仿宋_GB2312"/>
                <w:sz w:val="21"/>
              </w:rPr>
              <w:t>（2）供应商自备送货车（冷藏或恒温），安排专人及时供货，装卸费、送货费用及运输安全由供应商承担；</w:t>
            </w:r>
          </w:p>
          <w:p>
            <w:pPr>
              <w:pStyle w:val="null3"/>
              <w:ind w:firstLine="480"/>
              <w:jc w:val="both"/>
            </w:pPr>
            <w:r>
              <w:rPr>
                <w:rFonts w:ascii="仿宋_GB2312" w:hAnsi="仿宋_GB2312" w:cs="仿宋_GB2312" w:eastAsia="仿宋_GB2312"/>
                <w:sz w:val="21"/>
              </w:rPr>
              <w:t>（3）米、面、油主食类、调味品、杂粮等食材根据食堂需求用量及库存条件，原则上每周送货1次或2次；</w:t>
            </w:r>
          </w:p>
          <w:p>
            <w:pPr>
              <w:pStyle w:val="null3"/>
              <w:ind w:firstLine="480"/>
              <w:jc w:val="both"/>
            </w:pPr>
            <w:r>
              <w:rPr>
                <w:rFonts w:ascii="仿宋_GB2312" w:hAnsi="仿宋_GB2312" w:cs="仿宋_GB2312" w:eastAsia="仿宋_GB2312"/>
                <w:sz w:val="21"/>
              </w:rPr>
              <w:t>（4）特殊情况下，食堂需要的小批量的急用物资，供应商应予以满足解决；</w:t>
            </w:r>
          </w:p>
          <w:p>
            <w:pPr>
              <w:pStyle w:val="null3"/>
              <w:ind w:firstLine="480"/>
              <w:jc w:val="both"/>
            </w:pPr>
            <w:r>
              <w:rPr>
                <w:rFonts w:ascii="仿宋_GB2312" w:hAnsi="仿宋_GB2312" w:cs="仿宋_GB2312" w:eastAsia="仿宋_GB2312"/>
                <w:sz w:val="21"/>
              </w:rPr>
              <w:t>（5）所有食材供应商必须按照采购人要求的种类、规格进行供货，满足采购人使用需求。所有食材配送服务均以采购人通知为准，采购人有权根据实际需求量随时调整采购计划及供货时间段。</w:t>
            </w:r>
          </w:p>
          <w:p>
            <w:pPr>
              <w:pStyle w:val="null3"/>
              <w:ind w:firstLine="480"/>
              <w:jc w:val="both"/>
            </w:pPr>
            <w:r>
              <w:rPr>
                <w:rFonts w:ascii="仿宋_GB2312" w:hAnsi="仿宋_GB2312" w:cs="仿宋_GB2312" w:eastAsia="仿宋_GB2312"/>
                <w:sz w:val="21"/>
              </w:rPr>
              <w:t>（二）服务标准：</w:t>
            </w:r>
          </w:p>
          <w:p>
            <w:pPr>
              <w:pStyle w:val="null3"/>
            </w:pPr>
            <w:r>
              <w:rPr>
                <w:rFonts w:ascii="仿宋_GB2312" w:hAnsi="仿宋_GB2312" w:cs="仿宋_GB2312" w:eastAsia="仿宋_GB2312"/>
                <w:sz w:val="21"/>
              </w:rPr>
              <w:t xml:space="preserve">  符合国家相关标准，验收合格。</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标的名称：肉类采买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一、项目概况</w:t>
            </w:r>
          </w:p>
          <w:tbl>
            <w:tblPr>
              <w:tblInd w:type="dxa" w:w="240"/>
              <w:tblBorders>
                <w:top w:val="none" w:color="000000" w:sz="4"/>
                <w:left w:val="none" w:color="000000" w:sz="4"/>
                <w:bottom w:val="none" w:color="000000" w:sz="4"/>
                <w:right w:val="none" w:color="000000" w:sz="4"/>
                <w:insideH w:val="none"/>
                <w:insideV w:val="none"/>
              </w:tblBorders>
            </w:tblPr>
            <w:tblGrid>
              <w:gridCol w:w="428"/>
              <w:gridCol w:w="953"/>
              <w:gridCol w:w="1173"/>
            </w:tblGrid>
            <w:tr>
              <w:tc>
                <w:tcPr>
                  <w:tcW w:type="dxa" w:w="4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包号</w:t>
                  </w:r>
                </w:p>
              </w:tc>
              <w:tc>
                <w:tcPr>
                  <w:tcW w:type="dxa" w:w="9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采购内容</w:t>
                  </w:r>
                </w:p>
              </w:tc>
              <w:tc>
                <w:tcPr>
                  <w:tcW w:type="dxa" w:w="11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采购金额(元）</w:t>
                  </w:r>
                </w:p>
              </w:tc>
            </w:tr>
            <w:tr>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第3包</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肉类采买</w:t>
                  </w:r>
                </w:p>
              </w:tc>
              <w:tc>
                <w:tcPr>
                  <w:tcW w:type="dxa" w:w="1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135000.00</w:t>
                  </w:r>
                </w:p>
              </w:tc>
            </w:tr>
          </w:tbl>
          <w:p>
            <w:pPr>
              <w:pStyle w:val="null3"/>
              <w:jc w:val="both"/>
            </w:pPr>
            <w:r>
              <w:rPr>
                <w:rFonts w:ascii="仿宋_GB2312" w:hAnsi="仿宋_GB2312" w:cs="仿宋_GB2312" w:eastAsia="仿宋_GB2312"/>
                <w:sz w:val="21"/>
                <w:b/>
              </w:rPr>
              <w:t>二、商务要求</w:t>
            </w:r>
          </w:p>
          <w:p>
            <w:pPr>
              <w:pStyle w:val="null3"/>
              <w:ind w:firstLine="482"/>
              <w:jc w:val="both"/>
            </w:pPr>
            <w:r>
              <w:rPr>
                <w:rFonts w:ascii="仿宋_GB2312" w:hAnsi="仿宋_GB2312" w:cs="仿宋_GB2312" w:eastAsia="仿宋_GB2312"/>
                <w:sz w:val="21"/>
                <w:b/>
              </w:rPr>
              <w:t>1、服务范围：</w:t>
            </w:r>
            <w:r>
              <w:rPr>
                <w:rFonts w:ascii="仿宋_GB2312" w:hAnsi="仿宋_GB2312" w:cs="仿宋_GB2312" w:eastAsia="仿宋_GB2312"/>
                <w:sz w:val="21"/>
              </w:rPr>
              <w:t>肉类采购及配送。</w:t>
            </w:r>
          </w:p>
          <w:p>
            <w:pPr>
              <w:pStyle w:val="null3"/>
              <w:ind w:firstLine="482"/>
              <w:jc w:val="both"/>
            </w:pPr>
            <w:r>
              <w:rPr>
                <w:rFonts w:ascii="仿宋_GB2312" w:hAnsi="仿宋_GB2312" w:cs="仿宋_GB2312" w:eastAsia="仿宋_GB2312"/>
                <w:sz w:val="21"/>
                <w:b/>
              </w:rPr>
              <w:t>2、服务期限：</w:t>
            </w:r>
            <w:r>
              <w:rPr>
                <w:rFonts w:ascii="仿宋_GB2312" w:hAnsi="仿宋_GB2312" w:cs="仿宋_GB2312" w:eastAsia="仿宋_GB2312"/>
                <w:sz w:val="21"/>
              </w:rPr>
              <w:t>2026年5月1日至2027年4月30日</w:t>
            </w:r>
            <w:r>
              <w:rPr>
                <w:rFonts w:ascii="仿宋_GB2312" w:hAnsi="仿宋_GB2312" w:cs="仿宋_GB2312" w:eastAsia="仿宋_GB2312"/>
                <w:sz w:val="21"/>
              </w:rPr>
              <w:t>。</w:t>
            </w:r>
          </w:p>
          <w:p>
            <w:pPr>
              <w:pStyle w:val="null3"/>
              <w:ind w:firstLine="482"/>
              <w:jc w:val="both"/>
            </w:pPr>
            <w:r>
              <w:rPr>
                <w:rFonts w:ascii="仿宋_GB2312" w:hAnsi="仿宋_GB2312" w:cs="仿宋_GB2312" w:eastAsia="仿宋_GB2312"/>
                <w:sz w:val="21"/>
                <w:b/>
              </w:rPr>
              <w:t>3、服务地点：</w:t>
            </w:r>
            <w:r>
              <w:rPr>
                <w:rFonts w:ascii="仿宋_GB2312" w:hAnsi="仿宋_GB2312" w:cs="仿宋_GB2312" w:eastAsia="仿宋_GB2312"/>
                <w:sz w:val="21"/>
              </w:rPr>
              <w:t>采购人指定地点。</w:t>
            </w:r>
          </w:p>
          <w:p>
            <w:pPr>
              <w:pStyle w:val="null3"/>
              <w:ind w:firstLine="482"/>
              <w:jc w:val="both"/>
            </w:pPr>
            <w:r>
              <w:rPr>
                <w:rFonts w:ascii="仿宋_GB2312" w:hAnsi="仿宋_GB2312" w:cs="仿宋_GB2312" w:eastAsia="仿宋_GB2312"/>
                <w:sz w:val="21"/>
                <w:b/>
              </w:rPr>
              <w:t>4、付款方式：</w:t>
            </w:r>
          </w:p>
          <w:p>
            <w:pPr>
              <w:pStyle w:val="null3"/>
              <w:ind w:firstLine="420"/>
              <w:jc w:val="both"/>
            </w:pPr>
            <w:r>
              <w:rPr>
                <w:rFonts w:ascii="仿宋_GB2312" w:hAnsi="仿宋_GB2312" w:cs="仿宋_GB2312" w:eastAsia="仿宋_GB2312"/>
                <w:sz w:val="21"/>
              </w:rPr>
              <w:t>（1）按月根据供货单据实结算，成交供应商在接受采购人的每一笔付款前，应向采购人开具相应金额的发票。</w:t>
            </w:r>
          </w:p>
          <w:p>
            <w:pPr>
              <w:pStyle w:val="null3"/>
              <w:ind w:firstLine="420"/>
              <w:jc w:val="both"/>
            </w:pPr>
            <w:r>
              <w:rPr>
                <w:rFonts w:ascii="仿宋_GB2312" w:hAnsi="仿宋_GB2312" w:cs="仿宋_GB2312" w:eastAsia="仿宋_GB2312"/>
                <w:sz w:val="21"/>
              </w:rPr>
              <w:t>（2）货物送到甲方指定地点，验收合格后，乙方提供所供货物清单，甲方对所供货物的价格进行核实，经核实无误后在供货单上签字确认。结算时按甲方签字确认的供货单据实结算。</w:t>
            </w:r>
          </w:p>
          <w:p>
            <w:pPr>
              <w:pStyle w:val="null3"/>
              <w:ind w:firstLine="482"/>
              <w:jc w:val="both"/>
            </w:pPr>
            <w:r>
              <w:rPr>
                <w:rFonts w:ascii="仿宋_GB2312" w:hAnsi="仿宋_GB2312" w:cs="仿宋_GB2312" w:eastAsia="仿宋_GB2312"/>
                <w:sz w:val="21"/>
                <w:b/>
              </w:rPr>
              <w:t>5、服务要求：</w:t>
            </w:r>
            <w:r>
              <w:rPr>
                <w:rFonts w:ascii="仿宋_GB2312" w:hAnsi="仿宋_GB2312" w:cs="仿宋_GB2312" w:eastAsia="仿宋_GB2312"/>
                <w:sz w:val="21"/>
              </w:rPr>
              <w:t>供应商应按照食堂要求的配送清单按照规定时间将所需产品 送至采购人指定地点，如采购人遇到紧急情况需要加班的，供应商应保证加班期间食材的供应。</w:t>
            </w:r>
          </w:p>
          <w:p>
            <w:pPr>
              <w:pStyle w:val="null3"/>
              <w:jc w:val="both"/>
            </w:pPr>
            <w:r>
              <w:rPr>
                <w:rFonts w:ascii="仿宋_GB2312" w:hAnsi="仿宋_GB2312" w:cs="仿宋_GB2312" w:eastAsia="仿宋_GB2312"/>
                <w:sz w:val="21"/>
                <w:b/>
              </w:rPr>
              <w:t>三、服务要求及内容</w:t>
            </w:r>
          </w:p>
          <w:tbl>
            <w:tblPr>
              <w:tblInd w:type="dxa" w:w="240"/>
              <w:tblBorders>
                <w:top w:val="none" w:color="000000" w:sz="4"/>
                <w:left w:val="none" w:color="000000" w:sz="4"/>
                <w:bottom w:val="none" w:color="000000" w:sz="4"/>
                <w:right w:val="none" w:color="000000" w:sz="4"/>
                <w:insideH w:val="none"/>
                <w:insideV w:val="none"/>
              </w:tblBorders>
            </w:tblPr>
            <w:tblGrid>
              <w:gridCol w:w="461"/>
              <w:gridCol w:w="461"/>
              <w:gridCol w:w="1631"/>
            </w:tblGrid>
            <w:tr>
              <w:tc>
                <w:tcPr>
                  <w:tcW w:type="dxa" w:w="461"/>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序号</w:t>
                  </w:r>
                </w:p>
              </w:tc>
              <w:tc>
                <w:tcPr>
                  <w:tcW w:type="dxa" w:w="461"/>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品名</w:t>
                  </w:r>
                </w:p>
              </w:tc>
              <w:tc>
                <w:tcPr>
                  <w:tcW w:type="dxa" w:w="1631"/>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质量要求</w:t>
                  </w:r>
                </w:p>
              </w:tc>
            </w:tr>
            <w:tr>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五花肉</w:t>
                  </w:r>
                </w:p>
              </w:tc>
              <w:tc>
                <w:tcPr>
                  <w:tcW w:type="dxa" w:w="1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鲜肉，肥瘦比例为7:3，肉呈均匀的红色，有光泽，肉质紧密，有坚实感；肉的外表及切面微湿润，不粘手，脂肪洁白。</w:t>
                  </w:r>
                </w:p>
              </w:tc>
            </w:tr>
            <w:tr>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2</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去皮上肉</w:t>
                  </w:r>
                </w:p>
              </w:tc>
              <w:tc>
                <w:tcPr>
                  <w:tcW w:type="dxa" w:w="1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鲜肉，肉呈均匀的红色，有光泽、肉质紧密，有坚实感；肉的外表及切面微湿润，不粘手，脂肪洁白。</w:t>
                  </w:r>
                </w:p>
              </w:tc>
            </w:tr>
            <w:tr>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3</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瘦肉</w:t>
                  </w:r>
                </w:p>
              </w:tc>
              <w:tc>
                <w:tcPr>
                  <w:tcW w:type="dxa" w:w="1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脂肪含量低于5%。肉呈均匀的红色，有光泽，肉质紧密，有坚实感；肉的外表及切面微湿润，不粘手。</w:t>
                  </w:r>
                </w:p>
              </w:tc>
            </w:tr>
            <w:tr>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4</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肉眼</w:t>
                  </w:r>
                </w:p>
              </w:tc>
              <w:tc>
                <w:tcPr>
                  <w:tcW w:type="dxa" w:w="1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新鲜、肥瘦比例7:3，肉呈均匀的红色，有光泽。</w:t>
                  </w:r>
                </w:p>
              </w:tc>
            </w:tr>
            <w:tr>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5</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猪手</w:t>
                  </w:r>
                </w:p>
              </w:tc>
              <w:tc>
                <w:tcPr>
                  <w:tcW w:type="dxa" w:w="1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干净、完整、无毛、无黑斑、无指甲、表皮光滑、肉质有弹性</w:t>
                  </w:r>
                </w:p>
              </w:tc>
            </w:tr>
            <w:tr>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6</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猪心</w:t>
                  </w:r>
                </w:p>
              </w:tc>
              <w:tc>
                <w:tcPr>
                  <w:tcW w:type="dxa" w:w="1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无异味，交货以干净、新鲜要求为标准。</w:t>
                  </w:r>
                </w:p>
              </w:tc>
            </w:tr>
            <w:tr>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7</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猪肺</w:t>
                  </w:r>
                </w:p>
              </w:tc>
              <w:tc>
                <w:tcPr>
                  <w:tcW w:type="dxa" w:w="1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整体呈红褐色或棕黄色，有光泽，湿润，略有弹性，组织结实，微实，肝叶完整，无脂肪，无寄生虫、炎症水疱、薄膜，无胆汁污染，略有鱼腥味。</w:t>
                  </w:r>
                </w:p>
              </w:tc>
            </w:tr>
            <w:tr>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8</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猪肚</w:t>
                  </w:r>
                </w:p>
              </w:tc>
              <w:tc>
                <w:tcPr>
                  <w:tcW w:type="dxa" w:w="1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新鲜、无寄生虫、炎症水疱、薄膜，无胆汁污染，略有鱼腥味。</w:t>
                  </w:r>
                </w:p>
              </w:tc>
            </w:tr>
            <w:tr>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9</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猪耳朵</w:t>
                  </w:r>
                </w:p>
              </w:tc>
              <w:tc>
                <w:tcPr>
                  <w:tcW w:type="dxa" w:w="1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必须去除一切毛污物，无异味，交货以干净、新鲜、大小适合规格要求为标准。</w:t>
                  </w:r>
                </w:p>
              </w:tc>
            </w:tr>
            <w:tr>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10</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排骨</w:t>
                  </w:r>
                </w:p>
              </w:tc>
              <w:tc>
                <w:tcPr>
                  <w:tcW w:type="dxa" w:w="1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带肉的排骨，排骨带少量肉，不带肥油，厚实，完整，不得剔降，骨肉不分离</w:t>
                  </w:r>
                </w:p>
              </w:tc>
            </w:tr>
            <w:tr>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11</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龙骨</w:t>
                  </w:r>
                </w:p>
              </w:tc>
              <w:tc>
                <w:tcPr>
                  <w:tcW w:type="dxa" w:w="1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剔除了里脊肉的脊椎骨，色泽肉红，不带皮，不带油</w:t>
                  </w:r>
                </w:p>
              </w:tc>
            </w:tr>
            <w:tr>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12</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筒骨</w:t>
                  </w:r>
                </w:p>
              </w:tc>
              <w:tc>
                <w:tcPr>
                  <w:tcW w:type="dxa" w:w="1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腿骨、圆管形、浅黄骨髓充满全部管状骨腔，带部分肌肉</w:t>
                  </w:r>
                </w:p>
              </w:tc>
            </w:tr>
            <w:tr>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13</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猪腰</w:t>
                  </w:r>
                </w:p>
              </w:tc>
              <w:tc>
                <w:tcPr>
                  <w:tcW w:type="dxa" w:w="1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表面有一层光亮的薄膜、呈浅红色、柔软有光泽、有弹性</w:t>
                  </w:r>
                </w:p>
              </w:tc>
            </w:tr>
            <w:tr>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14</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猪大肠</w:t>
                  </w:r>
                </w:p>
              </w:tc>
              <w:tc>
                <w:tcPr>
                  <w:tcW w:type="dxa" w:w="1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呈浅黄、无黑斑、柔软、表面光滑湿润、无异物、极小味道</w:t>
                  </w:r>
                </w:p>
              </w:tc>
            </w:tr>
          </w:tbl>
          <w:p>
            <w:pPr>
              <w:pStyle w:val="null3"/>
              <w:ind w:firstLine="270"/>
              <w:jc w:val="left"/>
            </w:pPr>
            <w:r>
              <w:rPr>
                <w:rFonts w:ascii="仿宋_GB2312" w:hAnsi="仿宋_GB2312" w:cs="仿宋_GB2312" w:eastAsia="仿宋_GB2312"/>
                <w:sz w:val="21"/>
              </w:rPr>
              <w:t>注：采购人具体采购品种包含但不限于以上品种。若采购清单上有部分货物因为季节或其他特殊原因无法提供，经采购人同意后方可调换其他品种。结算也以实际供货验收单为准。</w:t>
            </w:r>
          </w:p>
          <w:p>
            <w:pPr>
              <w:pStyle w:val="null3"/>
              <w:ind w:firstLine="482"/>
              <w:jc w:val="both"/>
            </w:pPr>
            <w:r>
              <w:rPr>
                <w:rFonts w:ascii="仿宋_GB2312" w:hAnsi="仿宋_GB2312" w:cs="仿宋_GB2312" w:eastAsia="仿宋_GB2312"/>
                <w:sz w:val="21"/>
                <w:b/>
              </w:rPr>
              <w:t>（一）配送要求：</w:t>
            </w:r>
          </w:p>
          <w:p>
            <w:pPr>
              <w:pStyle w:val="null3"/>
              <w:ind w:firstLine="480"/>
              <w:jc w:val="both"/>
            </w:pPr>
            <w:r>
              <w:rPr>
                <w:rFonts w:ascii="仿宋_GB2312" w:hAnsi="仿宋_GB2312" w:cs="仿宋_GB2312" w:eastAsia="仿宋_GB2312"/>
                <w:sz w:val="21"/>
              </w:rPr>
              <w:t>（1）供应商须根据食堂要求提供的所有食材的具体品类、规格来供应产品，保质保量，准时准点满足食堂需求；</w:t>
            </w:r>
          </w:p>
          <w:p>
            <w:pPr>
              <w:pStyle w:val="null3"/>
              <w:ind w:firstLine="480"/>
              <w:jc w:val="both"/>
            </w:pPr>
            <w:r>
              <w:rPr>
                <w:rFonts w:ascii="仿宋_GB2312" w:hAnsi="仿宋_GB2312" w:cs="仿宋_GB2312" w:eastAsia="仿宋_GB2312"/>
                <w:sz w:val="21"/>
              </w:rPr>
              <w:t>（2）供应商自备送货车（冷藏或恒温），安排专人及时供货，装卸费、送货费用及运输安全由供应商承担；</w:t>
            </w:r>
          </w:p>
          <w:p>
            <w:pPr>
              <w:pStyle w:val="null3"/>
              <w:ind w:firstLine="480"/>
              <w:jc w:val="both"/>
            </w:pPr>
            <w:r>
              <w:rPr>
                <w:rFonts w:ascii="仿宋_GB2312" w:hAnsi="仿宋_GB2312" w:cs="仿宋_GB2312" w:eastAsia="仿宋_GB2312"/>
                <w:sz w:val="21"/>
              </w:rPr>
              <w:t>（3）肉类原则上要求每天送货1次，确保食材的新鲜；</w:t>
            </w:r>
          </w:p>
          <w:p>
            <w:pPr>
              <w:pStyle w:val="null3"/>
              <w:ind w:firstLine="480"/>
              <w:jc w:val="both"/>
            </w:pPr>
            <w:r>
              <w:rPr>
                <w:rFonts w:ascii="仿宋_GB2312" w:hAnsi="仿宋_GB2312" w:cs="仿宋_GB2312" w:eastAsia="仿宋_GB2312"/>
                <w:sz w:val="21"/>
              </w:rPr>
              <w:t>（4）特殊情况下，食堂需要的急用物资，供应商应予以满足解决；</w:t>
            </w:r>
          </w:p>
          <w:p>
            <w:pPr>
              <w:pStyle w:val="null3"/>
              <w:ind w:firstLine="480"/>
              <w:jc w:val="both"/>
            </w:pPr>
            <w:r>
              <w:rPr>
                <w:rFonts w:ascii="仿宋_GB2312" w:hAnsi="仿宋_GB2312" w:cs="仿宋_GB2312" w:eastAsia="仿宋_GB2312"/>
                <w:sz w:val="21"/>
              </w:rPr>
              <w:t>（5）所有食材供应商必须按照采购人要求的种类、规格进行供货，满足采购人使用需求。所有食材配送服务均以采购人通知为准，采购人有权根据实际需求量随时调整采购计划及供货时间段。</w:t>
            </w:r>
          </w:p>
          <w:p>
            <w:pPr>
              <w:pStyle w:val="null3"/>
              <w:ind w:firstLine="482"/>
              <w:jc w:val="both"/>
            </w:pPr>
            <w:r>
              <w:rPr>
                <w:rFonts w:ascii="仿宋_GB2312" w:hAnsi="仿宋_GB2312" w:cs="仿宋_GB2312" w:eastAsia="仿宋_GB2312"/>
                <w:sz w:val="21"/>
                <w:b/>
              </w:rPr>
              <w:t>（二）服务标准：</w:t>
            </w:r>
          </w:p>
          <w:p>
            <w:pPr>
              <w:pStyle w:val="null3"/>
            </w:pPr>
            <w:r>
              <w:rPr>
                <w:rFonts w:ascii="仿宋_GB2312" w:hAnsi="仿宋_GB2312" w:cs="仿宋_GB2312" w:eastAsia="仿宋_GB2312"/>
                <w:sz w:val="21"/>
              </w:rPr>
              <w:t xml:space="preserve">  符合国家相关标准，验收合格。</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2026年5月1日至2027年4月30日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2026年5月1日至2027年4月30日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2026年5月1日至2027年4月30日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执行中华人民共和国行业现行标准、规定、规程及规范，符合行业和地方通用标准和惯例要求。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执行中华人民共和国行业现行标准、规定、规程及规范，符合行业和地方通用标准和惯例要求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执行中华人民共和国行业现行标准、规定、规程及规范，符合行业和地方通用标准和惯例要求。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第一个月根据供货单据实结算，成交供应商在接受采购人的每一笔付款前，应向采购人开具相应金额的发票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第二个月根据供货单据实结算，成交供应商在接受采购人的每一笔付款前，应向采购人开具相应金额的发票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第三个月根据供货单据实结算，成交供应商在接受采购人的每一笔付款前，应向采购人开具相应金额的发票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第四个月根据供货单据实结算，成交供应商在接受采购人的每一笔付款前，应向采购人开具相应金额的发票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第五个月根据供货单据实结算，成交供应商在接受采购人的每一笔付款前，应向采购人开具相应金额的发票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第六个月根据供货单据实结算，成交供应商在接受采购人的每一笔付款前，应向采购人开具相应金额的发票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第七个月根据供货单据实结算，成交供应商在接受采购人的每一笔付款前，应向采购人开具相应金额的发票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第八个月根据供货单据实结算，成交供应商在接受采购人的每一笔付款前，应向采购人开具相应金额的发票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第九个月根据供货单据实结算，成交供应商在接受采购人的每一笔付款前，应向采购人开具相应金额的发票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第十个月根据供货单据实结算，成交供应商在接受采购人的每一笔付款前，应向采购人开具相应金额的发票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第十一个月根据供货单据实结算，成交供应商在接受采购人的每一笔付款前，应向采购人开具相应金额的发票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第十二个月根据供货单据实结算，成交供应商在接受采购人的每一笔付款前，应向采购人开具相应金额的发票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8.37</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第一个月根据供货单据实结算，成交供应商在接受采购人的每一笔付款前，应向采购人开具相应金额的发票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第二个月根据供货单据实结算，成交供应商在接受采购人的每一笔付款前，应向采购人开具相应金额的发票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第三个月根据供货单据实结算，成交供应商在接受采购人的每一笔付款前，应向采购人开具相应金额的发票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第四个月根据供货单据实结算，成交供应商在接受采购人的每一笔付款前，应向采购人开具相应金额的发票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第五个月根据供货单据实结算，成交供应商在接受采购人的每一笔付款前，应向采购人开具相应金额的发票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第六个月根据供货单据实结算，成交供应商在接受采购人的每一笔付款前，应向采购人开具相应金额的发票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第七个月根据供货单据实结算，成交供应商在接受采购人的每一笔付款前，应向采购人开具相应金额的发票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第八个月根据供货单据实结算，成交供应商在接受采购人的每一笔付款前，应向采购人开具相应金额的发票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第九个月根据供货单据实结算，成交供应商在接受采购人的每一笔付款前，应向采购人开具相应金额的发票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第十个月根据供货单据实结算，成交供应商在接受采购人的每一笔付款前，应向采购人开具相应金额的发票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第十一个月根据供货单据实结算，成交供应商在接受采购人的每一笔付款前，应向采购人开具相应金额的发票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第十二个月根据供货单据实结算，成交供应商在接受采购人的每一笔付款前，应向采购人开具相应金额的发票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8.37</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第一个月根据供货单据实结算，成交供应商在接受采购人的每一笔付款前，应向采购人开具相应金额的发票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第二个月根据供货单据实结算，成交供应商在接受采购人的每一笔付款前，应向采购人开具相应金额的发票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第三个月根据供货单据实结算，成交供应商在接受采购人的每一笔付款前，应向采购人开具相应金额的发票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第四个月根据供货单据实结算，成交供应商在接受采购人的每一笔付款前，应向采购人开具相应金额的发票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第五个月根据供货单据实结算，成交供应商在接受采购人的每一笔付款前，应向采购人开具相应金额的发票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第六个月根据供货单据实结算，成交供应商在接受采购人的每一笔付款前，应向采购人开具相应金额的发票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第七个月根据供货单据实结算，成交供应商在接受采购人的每一笔付款前，应向采购人开具相应金额的发票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第八个月根据供货单据实结算，成交供应商在接受采购人的每一笔付款前，应向采购人开具相应金额的发票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第九个月根据供货单据实结算，成交供应商在接受采购人的每一笔付款前，应向采购人开具相应金额的发票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第十个月根据供货单据实结算，成交供应商在接受采购人的每一笔付款前，应向采购人开具相应金额的发票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第十一个月根据供货单据实结算，成交供应商在接受采购人的每一笔付款前，应向采购人开具相应金额的发票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第十二个月根据供货单据实结算，成交供应商在接受采购人的每一笔付款前，应向采购人开具相应金额的发票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8.37</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1、乙方违反合同约定，甲方有权责令其在24小时内整改，如乙方整改后仍不能达到甲方要求，甲方有权解除本合同。 2、任何一方出现违约情形导致合同无法继续履行的，守约方解除合同应提前7个工作日以书面方式通知对方。 3、乙方严格按照甲方订单指定采购食材，如因甲方订单失误造成乙方采购货品错误，乙方不承担责任。</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1、乙方违反合同约定，甲方有权责令其在24小时内整改，如乙方整改后仍不能达到甲方要求，甲方有权解除本合同。 2、任何一方出现违约情形导致合同无法继续履行的，守约方解除合同应提前7个工作日以书面方式通知对方。 3、乙方严格按照甲方订单指定采购食材，如因甲方订单失误造成乙方采购货品错误，乙方不承担责任。</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1、乙方违反合同约定，甲方有权责令其在24小时内整改，如乙方整改后仍不能达到甲方要求，甲方有权解除本合同。 2、任何一方出现违约情形导致合同无法继续履行的，守约方解除合同应提前7个工作日以书面方式通知对方。 3、乙方严格按照甲方订单指定采购食材，如因甲方订单失误造成乙方采购货品错误，乙方不承担责任。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1.本项目为折扣报价，例如：折扣为90%即为九折。 2.本项目合同包1、合同包2、合同包3为专门面向中小企业采购。 3.本项目属性为服务。 4.本项目合同包1、合同包2、合同包3采购标的所属行业为：餐饮业； 5.本项目是否属于信用担保试点范围：否。 6.磋商时供应商无需提交纸质响应文件，结果公告发布后由成交供应商在领取成交通知书时提供纸质响应文件两套及电子版U盘一个用于备案。采用电子化评审系统的采购项目，其纸质响应文件应从政府采购项目响应文件制作软件中导出，装订成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 2.法定代表人授权书（附法定代表人、被授权人身份证复印件，被授权人需提供在本单位近六个月任意一个月的社保缴纳证明），法定代表人直接参加磋商，须提供法定代表人身份证明及身份证复印件； 3.提供《基本资格条件承诺函》，供应商应对承诺内容的真实性、合法性、有效性负责。经调查核实为虚假承诺的，视同为“提供虚假材料谋取中标、成交”的违法行为，依照《中华人民共和国政府采购法》等法律法规追究相应责任。承诺函格式详情见磋商文件第七章响应文件格式。 备注：不提供《基本资格条件承诺函》的供应商需提交如下资格证明文件： ①财务状况报告：提供2024年或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 ②提供具有履行合同所必需的设备和专业技术能力的承诺； ③社会保障资金缴纳证明：提供磋商截止日前六个月内任意一个月的社保资金交纳证明，依法不需要缴纳社保资金的单位提供相关证明材料； ④税收缴纳证明：提供磋商截止日前六个月内任意一个月的纳税证明或完税证明（增值税、印花税、城市维护建设费、企业所得税等一种或多种税种），依法免税的单位提供相关证明材料。 ⑤参加政府采购活动前3年内，在经营活动中没有重大违法记录的书面声明。 4.供应商不得为“信用中国”网站（www.creditchina.gov.cn）中列入“严重失信主体”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 5.本项目不接受联合体磋商。</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供应商承诺书.docx 商务条款偏离表.docx 资格证明文件.docx 监狱企业的证明文件 磋商方案.docx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财务状况证明或基本资格条件承诺函；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供应商需在项目电子化交易系统中按要求填写《企业关系关联承诺书》完成承诺并进行电子签章；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 2.法定代表人授权书（附法定代表人、被授权人身份证复印件，被授权人需提供在本单位近六个月任意一个月的社保缴纳证明），法定代表人直接参加磋商，须提供法定代表人身份证明及身份证复印件； 3.提供《基本资格条件承诺函》，供应商应对承诺内容的真实性、合法性、有效性负责。经调查核实为虚假承诺的，视同为“提供虚假材料谋取中标、成交”的违法行为，依照《中华人民共和国政府采购法》等法律法规追究相应责任。承诺函格式详情见磋商文件第七章响应文件格式。 备注：不提供《基本资格条件承诺函》的供应商需提交如下资格证明文件： ①财务状况报告：提供2024年或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 ②提供具有履行合同所必需的设备和专业技术能力的承诺； ③社会保障资金缴纳证明：提供磋商截止日前六个月内任意一个月的社保资金交纳证明，依法不需要缴纳社保资金的单位提供相关证明材料； ④税收缴纳证明：提供磋商截止日前六个月内任意一个月的纳税证明或完税证明（增值税、印花税、城市维护建设费、企业所得税等一种或多种税种），依法免税的单位提供相关证明材料。 ⑤参加政府采购活动前3年内，在经营活动中没有重大违法记录的书面声明。 4.供应商不得为“信用中国”网站（www.creditchina.gov.cn）中列入“严重失信主体”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 6.供应商为生产厂家的须提供《食品生产许可证》；供应商为代理商的须提供《食品经营许可证》或《预包装食品备案表》； 7.本项目不接受联合体磋商。</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供应商承诺书.docx 商务条款偏离表.docx 资格证明文件.docx 监狱企业的证明文件 磋商方案.docx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财务状况证明或基本资格条件承诺函；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供应商需在项目电子化交易系统中按要求填写《企业关系关联承诺书》完成承诺并进行电子签章；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 2.法定代表人授权书（附法定代表人、被授权人身份证复印件，被授权人需提供在本单位近六个月任意一个月的社保缴纳证明），法定代表人直接参加磋商，须提供法定代表人身份证明及身份证复印件； 3.提供《基本资格条件承诺函》，供应商应对承诺内容的真实性、合法性、有效性负责。经调查核实为虚假承诺的，视同为“提供虚假材料谋取中标、成交”的违法行为，依照《中华人民共和国政府采购法》等法律法规追究相应责任。承诺函格式详情见磋商文件第七章响应文件格式。 备注：不提供《基本资格条件承诺函》的供应商需提交如下资格证明文件： ①财务状况报告：提供2024年或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 ②提供具有履行合同所必需的设备和专业技术能力的承诺； ③社会保障资金缴纳证明：提供磋商截止日前六个月内任意一个月的社保资金交纳证明，依法不需要缴纳社保资金的单位提供相关证明材料； ④税收缴纳证明：提供磋商截止日前六个月内任意一个月的纳税证明或完税证明（增值税、印花税、城市维护建设费、企业所得税等一种或多种税种），依法免税的单位提供相关证明材料。 ⑤参加政府采购活动前3年内，在经营活动中没有重大违法记录的书面声明。 4.供应商不得为“信用中国”网站（www.creditchina.gov.cn）中列入“严重失信主体”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 5.供应商须提供所投产品生产企业的《动物防疫条件合格证》； 6.本项目不接受联合体磋商。</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供应商承诺书.docx 商务条款偏离表.docx 资格证明文件.docx 监狱企业的证明文件 磋商方案.docx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财务状况证明或基本资格条件承诺函；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供应商需在项目电子化交易系统中按要求填写《企业关系关联承诺书》完成承诺并进行电子签章；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提供《基本资格条件承诺函》，供应商应对承诺内容的真实性、合法性、有效性负责。经调查核实为虚假承诺的，视同为“提供虚假材料谋取中标、成交”的违法行为，依照《中华人民共和国政府采购法》等法律法规追究相应责任。承诺函格式详情见磋商文件第七章响应文件格式。 备注：不提供《基本资格条件承诺函》的供应商需提交如下资格证明文件： ①财务状况报告：提供2024年或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 ②提供具有履行合同所必需的设备和专业技术能力的承诺； ③社会保障资金缴纳证明：提供磋商截止日前六个月内任意一个月的社保资金交纳证明，依法不需要缴纳社保资金的单位提供相关证明材料； ④税收缴纳证明：提供磋商截止日前六个月内任意一个月的纳税证明或完税证明（增值税、印花税、城市维护建设费、企业所得税等一种或多种税种），依法免税的单位提供相关证明材料。 ⑤参加政府采购活动前3年内，在经营活动中没有重大违法记录的书面声明。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供应商承诺书.docx 商务条款偏离表.docx 资格证明文件.docx 监狱企业的证明文件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严重失信主体”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法定代表人授权书（附法定代表人、被授权人身份证复印件，被授权人需提供在本单位近六个月任意一个月的社保缴纳证明），法定代表人直接参加磋商，须提供法定代表人身份证明及身份证复印件；</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企业关系关联承诺书</w:t>
            </w:r>
          </w:p>
        </w:tc>
        <w:tc>
          <w:tcPr>
            <w:tcW w:type="dxa" w:w="3322"/>
          </w:tcPr>
          <w:p>
            <w:pPr>
              <w:pStyle w:val="null3"/>
            </w:pPr>
            <w:r>
              <w:rPr>
                <w:rFonts w:ascii="仿宋_GB2312" w:hAnsi="仿宋_GB2312" w:cs="仿宋_GB2312" w:eastAsia="仿宋_GB2312"/>
              </w:rPr>
              <w:t>提供企业关系关联承诺书；</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供应商承诺书.docx 商务条款偏离表.docx 监狱企业的证明文件 磋商方案.docx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提供《基本资格条件承诺函》，供应商应对承诺内容的真实性、合法性、有效性负责。经调查核实为虚假承诺的，视同为“提供虚假材料谋取中标、成交”的违法行为，依照《中华人民共和国政府采购法》等法律法规追究相应责任。承诺函格式详情见磋商文件第七章响应文件格式。 备注：不提供《基本资格条件承诺函》的供应商需提交如下资格证明文件： ①财务状况报告：提供2024年或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 ②提供具有履行合同所必需的设备和专业技术能力的承诺； ③社会保障资金缴纳证明：提供磋商截止日前六个月内任意一个月的社保资金交纳证明，依法不需要缴纳社保资金的单位提供相关证明材料； ④税收缴纳证明：提供磋商截止日前六个月内任意一个月的纳税证明或完税证明（增值税、印花税、城市维护建设费、企业所得税等一种或多种税种），依法免税的单位提供相关证明材料。 ⑤参加政府采购活动前3年内，在经营活动中没有重大违法记录的书面声明。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严重失信主体”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法定代表人授权书（附法定代表人、被授权人身份证复印件，被授权人需提供在本单位近六个月任意一个月的社保缴纳证明），法定代表人直接参加磋商，须提供法定代表人身份证明及身份证复印件；</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企业关系关联承诺书</w:t>
            </w:r>
          </w:p>
        </w:tc>
        <w:tc>
          <w:tcPr>
            <w:tcW w:type="dxa" w:w="3322"/>
          </w:tcPr>
          <w:p>
            <w:pPr>
              <w:pStyle w:val="null3"/>
            </w:pPr>
            <w:r>
              <w:rPr>
                <w:rFonts w:ascii="仿宋_GB2312" w:hAnsi="仿宋_GB2312" w:cs="仿宋_GB2312" w:eastAsia="仿宋_GB2312"/>
              </w:rPr>
              <w:t>提供企业关系关联承诺书；</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供应商为生产厂家的须提供《食品生产许可证》；供应商为代理商的须提供《食品经营许可证》或《预包装食品备案表》</w:t>
            </w:r>
          </w:p>
        </w:tc>
        <w:tc>
          <w:tcPr>
            <w:tcW w:type="dxa" w:w="3322"/>
          </w:tcPr>
          <w:p>
            <w:pPr>
              <w:pStyle w:val="null3"/>
            </w:pPr>
            <w:r>
              <w:rPr>
                <w:rFonts w:ascii="仿宋_GB2312" w:hAnsi="仿宋_GB2312" w:cs="仿宋_GB2312" w:eastAsia="仿宋_GB2312"/>
              </w:rPr>
              <w:t>供应商为生产厂家的须提供《食品生产许可证》；供应商为代理商的须提供《食品经营许可证》或《预包装食品备案表》</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供应商承诺书.docx 商务条款偏离表.docx 监狱企业的证明文件 磋商方案.docx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提供《基本资格条件承诺函》，供应商应对承诺内容的真实性、合法性、有效性负责。经调查核实为虚假承诺的，视同为“提供虚假材料谋取中标、成交”的违法行为，依照《中华人民共和国政府采购法》等法律法规追究相应责任。承诺函格式详情见磋商文件第七章响应文件格式。 备注：不提供《基本资格条件承诺函》的供应商需提交如下资格证明文件： ①财务状况报告：提供2024年或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 ②提供具有履行合同所必需的设备和专业技术能力的承诺； ③社会保障资金缴纳证明：提供磋商截止日前六个月内任意一个月的社保资金交纳证明，依法不需要缴纳社保资金的单位提供相关证明材料； ④税收缴纳证明：提供磋商截止日前六个月内任意一个月的纳税证明或完税证明（增值税、印花税、城市维护建设费、企业所得税等一种或多种税种），依法免税的单位提供相关证明材料。 ⑤参加政府采购活动前3年内，在经营活动中没有重大违法记录的书面声明。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严重失信主体”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法定代表人授权书（附法定代表人、被授权人身份证复印件，被授权人需提供在本单位近六个月任意一个月的社保缴纳证明），法定代表人直接参加磋商，须提供法定代表人身份证明及身份证复印件；</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企业关系关联承诺书</w:t>
            </w:r>
          </w:p>
        </w:tc>
        <w:tc>
          <w:tcPr>
            <w:tcW w:type="dxa" w:w="3322"/>
          </w:tcPr>
          <w:p>
            <w:pPr>
              <w:pStyle w:val="null3"/>
            </w:pPr>
            <w:r>
              <w:rPr>
                <w:rFonts w:ascii="仿宋_GB2312" w:hAnsi="仿宋_GB2312" w:cs="仿宋_GB2312" w:eastAsia="仿宋_GB2312"/>
              </w:rPr>
              <w:t>提供企业关系关联承诺书；</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供应商须提供所投产品生产企业的《动物防疫条件合格证》</w:t>
            </w:r>
          </w:p>
        </w:tc>
        <w:tc>
          <w:tcPr>
            <w:tcW w:type="dxa" w:w="3322"/>
          </w:tcPr>
          <w:p>
            <w:pPr>
              <w:pStyle w:val="null3"/>
            </w:pPr>
            <w:r>
              <w:rPr>
                <w:rFonts w:ascii="仿宋_GB2312" w:hAnsi="仿宋_GB2312" w:cs="仿宋_GB2312" w:eastAsia="仿宋_GB2312"/>
              </w:rPr>
              <w:t>供应商须提供所投产品生产企业的《动物防疫条件合格证》</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磋商响应文件上法定代表人或被授权人的签字盖章齐全并加盖公章</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供应商承诺书.docx 商务条款偏离表.docx 资格证明文件.docx 监狱企业的证明文件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供应商承诺书.docx 商务条款偏离表.docx 资格证明文件.docx 监狱企业的证明文件 磋商方案.docx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只能有一个有效报价，不得提交选择性报价，按要求提交二次或多次报价，且每轮报价不超过采购预算金额或最高限价或磋商小组成员认为低于成本的报价。</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供应商承诺书.docx 商务条款偏离表.docx 资格证明文件.docx 监狱企业的证明文件 磋商方案.docx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磋商响应文件内容符合磋商文件要求</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供应商承诺书.docx 商务条款偏离表.docx 资格证明文件.docx 监狱企业的证明文件 磋商方案.docx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供应商承诺书.docx 商务条款偏离表.docx 资格证明文件.docx 监狱企业的证明文件 磋商方案.docx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供应商承诺书.docx 商务条款偏离表.docx 资格证明文件.docx 监狱企业的证明文件 磋商方案.docx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供应商承诺书.docx 商务条款偏离表.docx 资格证明文件.docx 监狱企业的证明文件 磋商方案.docx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磋商响应文件上法定代表人或被授权人的签字盖章齐全并加盖公章</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供应商承诺书.docx 商务条款偏离表.docx 资格证明文件.docx 监狱企业的证明文件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供应商承诺书.docx 商务条款偏离表.docx 资格证明文件.docx 监狱企业的证明文件 磋商方案.docx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只能有一个有效报价，不得提交选择性报价，按要求提交二次或多次报价，且每轮报价不超过采购预算金额或最高限价或磋商小组成员认为低于成本的报价。</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供应商承诺书.docx 商务条款偏离表.docx 资格证明文件.docx 监狱企业的证明文件 磋商方案.docx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磋商响应文件内容符合磋商文件要求</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供应商承诺书.docx 商务条款偏离表.docx 资格证明文件.docx 监狱企业的证明文件 磋商方案.docx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供应商承诺书.docx 商务条款偏离表.docx 资格证明文件.docx 监狱企业的证明文件 磋商方案.docx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供应商承诺书.docx 商务条款偏离表.docx 资格证明文件.docx 监狱企业的证明文件 磋商方案.docx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供应商承诺书.docx 商务条款偏离表.docx 资格证明文件.docx 监狱企业的证明文件 磋商方案.docx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磋商响应文件上法定代表人或被授权人的签字盖章齐全并加盖公章</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供应商承诺书.docx 商务条款偏离表.docx 资格证明文件.docx 监狱企业的证明文件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只能有一个有效报价，不得提交选择性报价，按要求提交二次或多次报价，且每轮报价不超过采购预算金额或最高限价或磋商小组成员认为低于成本的报价。</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磋商响应文件内容符合磋商文件要求</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质量控制方案</w:t>
            </w:r>
          </w:p>
        </w:tc>
        <w:tc>
          <w:tcPr>
            <w:tcW w:type="dxa" w:w="2492"/>
          </w:tcPr>
          <w:p>
            <w:pPr>
              <w:pStyle w:val="null3"/>
            </w:pPr>
            <w:r>
              <w:rPr>
                <w:rFonts w:ascii="仿宋_GB2312" w:hAnsi="仿宋_GB2312" w:cs="仿宋_GB2312" w:eastAsia="仿宋_GB2312"/>
              </w:rPr>
              <w:t>一、评审内容： 针对本项目需求编制质量控制方案，包括①食材的质量追溯、②供应商对食材选定及标准、③食材配送质量控制方案、④食材运输质量控制方案、⑤交货验收标准控制方案。 二、评审标准： 1、完善性：方案必须全面，对评审内容中的各项要求有详细阐述； 2、可实施性：切合本项目实际情况，提出步骤清晰、合理的方案； 3、针对性：方案能够紧扣项目实际情况，内容科学合理。 上述 5 项评审内容全部满足评审标准得 15分，评审内容缺项每项扣3分，每有一项评审内容存在缺陷，根据缺陷内容，每出现一处缺陷扣0.5分，扣完为止。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供应商承诺书.docx</w:t>
            </w:r>
          </w:p>
          <w:p>
            <w:pPr>
              <w:pStyle w:val="null3"/>
            </w:pPr>
            <w:r>
              <w:rPr>
                <w:rFonts w:ascii="仿宋_GB2312" w:hAnsi="仿宋_GB2312" w:cs="仿宋_GB2312" w:eastAsia="仿宋_GB2312"/>
              </w:rPr>
              <w:t>商务条款偏离表.docx</w:t>
            </w:r>
          </w:p>
          <w:p>
            <w:pPr>
              <w:pStyle w:val="null3"/>
            </w:pPr>
            <w:r>
              <w:rPr>
                <w:rFonts w:ascii="仿宋_GB2312" w:hAnsi="仿宋_GB2312" w:cs="仿宋_GB2312" w:eastAsia="仿宋_GB2312"/>
              </w:rPr>
              <w:t>资格证明文件.docx</w:t>
            </w:r>
          </w:p>
        </w:tc>
      </w:tr>
      <w:tr>
        <w:tc>
          <w:tcPr>
            <w:tcW w:type="dxa" w:w="831"/>
            <w:vMerge/>
          </w:tcPr>
          <w:p/>
        </w:tc>
        <w:tc>
          <w:tcPr>
            <w:tcW w:type="dxa" w:w="1661"/>
          </w:tcPr>
          <w:p>
            <w:pPr>
              <w:pStyle w:val="null3"/>
            </w:pPr>
            <w:r>
              <w:rPr>
                <w:rFonts w:ascii="仿宋_GB2312" w:hAnsi="仿宋_GB2312" w:cs="仿宋_GB2312" w:eastAsia="仿宋_GB2312"/>
              </w:rPr>
              <w:t>人员管理方案</w:t>
            </w:r>
          </w:p>
        </w:tc>
        <w:tc>
          <w:tcPr>
            <w:tcW w:type="dxa" w:w="2492"/>
          </w:tcPr>
          <w:p>
            <w:pPr>
              <w:pStyle w:val="null3"/>
            </w:pPr>
            <w:r>
              <w:rPr>
                <w:rFonts w:ascii="仿宋_GB2312" w:hAnsi="仿宋_GB2312" w:cs="仿宋_GB2312" w:eastAsia="仿宋_GB2312"/>
              </w:rPr>
              <w:t>一、评审内容 针对本项目需求编制人员管理方案，包括①组织架构建立、②人员管理制度。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 4分，评审内容缺项每项扣2分，每有一项评审内容存在缺陷，根据缺陷内容，每出现一处缺陷扣0.5分，扣完为止。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一、评审内容 针对本项目需求编制配送方案，包括①配送安全（车辆及配送人员的安全，货物的安全等内容）、②配送时间（全流程的时间安排、应急情况的处理等内容）、③配送流程（收单、配货、运输、交验、发放、与采购人有效沟通等内容）。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上述3项评审内容全部满足评审标准得12分，评审内容缺项每项扣4分，每有一项评审内容存在缺陷，根据缺陷内容，每出现一处缺陷扣0.5分，扣完为止。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食品存储措施</w:t>
            </w:r>
          </w:p>
        </w:tc>
        <w:tc>
          <w:tcPr>
            <w:tcW w:type="dxa" w:w="2492"/>
          </w:tcPr>
          <w:p>
            <w:pPr>
              <w:pStyle w:val="null3"/>
            </w:pPr>
            <w:r>
              <w:rPr>
                <w:rFonts w:ascii="仿宋_GB2312" w:hAnsi="仿宋_GB2312" w:cs="仿宋_GB2312" w:eastAsia="仿宋_GB2312"/>
              </w:rPr>
              <w:t>一、供应商针对本项目具有①出入库台账、人员保管分配，②不同类别食材储存方案。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上述2项评审内容全部满足评审标准得8分，评审内容缺项每项扣4分，每有一项评审内容存在缺陷，根据缺陷内容，每出现一处缺陷扣0.5分，扣完为止。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一、评审内容 针对本项目需求编制应急处置方案，包括①针对自然灾害、恶劣天气影响、②重大节假日、活动及日常的紧急供货、③问题食材更换等特殊情况、④公共卫生事件、⑤食材安全突发事件应急响应。 二、评审标准： 1、完善性：方案必须全面，对评审内容中的各项要求有详细阐述； 2、可实施性：切合本项目实际情况，提出步骤清晰、合理的方案； 3、针对性：方案能够紧扣项目实际情况，内容科学合理。 上述5项评审内容全部满足评审标准得15分，评审内容缺项每项扣3分，每有一项评审内容存在缺陷，根据缺陷内容，每出现一处缺陷扣0.5分，扣完为止。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针对本项目需求编制售后服务方案，包括①食品保鲜、②出现质量问题退换货、③食品安全保证、④配送时限保证。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上述4项评审内容全部满足评审标准得8分，评审内容缺项每项扣2分，每有一项评审内容存在缺陷，根据缺陷内容，每出现一处缺陷扣0.5分，扣完为止。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根据供应商提供的针对本项目的服务承诺,包含①食品安全保障的承诺，②与采购人积极配合保障配送及时、响应及时的承诺。二、评审标准： 1、完善性：承诺必须全面，对评审内容中的各项要求有详细阐述； 2、可实施性：切合本项目实际情况，提出步骤清晰、合理的承诺； 3、针对性：承诺能够紧扣项目实际情况，内容科学合理。 上述2项评审内容全部满足评审标准得6分，评审内容缺项每项扣3分，每有一项评审内容存在缺陷，根据缺陷内容，每出现一处缺陷扣0.5分，扣完为止。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供应商须提供自2023年01月01日至今类似业绩，投标文件中附加盖供应商公章的合同或中标通知书复印件（以合同签订日期或中标通知书发出时间为准），每提供一份得1分，满分2分。 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满足磋商文件实质性要求且最终报价最低的供应商的价格为磋商基准价，其价格分为满分30分。2.磋商总报价得分=(磋商基准价／最终磋商总报价)×30。注：计算分数时四舍五入取小数点后两位。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质量控制方案</w:t>
            </w:r>
          </w:p>
        </w:tc>
        <w:tc>
          <w:tcPr>
            <w:tcW w:type="dxa" w:w="2492"/>
          </w:tcPr>
          <w:p>
            <w:pPr>
              <w:pStyle w:val="null3"/>
            </w:pPr>
            <w:r>
              <w:rPr>
                <w:rFonts w:ascii="仿宋_GB2312" w:hAnsi="仿宋_GB2312" w:cs="仿宋_GB2312" w:eastAsia="仿宋_GB2312"/>
              </w:rPr>
              <w:t>一、评审内容： 针对本项目需求编制质量控制方案，包括①食材的质量追溯、②供应商对食材选定及标准、③食材配送质量控制方案、④食材运输质量控制方案、⑤交货验收标准控制方案。 二、评审标准： 1、完善性：方案必须全面，对评审内容中的各项要求有详细阐述； 2、可实施性：切合本项目实际情况，提出步骤清晰、合理的方案； 3、针对性：方案能够紧扣项目实际情况，内容科学合理。 上述 5 项评审内容全部满足评审标准得 15分，评审内容缺项每项扣3分，每有一项评审内容存在缺陷，根据缺陷内容，每出现一处缺陷扣0.5分，扣完为止。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供应商承诺书.docx</w:t>
            </w:r>
          </w:p>
          <w:p>
            <w:pPr>
              <w:pStyle w:val="null3"/>
            </w:pPr>
            <w:r>
              <w:rPr>
                <w:rFonts w:ascii="仿宋_GB2312" w:hAnsi="仿宋_GB2312" w:cs="仿宋_GB2312" w:eastAsia="仿宋_GB2312"/>
              </w:rPr>
              <w:t>商务条款偏离表.docx</w:t>
            </w:r>
          </w:p>
          <w:p>
            <w:pPr>
              <w:pStyle w:val="null3"/>
            </w:pPr>
            <w:r>
              <w:rPr>
                <w:rFonts w:ascii="仿宋_GB2312" w:hAnsi="仿宋_GB2312" w:cs="仿宋_GB2312" w:eastAsia="仿宋_GB2312"/>
              </w:rPr>
              <w:t>资格证明文件.docx</w:t>
            </w:r>
          </w:p>
        </w:tc>
      </w:tr>
      <w:tr>
        <w:tc>
          <w:tcPr>
            <w:tcW w:type="dxa" w:w="831"/>
            <w:vMerge/>
          </w:tcPr>
          <w:p/>
        </w:tc>
        <w:tc>
          <w:tcPr>
            <w:tcW w:type="dxa" w:w="1661"/>
          </w:tcPr>
          <w:p>
            <w:pPr>
              <w:pStyle w:val="null3"/>
            </w:pPr>
            <w:r>
              <w:rPr>
                <w:rFonts w:ascii="仿宋_GB2312" w:hAnsi="仿宋_GB2312" w:cs="仿宋_GB2312" w:eastAsia="仿宋_GB2312"/>
              </w:rPr>
              <w:t>人员管理方案</w:t>
            </w:r>
          </w:p>
        </w:tc>
        <w:tc>
          <w:tcPr>
            <w:tcW w:type="dxa" w:w="2492"/>
          </w:tcPr>
          <w:p>
            <w:pPr>
              <w:pStyle w:val="null3"/>
            </w:pPr>
            <w:r>
              <w:rPr>
                <w:rFonts w:ascii="仿宋_GB2312" w:hAnsi="仿宋_GB2312" w:cs="仿宋_GB2312" w:eastAsia="仿宋_GB2312"/>
              </w:rPr>
              <w:t>一、评审内容 针对本项目需求编制人员管理方案，包括①组织架构建立、②人员管理制度。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 4分，评审内容缺项每项扣2分，每有一项评审内容存在缺陷，根据缺陷内容，每出现一处缺陷扣0.5分，扣完为止。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一、评审内容 针对本项目需求编制配送方案，包括①配送安全（车辆及配送人员的安全，货物的安全等内容）、②配送时间（全流程的时间安排、应急情况的处理等内容）、③配送流程（收单、配货、运输、交验、发放、与采购人有效沟通等内容）。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上述3项评审内容全部满足评审标准得12分，评审内容缺项每项扣4分，每有一项评审内容存在缺陷，根据缺陷内容，每出现一处缺陷扣0.5分，扣完为止。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食品存储措施</w:t>
            </w:r>
          </w:p>
        </w:tc>
        <w:tc>
          <w:tcPr>
            <w:tcW w:type="dxa" w:w="2492"/>
          </w:tcPr>
          <w:p>
            <w:pPr>
              <w:pStyle w:val="null3"/>
            </w:pPr>
            <w:r>
              <w:rPr>
                <w:rFonts w:ascii="仿宋_GB2312" w:hAnsi="仿宋_GB2312" w:cs="仿宋_GB2312" w:eastAsia="仿宋_GB2312"/>
              </w:rPr>
              <w:t>一、供应商针对本项目具有①出入库台账、人员保管分配，②不同类别食材储存方案。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上述2项评审内容全部满足评审标准得8分，评审内容缺项每项扣4分，每有一项评审内容存在缺陷，根据缺陷内容，每出现一处缺陷扣0.5分，扣完为止。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一、评审内容 针对本项目需求编制应急处置方案，包括①针对自然灾害、恶劣天气影响、②重大节假日、活动及日常的紧急供货、③问题食材更换等特殊情况、④公共卫生事件、⑤食材安全突发事件应急响应。 二、评审标准： 1、完善性：方案必须全面，对评审内容中的各项要求有详细阐述； 2、可实施性：切合本项目实际情况，提出步骤清晰、合理的方案； 3、针对性：方案能够紧扣项目实际情况，内容科学合理。 上述5项评审内容全部满足评审标准得15分，评审内容缺项每项扣3分，每有一项评审内容存在缺陷，根据缺陷内容，每出现一处缺陷扣0.5分，扣完为止。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针对本项目需求编制售后服务方案，包括①食品保鲜、②出现质量问题退换货、③食品安全保证、④配送时限保证。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上述4项评审内容全部满足评审标准得8分，评审内容缺项每项扣2分，每有一项评审内容存在缺陷，根据缺陷内容，每出现一处缺陷扣0.5分，扣完为止。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根据供应商提供的针对本项目的服务承诺,包含①食品安全保障的承诺，②与采购人积极配合保障配送及时、响应及时的承诺。二、评审标准： 1、完善性：承诺必须全面，对评审内容中的各项要求有详细阐述； 2、可实施性：切合本项目实际情况，提出步骤清晰、合理的承诺； 3、针对性：承诺能够紧扣项目实际情况，内容科学合理。 上述2项评审内容全部满足评审标准得6分，评审内容缺项每项扣3分，每有一项评审内容存在缺陷，根据缺陷内容，每出现一处缺陷扣0.5分，扣完为止。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供应商须提供自2023年01月01日至今类似业绩，投标文件中附加盖供应商公章的合同或中标通知书复印件（以合同签订日期或中标通知书发出时间为准），每提供一份得1分，满分2分。 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满足磋商文件实质性要求且最终报价最低的供应商的价格为磋商基准价，其价格分为满分30分。2.磋商总报价得分=(磋商基准价／最终磋商总报价)×30。注：计算分数时四舍五入取小数点后两位。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质量控制方案</w:t>
            </w:r>
          </w:p>
        </w:tc>
        <w:tc>
          <w:tcPr>
            <w:tcW w:type="dxa" w:w="2492"/>
          </w:tcPr>
          <w:p>
            <w:pPr>
              <w:pStyle w:val="null3"/>
            </w:pPr>
            <w:r>
              <w:rPr>
                <w:rFonts w:ascii="仿宋_GB2312" w:hAnsi="仿宋_GB2312" w:cs="仿宋_GB2312" w:eastAsia="仿宋_GB2312"/>
              </w:rPr>
              <w:t>一、评审内容： 针对本项目需求编制质量控制方案，包括①食材的质量追溯、②供应商对食材选定及标准、③食材配送质量控制方案、④食材运输质量控制方案、⑤交货验收标准控制方案。 二、评审标准： 1、完善性：方案必须全面，对评审内容中的各项要求有详细阐述； 2、可实施性：切合本项目实际情况，提出步骤清晰、合理的方案； 3、针对性：方案能够紧扣项目实际情况，内容科学合理。 上述 5 项评审内容全部满足评审标准得 15分，评审内容缺项每项扣3分，每有一项评审内容存在缺陷，根据缺陷内容，每出现一处缺陷扣0.5分，扣完为止。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供应商承诺书.docx</w:t>
            </w:r>
          </w:p>
          <w:p>
            <w:pPr>
              <w:pStyle w:val="null3"/>
            </w:pPr>
            <w:r>
              <w:rPr>
                <w:rFonts w:ascii="仿宋_GB2312" w:hAnsi="仿宋_GB2312" w:cs="仿宋_GB2312" w:eastAsia="仿宋_GB2312"/>
              </w:rPr>
              <w:t>商务条款偏离表.docx</w:t>
            </w:r>
          </w:p>
          <w:p>
            <w:pPr>
              <w:pStyle w:val="null3"/>
            </w:pPr>
            <w:r>
              <w:rPr>
                <w:rFonts w:ascii="仿宋_GB2312" w:hAnsi="仿宋_GB2312" w:cs="仿宋_GB2312" w:eastAsia="仿宋_GB2312"/>
              </w:rPr>
              <w:t>资格证明文件.docx</w:t>
            </w:r>
          </w:p>
        </w:tc>
      </w:tr>
      <w:tr>
        <w:tc>
          <w:tcPr>
            <w:tcW w:type="dxa" w:w="831"/>
            <w:vMerge/>
          </w:tcPr>
          <w:p/>
        </w:tc>
        <w:tc>
          <w:tcPr>
            <w:tcW w:type="dxa" w:w="1661"/>
          </w:tcPr>
          <w:p>
            <w:pPr>
              <w:pStyle w:val="null3"/>
            </w:pPr>
            <w:r>
              <w:rPr>
                <w:rFonts w:ascii="仿宋_GB2312" w:hAnsi="仿宋_GB2312" w:cs="仿宋_GB2312" w:eastAsia="仿宋_GB2312"/>
              </w:rPr>
              <w:t>人员管理方案</w:t>
            </w:r>
          </w:p>
        </w:tc>
        <w:tc>
          <w:tcPr>
            <w:tcW w:type="dxa" w:w="2492"/>
          </w:tcPr>
          <w:p>
            <w:pPr>
              <w:pStyle w:val="null3"/>
            </w:pPr>
            <w:r>
              <w:rPr>
                <w:rFonts w:ascii="仿宋_GB2312" w:hAnsi="仿宋_GB2312" w:cs="仿宋_GB2312" w:eastAsia="仿宋_GB2312"/>
              </w:rPr>
              <w:t>一、评审内容 针对本项目需求编制人员管理方案，包括①组织架构建立、②人员管理制度。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 4分，评审内容缺项每项扣2分，每有一项评审内容存在缺陷，根据缺陷内容，每出现一处缺陷扣0.5分，扣完为止。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一、评审内容 针对本项目需求编制配送方案，包括①配送安全（车辆及配送人员的安全，货物的安全等内容）、②配送时间（全流程的时间安排、应急情况的处理等内容）、③配送流程（收单、配货、运输、交验、发放、与采购人有效沟通等内容）。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上述3项评审内容全部满足评审标准得12分，评审内容缺项每项扣4分，每有一项评审内容存在缺陷，根据缺陷内容，每出现一处缺陷扣0.5分，扣完为止。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食品存储措施</w:t>
            </w:r>
          </w:p>
        </w:tc>
        <w:tc>
          <w:tcPr>
            <w:tcW w:type="dxa" w:w="2492"/>
          </w:tcPr>
          <w:p>
            <w:pPr>
              <w:pStyle w:val="null3"/>
            </w:pPr>
            <w:r>
              <w:rPr>
                <w:rFonts w:ascii="仿宋_GB2312" w:hAnsi="仿宋_GB2312" w:cs="仿宋_GB2312" w:eastAsia="仿宋_GB2312"/>
              </w:rPr>
              <w:t>一、供应商针对本项目具有①出入库台账、人员保管分配，②不同类别食材储存方案。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上述2项评审内容全部满足评审标准得8分，评审内容缺项每项扣4分，每有一项评审内容存在缺陷，根据缺陷内容，每出现一处缺陷扣0.5分，扣完为止。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一、评审内容 针对本项目需求编制应急处置方案，包括①针对自然灾害、恶劣天气影响、②重大节假日、活动及日常的紧急供货、③问题食材更换等特殊情况、④公共卫生事件、⑤食材安全突发事件应急响应。 二、评审标准： 1、完善性：方案必须全面，对评审内容中的各项要求有详细阐述； 2、可实施性：切合本项目实际情况，提出步骤清晰、合理的方案； 3、针对性：方案能够紧扣项目实际情况，内容科学合理。 上述5项评审内容全部满足评审标准得15分，评审内容缺项每项扣3分，每有一项评审内容存在缺陷，根据缺陷内容，每出现一处缺陷扣0.5分，扣完为止。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针对本项目需求编制售后服务方案，包括①食品保鲜、②出现质量问题退换货、③食品安全保证、④配送时限保证。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上述4项评审内容全部满足评审标准得8分，评审内容缺项每项扣2分，每有一项评审内容存在缺陷，根据缺陷内容，每出现一处缺陷扣0.5分，扣完为止。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根据供应商提供的针对本项目的服务承诺,包含①食品安全保障的承诺，②与采购人积极配合保障配送及时、响应及时的承诺。二、评审标准： 1、完善性：承诺必须全面，对评审内容中的各项要求有详细阐述； 2、可实施性：切合本项目实际情况，提出步骤清晰、合理的承诺； 3、针对性：承诺能够紧扣项目实际情况，内容科学合理。 上述2项评审内容全部满足评审标准得6分，评审内容缺项每项扣3分，每有一项评审内容存在缺陷，根据缺陷内容，每出现一处缺陷扣0.5分，扣完为止。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供应商须提供自2023年01月01日至今类似业绩，投标文件中附加盖供应商公章的合同或中标通知书复印件（以合同签订日期或中标通知书发出时间为准），每提供一份得1分，满分2分。 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满足磋商文件实质性要求且最终报价最低的供应商的价格为磋商基准价，其价格分为满分30分。2.磋商总报价得分=(磋商基准价／最终磋商总报价)×30。注：计算分数时四舍五入取小数点后两位。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