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版本号：QHY-2026-ZB-00320260323001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未央区2025年度国土变更调查及2026年日常变更调查项目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QHY-2026-ZB-003</w:t>
      </w:r>
      <w:r>
        <w:br/>
      </w:r>
      <w:r>
        <w:br/>
      </w:r>
      <w:r>
        <w:br/>
      </w:r>
    </w:p>
    <w:p>
      <w:pPr>
        <w:pStyle w:val="null3"/>
        <w:jc w:val="center"/>
        <w:outlineLvl w:val="2"/>
      </w:pPr>
      <w:r>
        <w:rPr>
          <w:rFonts w:ascii="仿宋_GB2312" w:hAnsi="仿宋_GB2312" w:cs="仿宋_GB2312" w:eastAsia="仿宋_GB2312"/>
          <w:sz w:val="28"/>
          <w:b/>
        </w:rPr>
        <w:t>西安市自然资源和规划局未央分局</w:t>
      </w:r>
    </w:p>
    <w:p>
      <w:pPr>
        <w:pStyle w:val="null3"/>
        <w:jc w:val="center"/>
        <w:outlineLvl w:val="2"/>
      </w:pPr>
      <w:r>
        <w:rPr>
          <w:rFonts w:ascii="仿宋_GB2312" w:hAnsi="仿宋_GB2312" w:cs="仿宋_GB2312" w:eastAsia="仿宋_GB2312"/>
          <w:sz w:val="28"/>
          <w:b/>
        </w:rPr>
        <w:t>陕西齐海宇工程项目管理有限公司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陕西齐海宇工程项目管理有限公司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西安市自然资源和规划局未央分局</w:t>
      </w:r>
      <w:r>
        <w:rPr>
          <w:rFonts w:ascii="仿宋_GB2312" w:hAnsi="仿宋_GB2312" w:cs="仿宋_GB2312" w:eastAsia="仿宋_GB2312"/>
        </w:rPr>
        <w:t>委托，拟对</w:t>
      </w:r>
      <w:r>
        <w:rPr>
          <w:rFonts w:ascii="仿宋_GB2312" w:hAnsi="仿宋_GB2312" w:cs="仿宋_GB2312" w:eastAsia="仿宋_GB2312"/>
        </w:rPr>
        <w:t>未央区2025年度国土变更调查及2026年日常变更调查项目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QHY-2026-ZB-003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未央区2025年度国土变更调查及2026年日常变更调查项目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未央区2025年度国土变更调查及2026年日常变更调查项目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采购包1（未央区2025年度国土变更调查及2026年日常变更调查项目）：属于专门面向中小企业采购。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2、供应商资质：供应商具备国家测绘行政主管部门颁发的乙级及以上测绘资质证书（专业范围需包含摄影测量与遥感、地理信息系统工程）。</w:t>
      </w:r>
    </w:p>
    <w:p>
      <w:pPr>
        <w:pStyle w:val="null3"/>
      </w:pPr>
      <w:r>
        <w:rPr>
          <w:rFonts w:ascii="仿宋_GB2312" w:hAnsi="仿宋_GB2312" w:cs="仿宋_GB2312" w:eastAsia="仿宋_GB2312"/>
        </w:rPr>
        <w:t>3、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西安市自然资源和规划局未央分局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陕西省西安市未央区龙首北路西段29号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张采苹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029-86265941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陕西齐海宇工程项目管理有限公司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西安市未央区朱宏路8号保亿公元印12幢808室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史萌、王昭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029-89151632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采购包1：463,000.00元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代理费不足捌仟元，按捌仟元收取。成交单位在领取成交通知书前，须向采购代理机构一次性支付招标代理服务费。 招标代理服务费账户： 户名：陕西齐海宇工程项目管理有限公司 开户行：中国建设银行股份有限公司西安文景小区支行 账号：61050110057800000789 请成交供应商按照要求将招标代理服务费转入以上指定账户，如因自身原因发生错误，产生的不利后果均由供应商自行承担。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西安市自然资源和规划局未央分局</w:t>
      </w:r>
      <w:r>
        <w:rPr>
          <w:rFonts w:ascii="仿宋_GB2312" w:hAnsi="仿宋_GB2312" w:cs="仿宋_GB2312" w:eastAsia="仿宋_GB2312"/>
        </w:rPr>
        <w:t>和</w:t>
      </w:r>
      <w:r>
        <w:rPr>
          <w:rFonts w:ascii="仿宋_GB2312" w:hAnsi="仿宋_GB2312" w:cs="仿宋_GB2312" w:eastAsia="仿宋_GB2312"/>
        </w:rPr>
        <w:t>陕西齐海宇工程项目管理有限公司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西安市自然资源和规划局未央分局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陕西齐海宇工程项目管理有限公司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西安市自然资源和规划局未央分局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陕西齐海宇工程项目管理有限公司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联系人：史萌、王昭</w:t>
      </w:r>
    </w:p>
    <w:p>
      <w:pPr>
        <w:pStyle w:val="null3"/>
      </w:pPr>
      <w:r>
        <w:rPr>
          <w:rFonts w:ascii="仿宋_GB2312" w:hAnsi="仿宋_GB2312" w:cs="仿宋_GB2312" w:eastAsia="仿宋_GB2312"/>
        </w:rPr>
        <w:t>联系电话：029-89151632</w:t>
      </w:r>
    </w:p>
    <w:p>
      <w:pPr>
        <w:pStyle w:val="null3"/>
      </w:pPr>
      <w:r>
        <w:rPr>
          <w:rFonts w:ascii="仿宋_GB2312" w:hAnsi="仿宋_GB2312" w:cs="仿宋_GB2312" w:eastAsia="仿宋_GB2312"/>
        </w:rPr>
        <w:t>地址：西安市未央区朱宏路8号保亿公元印12幢808室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未央区2025年度国土变更调查及2026年日常变更调查项目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463,000.00</w:t>
      </w:r>
    </w:p>
    <w:p>
      <w:pPr>
        <w:pStyle w:val="null3"/>
      </w:pPr>
      <w:r>
        <w:rPr>
          <w:rFonts w:ascii="仿宋_GB2312" w:hAnsi="仿宋_GB2312" w:cs="仿宋_GB2312" w:eastAsia="仿宋_GB2312"/>
        </w:rPr>
        <w:t>采购包最高限价（元）: 463,000.00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未央区2025年度国土变更调查及2026年日常变更调查项目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463,000.00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标的名称：未央区2025年度国土变更调查及2026年日常变更调查项目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一、工作背景与要求</w:t>
            </w:r>
          </w:p>
          <w:p>
            <w:pPr>
              <w:pStyle w:val="null3"/>
              <w:ind w:firstLine="480"/>
              <w:jc w:val="both"/>
            </w:pPr>
            <w:r>
              <w:rPr>
                <w:rFonts w:ascii="仿宋_GB2312" w:hAnsi="仿宋_GB2312" w:cs="仿宋_GB2312" w:eastAsia="仿宋_GB2312"/>
                <w:sz w:val="24"/>
              </w:rPr>
              <w:t>按照自然资源部和国家林草局《关于开展</w:t>
            </w:r>
            <w:r>
              <w:rPr>
                <w:rFonts w:ascii="仿宋_GB2312" w:hAnsi="仿宋_GB2312" w:cs="仿宋_GB2312" w:eastAsia="仿宋_GB2312"/>
                <w:sz w:val="24"/>
              </w:rPr>
              <w:t>2025年度全国国土变更调查及森林草原湿地荒漠调查监测工作的通知》(自然资办发〔2025〕33号)、《陕西省自然资源厅 陕西省林业局关于做好2025年度国土变更调查及森林草原湿地荒漠调查监测工作的通知》(陕自然资发〔2025〕1425号)、《西安市自然资源和规划局 西安市林业局关于开展西安市2025年度国土变更调查暨森林草原湿地荒漠调查监测工作的通知》(市资源发〔2025〕133号)、《陕西省自然资源厅关于做好2026年日常国土变更调查工作的通知》（陕自然资调查发〔2026〕179号）等相关文件，须按照“统一标准、统一时点、统一平台”要求，全面查清国土利用现状及资源属性变化情况，形成以2025年12月31日为标准时点的年度现状数据，为国土空间规划、生态保护修复、耕地保护与粮食安全考核等提供基础支撑。</w:t>
            </w:r>
          </w:p>
          <w:p>
            <w:pPr>
              <w:pStyle w:val="null3"/>
              <w:jc w:val="both"/>
            </w:pPr>
            <w:r>
              <w:rPr>
                <w:rFonts w:ascii="仿宋_GB2312" w:hAnsi="仿宋_GB2312" w:cs="仿宋_GB2312" w:eastAsia="仿宋_GB2312"/>
                <w:sz w:val="24"/>
                <w:b/>
              </w:rPr>
              <w:t>二、服务内容及要求</w:t>
            </w:r>
          </w:p>
          <w:p>
            <w:pPr>
              <w:pStyle w:val="null3"/>
              <w:ind w:firstLine="480"/>
              <w:jc w:val="both"/>
            </w:pPr>
            <w:r>
              <w:rPr>
                <w:rFonts w:ascii="仿宋_GB2312" w:hAnsi="仿宋_GB2312" w:cs="仿宋_GB2312" w:eastAsia="仿宋_GB2312"/>
                <w:sz w:val="24"/>
                <w:b/>
              </w:rPr>
              <w:t>（一）</w:t>
            </w:r>
            <w:r>
              <w:rPr>
                <w:rFonts w:ascii="仿宋_GB2312" w:hAnsi="仿宋_GB2312" w:cs="仿宋_GB2312" w:eastAsia="仿宋_GB2312"/>
                <w:sz w:val="24"/>
                <w:b/>
              </w:rPr>
              <w:t>2025年度国土变更调查工作内容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1）地类调查及举证</w:t>
            </w:r>
          </w:p>
          <w:p>
            <w:pPr>
              <w:pStyle w:val="null3"/>
              <w:ind w:firstLine="480"/>
              <w:jc w:val="both"/>
            </w:pPr>
            <w:r>
              <w:rPr>
                <w:rFonts w:ascii="仿宋_GB2312" w:hAnsi="仿宋_GB2312" w:cs="仿宋_GB2312" w:eastAsia="仿宋_GB2312"/>
                <w:sz w:val="24"/>
              </w:rPr>
              <w:t>按照以实地现状认定地类的原则，对国家下发遥感监测图斑及县级补充提取的变化图斑进行外业实地调查及举证。利用</w:t>
            </w:r>
            <w:r>
              <w:rPr>
                <w:rFonts w:ascii="仿宋_GB2312" w:hAnsi="仿宋_GB2312" w:cs="仿宋_GB2312" w:eastAsia="仿宋_GB2312"/>
                <w:sz w:val="24"/>
              </w:rPr>
              <w:t>“互联网+”举证软件，对需举证的图斑地块拍摄包含图斑实地卫星定位坐标、拍摄方位角、拍摄时间、实地照片及举证说明等综合信息的加密举证数据包，上传至统一举证平台。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2）数据库建设</w:t>
            </w:r>
          </w:p>
          <w:p>
            <w:pPr>
              <w:pStyle w:val="null3"/>
              <w:ind w:firstLine="480"/>
              <w:jc w:val="both"/>
            </w:pPr>
            <w:r>
              <w:rPr>
                <w:rFonts w:ascii="仿宋_GB2312" w:hAnsi="仿宋_GB2312" w:cs="仿宋_GB2312" w:eastAsia="仿宋_GB2312"/>
                <w:sz w:val="24"/>
              </w:rPr>
              <w:t>按照统一的年度国土变更调查数据更新技术要求、数据库变更方法、标准及相关质量要求，采用增量更新的方式，建立更新后的国土调查数据库及年度更新数据包成果。</w:t>
            </w:r>
          </w:p>
          <w:p>
            <w:pPr>
              <w:pStyle w:val="null3"/>
              <w:ind w:firstLine="480"/>
              <w:jc w:val="both"/>
            </w:pPr>
            <w:r>
              <w:rPr>
                <w:rFonts w:ascii="仿宋_GB2312" w:hAnsi="仿宋_GB2312" w:cs="仿宋_GB2312" w:eastAsia="仿宋_GB2312"/>
                <w:sz w:val="24"/>
                <w:b/>
              </w:rPr>
              <w:t>（二）</w:t>
            </w:r>
            <w:r>
              <w:rPr>
                <w:rFonts w:ascii="仿宋_GB2312" w:hAnsi="仿宋_GB2312" w:cs="仿宋_GB2312" w:eastAsia="仿宋_GB2312"/>
                <w:sz w:val="24"/>
                <w:b/>
              </w:rPr>
              <w:t>2026年日常变更工作内容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1）地类调查及举证</w:t>
            </w:r>
          </w:p>
          <w:p>
            <w:pPr>
              <w:pStyle w:val="null3"/>
              <w:ind w:firstLine="480"/>
              <w:jc w:val="both"/>
            </w:pPr>
            <w:r>
              <w:rPr>
                <w:rFonts w:ascii="仿宋_GB2312" w:hAnsi="仿宋_GB2312" w:cs="仿宋_GB2312" w:eastAsia="仿宋_GB2312"/>
                <w:sz w:val="24"/>
              </w:rPr>
              <w:t>按照以实地现状认定地类的原则，对国家下发遥感监测图斑及县级补充提取的变化图斑进行外业实地调查及举证。利用</w:t>
            </w:r>
            <w:r>
              <w:rPr>
                <w:rFonts w:ascii="仿宋_GB2312" w:hAnsi="仿宋_GB2312" w:cs="仿宋_GB2312" w:eastAsia="仿宋_GB2312"/>
                <w:sz w:val="24"/>
              </w:rPr>
              <w:t>“互联网+”举证软件，对需举证的图斑地块拍摄包含图斑实地卫星定位坐标、拍摄方位角、拍摄时间、实地照片及举证说明等综合信息的加密举证数据包，上传至统一举证平台。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2）内业数据分析及矢量数据制作</w:t>
            </w:r>
          </w:p>
          <w:p>
            <w:pPr>
              <w:pStyle w:val="null3"/>
              <w:ind w:firstLine="480"/>
              <w:jc w:val="both"/>
            </w:pPr>
            <w:r>
              <w:rPr>
                <w:rFonts w:ascii="仿宋_GB2312" w:hAnsi="仿宋_GB2312" w:cs="仿宋_GB2312" w:eastAsia="仿宋_GB2312"/>
                <w:sz w:val="24"/>
              </w:rPr>
              <w:t>对部、省下发图斑进行内业解译，依据相关管理资料以及其他调查成果，确认图斑地类属性，内业解译不能准确确认地类的图斑，根据外业调查结果确认地类属性。批次全部图斑确认地类属性后，按实际现状修改图斑边界，形成矢量数据。</w:t>
            </w:r>
          </w:p>
          <w:p>
            <w:pPr>
              <w:pStyle w:val="null3"/>
              <w:jc w:val="both"/>
            </w:pPr>
            <w:r>
              <w:rPr>
                <w:rFonts w:ascii="仿宋_GB2312" w:hAnsi="仿宋_GB2312" w:cs="仿宋_GB2312" w:eastAsia="仿宋_GB2312"/>
                <w:sz w:val="24"/>
                <w:b/>
              </w:rPr>
              <w:t>三、商务要求</w:t>
            </w:r>
          </w:p>
          <w:p>
            <w:pPr>
              <w:pStyle w:val="null3"/>
              <w:ind w:firstLine="480"/>
              <w:jc w:val="both"/>
            </w:pPr>
            <w:r>
              <w:rPr>
                <w:rFonts w:ascii="仿宋_GB2312" w:hAnsi="仿宋_GB2312" w:cs="仿宋_GB2312" w:eastAsia="仿宋_GB2312"/>
                <w:sz w:val="24"/>
              </w:rPr>
              <w:t>（一）服务期限</w:t>
            </w:r>
          </w:p>
          <w:p>
            <w:pPr>
              <w:pStyle w:val="null3"/>
              <w:ind w:firstLine="480"/>
              <w:jc w:val="both"/>
            </w:pPr>
            <w:r>
              <w:rPr>
                <w:rFonts w:ascii="仿宋_GB2312" w:hAnsi="仿宋_GB2312" w:cs="仿宋_GB2312" w:eastAsia="仿宋_GB2312"/>
                <w:sz w:val="24"/>
              </w:rPr>
              <w:t>自合同签订之日起至成果文件交付时止</w:t>
            </w:r>
          </w:p>
          <w:p>
            <w:pPr>
              <w:pStyle w:val="null3"/>
              <w:ind w:firstLine="480"/>
              <w:jc w:val="both"/>
            </w:pPr>
            <w:r>
              <w:rPr>
                <w:rFonts w:ascii="仿宋_GB2312" w:hAnsi="仿宋_GB2312" w:cs="仿宋_GB2312" w:eastAsia="仿宋_GB2312"/>
                <w:sz w:val="24"/>
              </w:rPr>
              <w:t>（二）服务地点</w:t>
            </w:r>
          </w:p>
          <w:p>
            <w:pPr>
              <w:pStyle w:val="null3"/>
              <w:ind w:firstLine="480"/>
              <w:jc w:val="both"/>
            </w:pPr>
            <w:r>
              <w:rPr>
                <w:rFonts w:ascii="仿宋_GB2312" w:hAnsi="仿宋_GB2312" w:cs="仿宋_GB2312" w:eastAsia="仿宋_GB2312"/>
                <w:sz w:val="24"/>
              </w:rPr>
              <w:t>未央区</w:t>
            </w:r>
          </w:p>
          <w:p>
            <w:pPr>
              <w:pStyle w:val="null3"/>
              <w:ind w:firstLine="480"/>
              <w:jc w:val="both"/>
            </w:pPr>
            <w:r>
              <w:rPr>
                <w:rFonts w:ascii="仿宋_GB2312" w:hAnsi="仿宋_GB2312" w:cs="仿宋_GB2312" w:eastAsia="仿宋_GB2312"/>
                <w:sz w:val="24"/>
              </w:rPr>
              <w:t>（三）款项结算</w:t>
            </w:r>
          </w:p>
          <w:p>
            <w:pPr>
              <w:pStyle w:val="null3"/>
              <w:ind w:firstLine="480"/>
              <w:jc w:val="both"/>
            </w:pPr>
            <w:r>
              <w:rPr>
                <w:rFonts w:ascii="仿宋_GB2312" w:hAnsi="仿宋_GB2312" w:cs="仿宋_GB2312" w:eastAsia="仿宋_GB2312"/>
                <w:sz w:val="24"/>
              </w:rPr>
              <w:t>1.合同签订生效且乙方调查工作正式启动后，达到付款条件起30日内，支付合同总金额的70.00%。</w:t>
            </w:r>
          </w:p>
          <w:p>
            <w:pPr>
              <w:pStyle w:val="null3"/>
              <w:jc w:val="both"/>
            </w:pPr>
            <w:r>
              <w:rPr>
                <w:rFonts w:ascii="仿宋_GB2312" w:hAnsi="仿宋_GB2312" w:cs="仿宋_GB2312" w:eastAsia="仿宋_GB2312"/>
                <w:sz w:val="24"/>
              </w:rPr>
              <w:t xml:space="preserve">  2.乙方完成本合同全部约定服务事项，并向甲方提供全部服务资料并经甲方验收合格后，达到付款条件起30日内，支付合同总金额的30.00%。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自合同签订之日起至成果文件交付时止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未央区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合同签订生效且乙方调查工作正式启动后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乙方完成本合同全部约定服务事项，并向甲方提供全部服务资料并经甲方验收合格后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合同执行过程中如发生争议，双方应及时协商解决，协商不成，双方均可向甲方所在地人民法院起诉。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1.有效的主体资格证明：具有独立承担民事责任能力的法人、其他组织或自然人并出具合法有效的营业执照或事业单位法人证书等国家规定的相关证明，自然人参与的提供其身份证明。 2.基本资格条件：提供《基本资格条件承诺函》，供应商应对承诺内容的真实性、合法性、有效性负责。若虚假承诺的，视同为“提供虚假材料谋取中标、成交”的违法行为，根据《中华人民共和国政府采购法》等法律法规追究相应责任。 备注：不提供《基本资格条件承诺函》的供应商需提交如下证明材料： a.财务状况证明：提供2024年度或2025年度经审计的财务报告（成立时间至提交磋商响应文件截止时间不足一年的可提供成立后任意时段的资产负债表），或其基本存款账户开户银行出具的资信证明及基本存款账户开户许可证（基本账户信息表）。 b.社会保障资金缴纳证明：提供磋商响应文件递交截止时间前一年内已缴存的至少一个月的社会保障资金缴存单据或社保机构开具的社会保险参保缴费情况证明，依法不需要缴纳社会保障资金的单位应提供相关证明材料。 c.税收缴纳证明：提供磋商响应文件递交截止时间前一年内已缴纳的至少一个月的纳税证明或完税证明，依法免税的单位应提供相关证明材料。 d.参加政府采购活动前三年内，在经营活动中没有重大违法记录的书面声明。 e.提供具有履行合同所必需的设备和专业技术能力的承诺。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供应商具备国家测绘行政主管部门颁发的乙级及以上测绘资质证书（专业范围需包含摄影测量与遥感、地理信息系统工程）。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应满足磋商文件中要求的合同履行期限</w:t>
            </w:r>
          </w:p>
        </w:tc>
        <w:tc>
          <w:tcPr>
            <w:tcW w:type="dxa" w:w="1661"/>
          </w:tcPr>
          <w:p>
            <w:pPr>
              <w:pStyle w:val="null3"/>
            </w:pPr>
            <w:r>
              <w:rPr>
                <w:rFonts w:ascii="仿宋_GB2312" w:hAnsi="仿宋_GB2312" w:cs="仿宋_GB2312" w:eastAsia="仿宋_GB2312"/>
              </w:rPr>
              <w:t>供应商认为有必要说明的其它内容或资料.docx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根据供应商提供的①项目前期资料收集、分析；②项目区域现状及问题分析；③工作目标；④工作进度计划；⑤工作流程；⑥编制成果等方面进行综合评分。 评审依据：每一项内容描述详细，切实可行符合项目实际内容得3分，合计得18分。内容①～⑥项任意一项缺项扣3分，扣完为止；内容①～⑥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根据供应商提供的①项目前期控制质量保证措施；②项目实施过程质量保证措施；③项目成果质量保证措施等方面进行综合评分。 评审依据：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1、拟派项目负责人具有测绘专业高级职称证书的；计2分；其他不计分； 2、拟派项目人员（除项目负责人外）具备中级或以上规划、测绘专业职称证书每人计1分，计满8分为止。 注：以上内容须提供拟派人员的有效证明材料（含身份证、相关证书,且为本单位人员，并提供相关证明），未提供证明材料或提供不完整的均不计分。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投入设备</w:t>
            </w:r>
          </w:p>
        </w:tc>
        <w:tc>
          <w:tcPr>
            <w:tcW w:type="dxa" w:w="2492"/>
          </w:tcPr>
          <w:p>
            <w:pPr>
              <w:pStyle w:val="null3"/>
            </w:pPr>
            <w:r>
              <w:rPr>
                <w:rFonts w:ascii="仿宋_GB2312" w:hAnsi="仿宋_GB2312" w:cs="仿宋_GB2312" w:eastAsia="仿宋_GB2312"/>
              </w:rPr>
              <w:t>根据供应商提供的①相关设备投入计划安排；②投入设备的规格型号或技术指标；③设备保证措施等方面进行综合评分。 评审依据：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数据管理</w:t>
            </w:r>
          </w:p>
        </w:tc>
        <w:tc>
          <w:tcPr>
            <w:tcW w:type="dxa" w:w="2492"/>
          </w:tcPr>
          <w:p>
            <w:pPr>
              <w:pStyle w:val="null3"/>
            </w:pPr>
            <w:r>
              <w:rPr>
                <w:rFonts w:ascii="仿宋_GB2312" w:hAnsi="仿宋_GB2312" w:cs="仿宋_GB2312" w:eastAsia="仿宋_GB2312"/>
              </w:rPr>
              <w:t>根据供应商提供的①数据资料管理制度；②数据资料管理保存措施；③数据整理措施等方面进行综合评分。 评审依据：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根据供应商提供的①保密承诺和相关措施；②档案管理制度；③数据安全保密措施等方面进行综合评分。 评审依据：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根据供应商提供的①重难点分析；②合理化建议；③应急措施等方面进行综合评分。 评审依据：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针对供应商提供的①售后服务流程；②售后服务机构与人员配置；③售后服务范围期限；④服务响应计划；⑤服务管理及质量保证等方面进行综合评分。 评审依据：每一项内容描述详细，切实可行符合项目实际内容得1分，合计得5分。内容①～⑤项任意一项缺项扣1分，扣完为止；内容①～⑤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30分。3、磋商报价得分=（磋商基准价/最终磋商报价）×30。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供应商认为有必要说明的其它内容或资料.docx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详见附件：供应商认为有必要说明的其它内容或资料.docx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