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版本号：SXYZ2026ZB-WYFJ-030220260323001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机关和驻外单位廉政灶食材配送服务项目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SXYZ2026ZB-WYFJ-0302</w:t>
      </w:r>
      <w:r>
        <w:br/>
      </w:r>
      <w:r>
        <w:br/>
      </w:r>
      <w:r>
        <w:br/>
      </w:r>
    </w:p>
    <w:p>
      <w:pPr>
        <w:pStyle w:val="null3"/>
        <w:jc w:val="center"/>
        <w:outlineLvl w:val="2"/>
      </w:pPr>
      <w:r>
        <w:rPr>
          <w:rFonts w:ascii="仿宋_GB2312" w:hAnsi="仿宋_GB2312" w:cs="仿宋_GB2312" w:eastAsia="仿宋_GB2312"/>
          <w:sz w:val="28"/>
          <w:b/>
        </w:rPr>
        <w:t>西安市公安局未央分局</w:t>
      </w:r>
    </w:p>
    <w:p>
      <w:pPr>
        <w:pStyle w:val="null3"/>
        <w:jc w:val="center"/>
        <w:outlineLvl w:val="2"/>
      </w:pPr>
      <w:r>
        <w:rPr>
          <w:rFonts w:ascii="仿宋_GB2312" w:hAnsi="仿宋_GB2312" w:cs="仿宋_GB2312" w:eastAsia="仿宋_GB2312"/>
          <w:sz w:val="28"/>
          <w:b/>
        </w:rPr>
        <w:t>陕西宇正招标有限公司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陕西宇正招标有限公司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西安市公安局未央分局</w:t>
      </w:r>
      <w:r>
        <w:rPr>
          <w:rFonts w:ascii="仿宋_GB2312" w:hAnsi="仿宋_GB2312" w:cs="仿宋_GB2312" w:eastAsia="仿宋_GB2312"/>
        </w:rPr>
        <w:t>委托，拟对</w:t>
      </w:r>
      <w:r>
        <w:rPr>
          <w:rFonts w:ascii="仿宋_GB2312" w:hAnsi="仿宋_GB2312" w:cs="仿宋_GB2312" w:eastAsia="仿宋_GB2312"/>
        </w:rPr>
        <w:t>机关和驻外单位廉政灶食材配送服务项目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SXYZ2026ZB-WYFJ-0302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机关和驻外单位廉政灶食材配送服务项目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西安市公安局未央分局机关和驻外单位廉政灶食材配送服务项目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采购包1（机关和驻外单位廉政灶食材配送服务项目）：属于专门面向中小企业采购。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投标人身份证明：法定代表人直接投标须提交法定代表人证明书，法定代表人授权代表参加投标的，须出具法定代表人证明书及授权书、授权代表本单位的证明（提供投标截止时间前三个月内任意一个月在本单位的社会保险缴纳证明）；</w:t>
      </w:r>
    </w:p>
    <w:p>
      <w:pPr>
        <w:pStyle w:val="null3"/>
      </w:pPr>
      <w:r>
        <w:rPr>
          <w:rFonts w:ascii="仿宋_GB2312" w:hAnsi="仿宋_GB2312" w:cs="仿宋_GB2312" w:eastAsia="仿宋_GB2312"/>
        </w:rPr>
        <w:t>3、财务状况报告：提供2024年度的财务审计报告（成立时间至提交响应文件截止时间不足一年的可提供成立后任意时段的资产负债表）或其基本存款账户开户银行出具的资信证明及基本存款账户开户许可证（基本账户存款信息）；</w:t>
      </w:r>
    </w:p>
    <w:p>
      <w:pPr>
        <w:pStyle w:val="null3"/>
      </w:pPr>
      <w:r>
        <w:rPr>
          <w:rFonts w:ascii="仿宋_GB2312" w:hAnsi="仿宋_GB2312" w:cs="仿宋_GB2312" w:eastAsia="仿宋_GB2312"/>
        </w:rPr>
        <w:t>4、纳税证明或完税证明：投标人须提供投标截止时间前半年内任意一个月的纳税证明或完税证明（注：依法免税或零申报的投标人应提供相关文件证明；若为新成立企业须提供相应月度的缴税证明）；</w:t>
      </w:r>
    </w:p>
    <w:p>
      <w:pPr>
        <w:pStyle w:val="null3"/>
      </w:pPr>
      <w:r>
        <w:rPr>
          <w:rFonts w:ascii="仿宋_GB2312" w:hAnsi="仿宋_GB2312" w:cs="仿宋_GB2312" w:eastAsia="仿宋_GB2312"/>
        </w:rPr>
        <w:t>5、社会保险缴纳证明：投标人须提供投标截止时间前半年内任意一个月的社会保险缴纳证明（注：依法不需要缴纳社会保障资金的投标人应提供相关文件证明；若为新成立企业可提供相应月度的社会保险缴纳证明）；</w:t>
      </w:r>
    </w:p>
    <w:p>
      <w:pPr>
        <w:pStyle w:val="null3"/>
      </w:pPr>
      <w:r>
        <w:rPr>
          <w:rFonts w:ascii="仿宋_GB2312" w:hAnsi="仿宋_GB2312" w:cs="仿宋_GB2312" w:eastAsia="仿宋_GB2312"/>
        </w:rPr>
        <w:t>6、具有履行合同所必需的产品和专业技术能力的承诺函：投标人须提供具有履行合同所必需的产品和专业技术能力的承诺函；</w:t>
      </w:r>
    </w:p>
    <w:p>
      <w:pPr>
        <w:pStyle w:val="null3"/>
      </w:pPr>
      <w:r>
        <w:rPr>
          <w:rFonts w:ascii="仿宋_GB2312" w:hAnsi="仿宋_GB2312" w:cs="仿宋_GB2312" w:eastAsia="仿宋_GB2312"/>
        </w:rPr>
        <w:t>7、参加政府采购活动前3年内在经营活动中没有重大违法记录的书面声明：投标人应具备良好的商业信誉，提供参加政府采购活动前3年内在经营活动中没有重大违法记录的书面声明；</w:t>
      </w:r>
    </w:p>
    <w:p>
      <w:pPr>
        <w:pStyle w:val="null3"/>
      </w:pPr>
      <w:r>
        <w:rPr>
          <w:rFonts w:ascii="仿宋_GB2312" w:hAnsi="仿宋_GB2312" w:cs="仿宋_GB2312" w:eastAsia="仿宋_GB2312"/>
        </w:rPr>
        <w:t>8、信用记录：投标人不得为“信用中国”网站（www.creditchina.gov.cn）中被列入失信被执行人、重大税收违法案件当事人名单，不得为中国政府采购网（www.ccgp.gov.cn）政府采购严重违法失信行为记录名单中被财政部门禁止参加政府采购活动的投标人（不强制要求投标人提供查询截图，以开标当日网上查询结果为评审依据）；</w:t>
      </w:r>
    </w:p>
    <w:p>
      <w:pPr>
        <w:pStyle w:val="null3"/>
      </w:pPr>
      <w:r>
        <w:rPr>
          <w:rFonts w:ascii="仿宋_GB2312" w:hAnsi="仿宋_GB2312" w:cs="仿宋_GB2312" w:eastAsia="仿宋_GB2312"/>
        </w:rPr>
        <w:t>9、企业资质：投标人为生产厂家的须提供《食品生产许可证》及《食品经营许可证》，投标人为经销商的须提供有效的《食品经营许可证》；</w:t>
      </w:r>
    </w:p>
    <w:p>
      <w:pPr>
        <w:pStyle w:val="null3"/>
      </w:pPr>
      <w:r>
        <w:rPr>
          <w:rFonts w:ascii="仿宋_GB2312" w:hAnsi="仿宋_GB2312" w:cs="仿宋_GB2312" w:eastAsia="仿宋_GB2312"/>
        </w:rPr>
        <w:t>10、中小企业声明函：本项目专门面向中小企业采购，仅限符合《政府采购促进中小企业发展管理办法》（财库〔2020〕46号）条件的中型、小型、微型企业参与，投标人应填写中小企业声明函并对真实性负责（残疾人福利性单位及监狱企业视同为小型、微型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西安市公安局未央分局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西安市未央区政法巷21号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西安市公安局未央分局经办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029-86757826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陕西宇正招标有限公司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西安市新城区长乐西路华东万悦城2号写字楼2207、2208室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13772421813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采购包1：6,566,400.00元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以预算金额作为基数，下浮20%收取，差额累进法进行计算。 户名：陕西宇正招标有限公司；开户行:中国银行股份有限公司西安西关支行；账号:102471229441。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西安市公安局未央分局</w:t>
      </w:r>
      <w:r>
        <w:rPr>
          <w:rFonts w:ascii="仿宋_GB2312" w:hAnsi="仿宋_GB2312" w:cs="仿宋_GB2312" w:eastAsia="仿宋_GB2312"/>
        </w:rPr>
        <w:t>和</w:t>
      </w:r>
      <w:r>
        <w:rPr>
          <w:rFonts w:ascii="仿宋_GB2312" w:hAnsi="仿宋_GB2312" w:cs="仿宋_GB2312" w:eastAsia="仿宋_GB2312"/>
        </w:rPr>
        <w:t>陕西宇正招标有限公司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西安市公安局未央分局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陕西宇正招标有限公司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西安市公安局未央分局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陕西宇正招标有限公司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乙方每次随货送上一式二份的送货清单，甲方指派专人接收、称重并验收产品质量；验收合格后由甲方指定验收员签字核认，作为结算凭证。对不符合质量的产品，甲方有权退、换货，货品验收合格后签收。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联系人：魏工</w:t>
      </w:r>
    </w:p>
    <w:p>
      <w:pPr>
        <w:pStyle w:val="null3"/>
      </w:pPr>
      <w:r>
        <w:rPr>
          <w:rFonts w:ascii="仿宋_GB2312" w:hAnsi="仿宋_GB2312" w:cs="仿宋_GB2312" w:eastAsia="仿宋_GB2312"/>
        </w:rPr>
        <w:t>联系电话：13772421813</w:t>
      </w:r>
    </w:p>
    <w:p>
      <w:pPr>
        <w:pStyle w:val="null3"/>
      </w:pPr>
      <w:r>
        <w:rPr>
          <w:rFonts w:ascii="仿宋_GB2312" w:hAnsi="仿宋_GB2312" w:cs="仿宋_GB2312" w:eastAsia="仿宋_GB2312"/>
        </w:rPr>
        <w:t>地址：西安市新城区长乐西路华东万悦城2号写字楼2207、2208室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西安市公安局未央分局机关和驻外单位廉政灶食材配送服务项目。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6,566,400.00</w:t>
      </w:r>
    </w:p>
    <w:p>
      <w:pPr>
        <w:pStyle w:val="null3"/>
      </w:pPr>
      <w:r>
        <w:rPr>
          <w:rFonts w:ascii="仿宋_GB2312" w:hAnsi="仿宋_GB2312" w:cs="仿宋_GB2312" w:eastAsia="仿宋_GB2312"/>
        </w:rPr>
        <w:t>采购包最高限价（元）: 6,566,400.00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机关和驻外单位廉政灶食材配送服务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6,566,400.00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标的名称：机关和驻外单位廉政灶食材配送服务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82"/>
              <w:jc w:val="both"/>
            </w:pPr>
            <w:r>
              <w:rPr>
                <w:rFonts w:ascii="仿宋_GB2312" w:hAnsi="仿宋_GB2312" w:cs="仿宋_GB2312" w:eastAsia="仿宋_GB2312"/>
                <w:sz w:val="24"/>
                <w:b/>
              </w:rPr>
              <w:t>1、食材采购要求：</w:t>
            </w:r>
            <w:r>
              <w:rPr>
                <w:rFonts w:ascii="仿宋_GB2312" w:hAnsi="仿宋_GB2312" w:cs="仿宋_GB2312" w:eastAsia="仿宋_GB2312"/>
                <w:sz w:val="24"/>
              </w:rPr>
              <w:t>所有食材</w:t>
            </w:r>
            <w:r>
              <w:rPr>
                <w:rFonts w:ascii="仿宋_GB2312" w:hAnsi="仿宋_GB2312" w:cs="仿宋_GB2312" w:eastAsia="仿宋_GB2312"/>
                <w:sz w:val="24"/>
              </w:rPr>
              <w:t>质量、采购及配送</w:t>
            </w:r>
            <w:r>
              <w:rPr>
                <w:rFonts w:ascii="仿宋_GB2312" w:hAnsi="仿宋_GB2312" w:cs="仿宋_GB2312" w:eastAsia="仿宋_GB2312"/>
                <w:sz w:val="24"/>
              </w:rPr>
              <w:t>均须符合《中华人民共和国食品安全法》、</w:t>
            </w:r>
            <w:r>
              <w:rPr>
                <w:rFonts w:ascii="仿宋_GB2312" w:hAnsi="仿宋_GB2312" w:cs="仿宋_GB2312" w:eastAsia="仿宋_GB2312"/>
                <w:sz w:val="24"/>
              </w:rPr>
              <w:t>《中华人民共和国产品质量法》、《食品安全国家标准</w:t>
            </w:r>
            <w:r>
              <w:rPr>
                <w:rFonts w:ascii="仿宋_GB2312" w:hAnsi="仿宋_GB2312" w:cs="仿宋_GB2312" w:eastAsia="仿宋_GB2312"/>
                <w:sz w:val="24"/>
              </w:rPr>
              <w:t>餐饮服务通用卫生规范》、《食品安全国家标准</w:t>
            </w:r>
            <w:r>
              <w:rPr>
                <w:rFonts w:ascii="仿宋_GB2312" w:hAnsi="仿宋_GB2312" w:cs="仿宋_GB2312" w:eastAsia="仿宋_GB2312"/>
                <w:sz w:val="24"/>
              </w:rPr>
              <w:t>食品生产通用卫生规范》、</w:t>
            </w:r>
            <w:r>
              <w:rPr>
                <w:rFonts w:ascii="仿宋_GB2312" w:hAnsi="仿宋_GB2312" w:cs="仿宋_GB2312" w:eastAsia="仿宋_GB2312"/>
                <w:sz w:val="24"/>
              </w:rPr>
              <w:t>《食品安全国家标准</w:t>
            </w:r>
            <w:r>
              <w:rPr>
                <w:rFonts w:ascii="仿宋_GB2312" w:hAnsi="仿宋_GB2312" w:cs="仿宋_GB2312" w:eastAsia="仿宋_GB2312"/>
                <w:sz w:val="24"/>
              </w:rPr>
              <w:t xml:space="preserve"> </w:t>
            </w:r>
            <w:r>
              <w:rPr>
                <w:rFonts w:ascii="仿宋_GB2312" w:hAnsi="仿宋_GB2312" w:cs="仿宋_GB2312" w:eastAsia="仿宋_GB2312"/>
                <w:sz w:val="24"/>
              </w:rPr>
              <w:t>食品添加剂使用标准》（</w:t>
            </w:r>
            <w:r>
              <w:rPr>
                <w:rFonts w:ascii="仿宋_GB2312" w:hAnsi="仿宋_GB2312" w:cs="仿宋_GB2312" w:eastAsia="仿宋_GB2312"/>
                <w:sz w:val="24"/>
              </w:rPr>
              <w:t>GB 2760-2024）等相关规定</w:t>
            </w:r>
            <w:r>
              <w:rPr>
                <w:rFonts w:ascii="仿宋_GB2312" w:hAnsi="仿宋_GB2312" w:cs="仿宋_GB2312" w:eastAsia="仿宋_GB2312"/>
                <w:sz w:val="24"/>
              </w:rPr>
              <w:t>。</w:t>
            </w:r>
          </w:p>
          <w:p>
            <w:pPr>
              <w:pStyle w:val="null3"/>
              <w:spacing w:after="195"/>
              <w:ind w:firstLine="480"/>
              <w:jc w:val="both"/>
            </w:pPr>
            <w:r>
              <w:rPr>
                <w:rFonts w:ascii="仿宋_GB2312" w:hAnsi="仿宋_GB2312" w:cs="仿宋_GB2312" w:eastAsia="仿宋_GB2312"/>
                <w:sz w:val="24"/>
                <w:b/>
              </w:rPr>
              <w:t>2、根据相关政策</w:t>
            </w:r>
            <w:r>
              <w:rPr>
                <w:rFonts w:ascii="仿宋_GB2312" w:hAnsi="仿宋_GB2312" w:cs="仿宋_GB2312" w:eastAsia="仿宋_GB2312"/>
                <w:sz w:val="24"/>
                <w:b/>
              </w:rPr>
              <w:t>，</w:t>
            </w:r>
            <w:r>
              <w:rPr>
                <w:rFonts w:ascii="仿宋_GB2312" w:hAnsi="仿宋_GB2312" w:cs="仿宋_GB2312" w:eastAsia="仿宋_GB2312"/>
                <w:sz w:val="24"/>
                <w:b/>
              </w:rPr>
              <w:t>米、面、油需在脱贫地区农副产品网络销售平台（</w:t>
            </w:r>
            <w:r>
              <w:rPr>
                <w:rFonts w:ascii="仿宋_GB2312" w:hAnsi="仿宋_GB2312" w:cs="仿宋_GB2312" w:eastAsia="仿宋_GB2312"/>
                <w:sz w:val="24"/>
                <w:b/>
              </w:rPr>
              <w:t>https</w:t>
            </w:r>
            <w:r>
              <w:rPr>
                <w:rFonts w:ascii="仿宋_GB2312" w:hAnsi="仿宋_GB2312" w:cs="仿宋_GB2312" w:eastAsia="仿宋_GB2312"/>
                <w:sz w:val="24"/>
                <w:b/>
              </w:rPr>
              <w:t>：</w:t>
            </w:r>
            <w:r>
              <w:rPr>
                <w:rFonts w:ascii="仿宋_GB2312" w:hAnsi="仿宋_GB2312" w:cs="仿宋_GB2312" w:eastAsia="仿宋_GB2312"/>
                <w:sz w:val="24"/>
                <w:b/>
              </w:rPr>
              <w:t>//www.fupin832.com/）购买，且不少于10%的份额，如遇国家新政策，以国家新政策为准执行。</w:t>
            </w:r>
          </w:p>
          <w:p>
            <w:pPr>
              <w:pStyle w:val="null3"/>
              <w:spacing w:after="195"/>
              <w:ind w:firstLine="480"/>
              <w:jc w:val="both"/>
            </w:pPr>
            <w:r>
              <w:rPr>
                <w:rFonts w:ascii="仿宋_GB2312" w:hAnsi="仿宋_GB2312" w:cs="仿宋_GB2312" w:eastAsia="仿宋_GB2312"/>
                <w:sz w:val="24"/>
                <w:b/>
              </w:rPr>
              <w:t>3、</w:t>
            </w:r>
            <w:r>
              <w:rPr>
                <w:rFonts w:ascii="仿宋_GB2312" w:hAnsi="仿宋_GB2312" w:cs="仿宋_GB2312" w:eastAsia="仿宋_GB2312"/>
                <w:sz w:val="24"/>
                <w:b/>
              </w:rPr>
              <w:t>供货品种及</w:t>
            </w:r>
            <w:r>
              <w:rPr>
                <w:rFonts w:ascii="仿宋_GB2312" w:hAnsi="仿宋_GB2312" w:cs="仿宋_GB2312" w:eastAsia="仿宋_GB2312"/>
                <w:sz w:val="24"/>
                <w:b/>
              </w:rPr>
              <w:t>质量</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1）大米原料为100%非转基因水稻，</w:t>
            </w:r>
            <w:r>
              <w:rPr>
                <w:rFonts w:ascii="仿宋_GB2312" w:hAnsi="仿宋_GB2312" w:cs="仿宋_GB2312" w:eastAsia="仿宋_GB2312"/>
                <w:sz w:val="24"/>
              </w:rPr>
              <w:t>须符合</w:t>
            </w:r>
            <w:r>
              <w:rPr>
                <w:rFonts w:ascii="仿宋_GB2312" w:hAnsi="仿宋_GB2312" w:cs="仿宋_GB2312" w:eastAsia="仿宋_GB2312"/>
                <w:sz w:val="24"/>
              </w:rPr>
              <w:t>GB/T</w:t>
            </w:r>
            <w:r>
              <w:rPr>
                <w:rFonts w:ascii="仿宋_GB2312" w:hAnsi="仿宋_GB2312" w:cs="仿宋_GB2312" w:eastAsia="仿宋_GB2312"/>
                <w:sz w:val="24"/>
              </w:rPr>
              <w:t xml:space="preserve"> </w:t>
            </w:r>
            <w:r>
              <w:rPr>
                <w:rFonts w:ascii="仿宋_GB2312" w:hAnsi="仿宋_GB2312" w:cs="仿宋_GB2312" w:eastAsia="仿宋_GB2312"/>
                <w:sz w:val="24"/>
              </w:rPr>
              <w:t>1354标准，拥有“SC“食品质量安全认证。无掺杂、无沙石，碎米少，无黄粒米</w:t>
            </w:r>
            <w:r>
              <w:rPr>
                <w:rFonts w:ascii="仿宋_GB2312" w:hAnsi="仿宋_GB2312" w:cs="仿宋_GB2312" w:eastAsia="仿宋_GB2312"/>
                <w:sz w:val="24"/>
              </w:rPr>
              <w:t>，</w:t>
            </w:r>
            <w:r>
              <w:rPr>
                <w:rFonts w:ascii="仿宋_GB2312" w:hAnsi="仿宋_GB2312" w:cs="仿宋_GB2312" w:eastAsia="仿宋_GB2312"/>
                <w:sz w:val="24"/>
              </w:rPr>
              <w:t>大米包装袋上印有大米品名、等级、数量、出厂名、生产日期、厂家地址及其电话。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面粉：</w:t>
            </w:r>
            <w:r>
              <w:rPr>
                <w:rFonts w:ascii="仿宋_GB2312" w:hAnsi="仿宋_GB2312" w:cs="仿宋_GB2312" w:eastAsia="仿宋_GB2312"/>
                <w:sz w:val="24"/>
              </w:rPr>
              <w:t>面粉原料为非转基因小麦粉，</w:t>
            </w:r>
            <w:r>
              <w:rPr>
                <w:rFonts w:ascii="仿宋_GB2312" w:hAnsi="仿宋_GB2312" w:cs="仿宋_GB2312" w:eastAsia="仿宋_GB2312"/>
                <w:sz w:val="24"/>
              </w:rPr>
              <w:t>高筋面粉达</w:t>
            </w:r>
            <w:r>
              <w:rPr>
                <w:rFonts w:ascii="仿宋_GB2312" w:hAnsi="仿宋_GB2312" w:cs="仿宋_GB2312" w:eastAsia="仿宋_GB2312"/>
                <w:sz w:val="24"/>
              </w:rPr>
              <w:t>GB/T</w:t>
            </w:r>
            <w:r>
              <w:rPr>
                <w:rFonts w:ascii="仿宋_GB2312" w:hAnsi="仿宋_GB2312" w:cs="仿宋_GB2312" w:eastAsia="仿宋_GB2312"/>
                <w:sz w:val="24"/>
              </w:rPr>
              <w:t xml:space="preserve"> </w:t>
            </w:r>
            <w:r>
              <w:rPr>
                <w:rFonts w:ascii="仿宋_GB2312" w:hAnsi="仿宋_GB2312" w:cs="仿宋_GB2312" w:eastAsia="仿宋_GB2312"/>
                <w:sz w:val="24"/>
              </w:rPr>
              <w:t>8607国家标准，质量等级一级，低筋面粉达GB/T</w:t>
            </w:r>
            <w:r>
              <w:rPr>
                <w:rFonts w:ascii="仿宋_GB2312" w:hAnsi="仿宋_GB2312" w:cs="仿宋_GB2312" w:eastAsia="仿宋_GB2312"/>
                <w:sz w:val="24"/>
              </w:rPr>
              <w:t xml:space="preserve"> </w:t>
            </w:r>
            <w:r>
              <w:rPr>
                <w:rFonts w:ascii="仿宋_GB2312" w:hAnsi="仿宋_GB2312" w:cs="仿宋_GB2312" w:eastAsia="仿宋_GB2312"/>
                <w:sz w:val="24"/>
              </w:rPr>
              <w:t>8608国家标准，质量等级一级，色泽正常，干爽无异味。包装袋上有注册商标及SC标注，有检脸合格证，生产日期和保质期。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食用油：</w:t>
            </w:r>
            <w:r>
              <w:rPr>
                <w:rFonts w:ascii="仿宋_GB2312" w:hAnsi="仿宋_GB2312" w:cs="仿宋_GB2312" w:eastAsia="仿宋_GB2312"/>
                <w:sz w:val="24"/>
              </w:rPr>
              <w:t>非转基因菜籽油，</w:t>
            </w:r>
            <w:r>
              <w:rPr>
                <w:rFonts w:ascii="仿宋_GB2312" w:hAnsi="仿宋_GB2312" w:cs="仿宋_GB2312" w:eastAsia="仿宋_GB2312"/>
                <w:sz w:val="24"/>
              </w:rPr>
              <w:t>须符合</w:t>
            </w:r>
            <w:r>
              <w:rPr>
                <w:rFonts w:ascii="仿宋_GB2312" w:hAnsi="仿宋_GB2312" w:cs="仿宋_GB2312" w:eastAsia="仿宋_GB2312"/>
                <w:sz w:val="24"/>
              </w:rPr>
              <w:t>GB/T 1536-2021</w:t>
            </w:r>
            <w:r>
              <w:rPr>
                <w:rFonts w:ascii="仿宋_GB2312" w:hAnsi="仿宋_GB2312" w:cs="仿宋_GB2312" w:eastAsia="仿宋_GB2312"/>
                <w:sz w:val="24"/>
              </w:rPr>
              <w:t>菜籽油</w:t>
            </w:r>
            <w:r>
              <w:rPr>
                <w:rFonts w:ascii="仿宋_GB2312" w:hAnsi="仿宋_GB2312" w:cs="仿宋_GB2312" w:eastAsia="仿宋_GB2312"/>
                <w:sz w:val="24"/>
              </w:rPr>
              <w:t>标准，拥有</w:t>
            </w:r>
            <w:r>
              <w:rPr>
                <w:rFonts w:ascii="仿宋_GB2312" w:hAnsi="仿宋_GB2312" w:cs="仿宋_GB2312" w:eastAsia="仿宋_GB2312"/>
                <w:sz w:val="24"/>
              </w:rPr>
              <w:t>SC食品质量安全认证。</w:t>
            </w:r>
            <w:r>
              <w:rPr>
                <w:rFonts w:ascii="仿宋_GB2312" w:hAnsi="仿宋_GB2312" w:cs="仿宋_GB2312" w:eastAsia="仿宋_GB2312"/>
                <w:sz w:val="24"/>
              </w:rPr>
              <w:t>配送时提供</w:t>
            </w:r>
            <w:r>
              <w:rPr>
                <w:rFonts w:ascii="仿宋_GB2312" w:hAnsi="仿宋_GB2312" w:cs="仿宋_GB2312" w:eastAsia="仿宋_GB2312"/>
                <w:sz w:val="24"/>
              </w:rPr>
              <w:t>合格</w:t>
            </w:r>
            <w:r>
              <w:rPr>
                <w:rFonts w:ascii="仿宋_GB2312" w:hAnsi="仿宋_GB2312" w:cs="仿宋_GB2312" w:eastAsia="仿宋_GB2312"/>
                <w:sz w:val="24"/>
              </w:rPr>
              <w:t>检验</w:t>
            </w:r>
            <w:r>
              <w:rPr>
                <w:rFonts w:ascii="仿宋_GB2312" w:hAnsi="仿宋_GB2312" w:cs="仿宋_GB2312" w:eastAsia="仿宋_GB2312"/>
                <w:sz w:val="24"/>
              </w:rPr>
              <w:t>报告，</w:t>
            </w:r>
            <w:r>
              <w:rPr>
                <w:rFonts w:ascii="仿宋_GB2312" w:hAnsi="仿宋_GB2312" w:cs="仿宋_GB2312" w:eastAsia="仿宋_GB2312"/>
                <w:sz w:val="24"/>
              </w:rPr>
              <w:t>不接受菜籽调和油，采取物理压榨工艺生产，不得采用化学浸出工艺生产，质量符合食用油国家一级油标准要求。外包装上必须标明生产日期，保质期，执行标准，储存条件，生产厂家，产地等，</w:t>
            </w:r>
            <w:r>
              <w:rPr>
                <w:rFonts w:ascii="仿宋_GB2312" w:hAnsi="仿宋_GB2312" w:cs="仿宋_GB2312" w:eastAsia="仿宋_GB2312"/>
                <w:sz w:val="24"/>
              </w:rPr>
              <w:t>定型包装。</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蔬菜类：当季各类新鲜蔬菜以及大棚种植蔬菜，蔬菜类必须保证无黄叶、枯死叶无虫、无杂质，须</w:t>
            </w:r>
            <w:r>
              <w:rPr>
                <w:rFonts w:ascii="仿宋_GB2312" w:hAnsi="仿宋_GB2312" w:cs="仿宋_GB2312" w:eastAsia="仿宋_GB2312"/>
                <w:sz w:val="24"/>
              </w:rPr>
              <w:t>48小时内采摘供应</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叶菜类：鲜嫩，无枯黄叶，无花斑叶，无烂叶；叶茎完整无折断，基部不老化，干爽无水；无裂口损伤，表面无泥土及其它杂物，无农药残留。根茎类：个体均匀，根形完整，无畸形，无泥土，无虫蛀和机械伤，无腐烂，无断折断裂，不萎蔫变软，不发芽，不变绿，不空心，不糠心，不黑心，弹击有实心感，无农药残留。果菜类：色泽正常，瓜肉坚实，表皮无损伤、无病斑或烂斑，无裂口，无折断，无压痕，无异味，不发软皱缩，无农药残留。芽苗类：鲜嫩、无老叶、无花斑黄叶，根部切口新鲜，茎叶完整，无腐烂现象，无农药残留。食用</w:t>
            </w:r>
            <w:r>
              <w:rPr>
                <w:rFonts w:ascii="仿宋_GB2312" w:hAnsi="仿宋_GB2312" w:cs="仿宋_GB2312" w:eastAsia="仿宋_GB2312"/>
                <w:sz w:val="24"/>
              </w:rPr>
              <w:t>菌类：色泽与其品种相适应，气味正常；无腐烂及虫蛀株，无发霉，无失水枯萎，朵片完整，手轻捏不能有水渗出为宜。</w:t>
            </w:r>
            <w:r>
              <w:rPr>
                <w:rFonts w:ascii="仿宋_GB2312" w:hAnsi="仿宋_GB2312" w:cs="仿宋_GB2312" w:eastAsia="仿宋_GB2312"/>
                <w:sz w:val="24"/>
              </w:rPr>
              <w:t>所有食材</w:t>
            </w:r>
            <w:r>
              <w:rPr>
                <w:rFonts w:ascii="仿宋_GB2312" w:hAnsi="仿宋_GB2312" w:cs="仿宋_GB2312" w:eastAsia="仿宋_GB2312"/>
                <w:sz w:val="24"/>
              </w:rPr>
              <w:t>须按国家相关要求进行检验检测，</w:t>
            </w:r>
            <w:r>
              <w:rPr>
                <w:rFonts w:ascii="仿宋_GB2312" w:hAnsi="仿宋_GB2312" w:cs="仿宋_GB2312" w:eastAsia="仿宋_GB2312"/>
                <w:sz w:val="24"/>
              </w:rPr>
              <w:t>检测报告须由</w:t>
            </w:r>
            <w:r>
              <w:rPr>
                <w:rFonts w:ascii="仿宋_GB2312" w:hAnsi="仿宋_GB2312" w:cs="仿宋_GB2312" w:eastAsia="仿宋_GB2312"/>
                <w:sz w:val="24"/>
              </w:rPr>
              <w:t>CMA/CNAS认证机构出具</w:t>
            </w:r>
            <w:r>
              <w:rPr>
                <w:rFonts w:ascii="仿宋_GB2312" w:hAnsi="仿宋_GB2312" w:cs="仿宋_GB2312" w:eastAsia="仿宋_GB2312"/>
                <w:sz w:val="24"/>
              </w:rPr>
              <w:t>。</w:t>
            </w:r>
            <w:r>
              <w:rPr>
                <w:rFonts w:ascii="仿宋_GB2312" w:hAnsi="仿宋_GB2312" w:cs="仿宋_GB2312" w:eastAsia="仿宋_GB2312"/>
                <w:sz w:val="24"/>
              </w:rPr>
              <w:t>依据：《食品安全抽样检验管理办法》</w:t>
            </w:r>
            <w:r>
              <w:rPr>
                <w:rFonts w:ascii="仿宋_GB2312" w:hAnsi="仿宋_GB2312" w:cs="仿宋_GB2312" w:eastAsia="仿宋_GB2312"/>
                <w:sz w:val="24"/>
              </w:rPr>
              <w:t>、</w:t>
            </w:r>
            <w:r>
              <w:rPr>
                <w:rFonts w:ascii="仿宋_GB2312" w:hAnsi="仿宋_GB2312" w:cs="仿宋_GB2312" w:eastAsia="仿宋_GB2312"/>
                <w:sz w:val="24"/>
              </w:rPr>
              <w:t>《农产品质量安全承诺达标合格证管理办法》</w:t>
            </w:r>
            <w:r>
              <w:rPr>
                <w:rFonts w:ascii="仿宋_GB2312" w:hAnsi="仿宋_GB2312" w:cs="仿宋_GB2312" w:eastAsia="仿宋_GB2312"/>
                <w:sz w:val="24"/>
              </w:rPr>
              <w:t>要求，相关检测结果须符合</w:t>
            </w:r>
            <w:r>
              <w:rPr>
                <w:rFonts w:ascii="仿宋_GB2312" w:hAnsi="仿宋_GB2312" w:cs="仿宋_GB2312" w:eastAsia="仿宋_GB2312"/>
                <w:sz w:val="24"/>
              </w:rPr>
              <w:t>《食品中农药最大残留限量》（</w:t>
            </w:r>
            <w:r>
              <w:rPr>
                <w:rFonts w:ascii="仿宋_GB2312" w:hAnsi="仿宋_GB2312" w:cs="仿宋_GB2312" w:eastAsia="仿宋_GB2312"/>
                <w:sz w:val="24"/>
              </w:rPr>
              <w:t>GB 2763-2021）、《食品中农药最大残留限量》（GB 2763-2026）、《食品中污染物限量（含第1号修改单）》（</w:t>
            </w:r>
            <w:r>
              <w:rPr>
                <w:rFonts w:ascii="仿宋_GB2312" w:hAnsi="仿宋_GB2312" w:cs="仿宋_GB2312" w:eastAsia="仿宋_GB2312"/>
                <w:sz w:val="24"/>
              </w:rPr>
              <w:t>GB2762-2022</w:t>
            </w:r>
            <w:r>
              <w:rPr>
                <w:rFonts w:ascii="仿宋_GB2312" w:hAnsi="仿宋_GB2312" w:cs="仿宋_GB2312" w:eastAsia="仿宋_GB2312"/>
                <w:sz w:val="24"/>
              </w:rPr>
              <w:t>）</w:t>
            </w:r>
            <w:r>
              <w:rPr>
                <w:rFonts w:ascii="仿宋_GB2312" w:hAnsi="仿宋_GB2312" w:cs="仿宋_GB2312" w:eastAsia="仿宋_GB2312"/>
                <w:sz w:val="24"/>
              </w:rPr>
              <w:t>及其他相关国家强制性标准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肉类：</w:t>
            </w:r>
          </w:p>
          <w:p>
            <w:pPr>
              <w:pStyle w:val="null3"/>
              <w:ind w:firstLine="480"/>
              <w:jc w:val="both"/>
            </w:pPr>
            <w:r>
              <w:rPr>
                <w:rFonts w:ascii="仿宋_GB2312" w:hAnsi="仿宋_GB2312" w:cs="仿宋_GB2312" w:eastAsia="仿宋_GB2312"/>
                <w:sz w:val="24"/>
              </w:rPr>
              <w:t>须按照采购人要求提供包含但不限于：</w:t>
            </w:r>
            <w:r>
              <w:rPr>
                <w:rFonts w:ascii="仿宋_GB2312" w:hAnsi="仿宋_GB2312" w:cs="仿宋_GB2312" w:eastAsia="仿宋_GB2312"/>
                <w:sz w:val="24"/>
              </w:rPr>
              <w:t>精肉、排骨、猪蹄、牛肉、猪肉馅、猪耳朵、猪肝、里脊、猪肚、肥肠、后丘、五花、羊肉、红肠、鸡脖、鸡腿、白条鸡、鸡脯肉、鸡翅、鸭子等</w:t>
            </w:r>
            <w:r>
              <w:rPr>
                <w:rFonts w:ascii="仿宋_GB2312" w:hAnsi="仿宋_GB2312" w:cs="仿宋_GB2312" w:eastAsia="仿宋_GB2312"/>
                <w:sz w:val="24"/>
              </w:rPr>
              <w:t>新鲜肉类</w:t>
            </w:r>
            <w:r>
              <w:rPr>
                <w:rFonts w:ascii="仿宋_GB2312" w:hAnsi="仿宋_GB2312" w:cs="仿宋_GB2312" w:eastAsia="仿宋_GB2312"/>
                <w:sz w:val="24"/>
              </w:rPr>
              <w:t>。</w:t>
            </w:r>
            <w:r>
              <w:rPr>
                <w:rFonts w:ascii="仿宋_GB2312" w:hAnsi="仿宋_GB2312" w:cs="仿宋_GB2312" w:eastAsia="仿宋_GB2312"/>
                <w:sz w:val="24"/>
              </w:rPr>
              <w:t>提供的产品必须符合：</w:t>
            </w:r>
            <w:r>
              <w:rPr>
                <w:rFonts w:ascii="仿宋_GB2312" w:hAnsi="仿宋_GB2312" w:cs="仿宋_GB2312" w:eastAsia="仿宋_GB2312"/>
                <w:sz w:val="24"/>
              </w:rPr>
              <w:t>①符合《食品安全国家标准 鲜(冻)畜、禽产品》GB2707-2016。②肉身应有卫生检疫部门加盖的卫生检疫合格印章。须</w:t>
            </w:r>
            <w:r>
              <w:rPr>
                <w:rFonts w:ascii="仿宋_GB2312" w:hAnsi="仿宋_GB2312" w:cs="仿宋_GB2312" w:eastAsia="仿宋_GB2312"/>
                <w:sz w:val="24"/>
              </w:rPr>
              <w:t>出</w:t>
            </w:r>
            <w:r>
              <w:rPr>
                <w:rFonts w:ascii="仿宋_GB2312" w:hAnsi="仿宋_GB2312" w:cs="仿宋_GB2312" w:eastAsia="仿宋_GB2312"/>
                <w:sz w:val="24"/>
              </w:rPr>
              <w:t>具加盖国家或地方政府监督所检疫章的动物检疫证明</w:t>
            </w:r>
            <w:r>
              <w:rPr>
                <w:rFonts w:ascii="仿宋_GB2312" w:hAnsi="仿宋_GB2312" w:cs="仿宋_GB2312" w:eastAsia="仿宋_GB2312"/>
                <w:sz w:val="24"/>
              </w:rPr>
              <w:t>。</w:t>
            </w:r>
            <w:r>
              <w:rPr>
                <w:rFonts w:ascii="仿宋_GB2312" w:hAnsi="仿宋_GB2312" w:cs="仿宋_GB2312" w:eastAsia="仿宋_GB2312"/>
                <w:sz w:val="24"/>
              </w:rPr>
              <w:t>③供应当天屠宰，不得预冷带冰。感官正常，表皮无病状，肌肉无积血，肉质色泽光润有弹性，应当卫生干净，不得沾染毛发污血或其它污染物，气味正常。脂肪有其固有色泽；票据标明生产地址、产品名称、生产日期、保质期，动物检疫合格证及肉品品质合格证明齐全。产品包装符合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冻品：</w:t>
            </w:r>
            <w:r>
              <w:rPr>
                <w:rFonts w:ascii="仿宋_GB2312" w:hAnsi="仿宋_GB2312" w:cs="仿宋_GB2312" w:eastAsia="仿宋_GB2312"/>
                <w:sz w:val="24"/>
              </w:rPr>
              <w:t>鲜、冻肉制品皮肤有光泽，肌肉切面有光泽，有该禽</w:t>
            </w:r>
            <w:r>
              <w:rPr>
                <w:rFonts w:ascii="仿宋_GB2312" w:hAnsi="仿宋_GB2312" w:cs="仿宋_GB2312" w:eastAsia="仿宋_GB2312"/>
                <w:sz w:val="24"/>
              </w:rPr>
              <w:t>类、肉类</w:t>
            </w:r>
            <w:r>
              <w:rPr>
                <w:rFonts w:ascii="仿宋_GB2312" w:hAnsi="仿宋_GB2312" w:cs="仿宋_GB2312" w:eastAsia="仿宋_GB2312"/>
                <w:sz w:val="24"/>
              </w:rPr>
              <w:t>固有色泽，外表微干或微湿润、不粘手有弹性，肌肉指压后的凹陷立即恢复具有该</w:t>
            </w:r>
            <w:r>
              <w:rPr>
                <w:rFonts w:ascii="仿宋_GB2312" w:hAnsi="仿宋_GB2312" w:cs="仿宋_GB2312" w:eastAsia="仿宋_GB2312"/>
                <w:sz w:val="24"/>
              </w:rPr>
              <w:t>产品</w:t>
            </w:r>
            <w:r>
              <w:rPr>
                <w:rFonts w:ascii="仿宋_GB2312" w:hAnsi="仿宋_GB2312" w:cs="仿宋_GB2312" w:eastAsia="仿宋_GB2312"/>
                <w:sz w:val="24"/>
              </w:rPr>
              <w:t>固有的气味。解冻损失率不大于</w:t>
            </w:r>
            <w:r>
              <w:rPr>
                <w:rFonts w:ascii="仿宋_GB2312" w:hAnsi="仿宋_GB2312" w:cs="仿宋_GB2312" w:eastAsia="仿宋_GB2312"/>
                <w:sz w:val="24"/>
              </w:rPr>
              <w:t>5%，预煮制出成率不小于60%。</w:t>
            </w:r>
            <w:r>
              <w:rPr>
                <w:rFonts w:ascii="仿宋_GB2312" w:hAnsi="仿宋_GB2312" w:cs="仿宋_GB2312" w:eastAsia="仿宋_GB2312"/>
                <w:sz w:val="24"/>
              </w:rPr>
              <w:t>冻品外包装需完整，无破损，无不封口现象</w:t>
            </w:r>
            <w:r>
              <w:rPr>
                <w:rFonts w:ascii="仿宋_GB2312" w:hAnsi="仿宋_GB2312" w:cs="仿宋_GB2312" w:eastAsia="仿宋_GB2312"/>
                <w:sz w:val="24"/>
              </w:rPr>
              <w:t>，</w:t>
            </w:r>
            <w:r>
              <w:rPr>
                <w:rFonts w:ascii="仿宋_GB2312" w:hAnsi="仿宋_GB2312" w:cs="仿宋_GB2312" w:eastAsia="仿宋_GB2312"/>
                <w:sz w:val="24"/>
              </w:rPr>
              <w:t>所供产品</w:t>
            </w:r>
            <w:r>
              <w:rPr>
                <w:rFonts w:ascii="仿宋_GB2312" w:hAnsi="仿宋_GB2312" w:cs="仿宋_GB2312" w:eastAsia="仿宋_GB2312"/>
                <w:sz w:val="24"/>
              </w:rPr>
              <w:t>箱（袋）内无杂质，箱头有生产企业名称，厂址、电话、生产日期，保质期。每批次</w:t>
            </w:r>
            <w:r>
              <w:rPr>
                <w:rFonts w:ascii="仿宋_GB2312" w:hAnsi="仿宋_GB2312" w:cs="仿宋_GB2312" w:eastAsia="仿宋_GB2312"/>
                <w:sz w:val="24"/>
              </w:rPr>
              <w:t>产品须</w:t>
            </w:r>
            <w:r>
              <w:rPr>
                <w:rFonts w:ascii="仿宋_GB2312" w:hAnsi="仿宋_GB2312" w:cs="仿宋_GB2312" w:eastAsia="仿宋_GB2312"/>
                <w:sz w:val="24"/>
              </w:rPr>
              <w:t>提供《出厂检验合格证明》</w:t>
            </w:r>
            <w:r>
              <w:rPr>
                <w:rFonts w:ascii="仿宋_GB2312" w:hAnsi="仿宋_GB2312" w:cs="仿宋_GB2312" w:eastAsia="仿宋_GB2312"/>
                <w:sz w:val="24"/>
              </w:rPr>
              <w:t>及对应的生产厂家</w:t>
            </w:r>
            <w:r>
              <w:rPr>
                <w:rFonts w:ascii="仿宋_GB2312" w:hAnsi="仿宋_GB2312" w:cs="仿宋_GB2312" w:eastAsia="仿宋_GB2312"/>
                <w:sz w:val="24"/>
              </w:rPr>
              <w:t>生产许可证。供货时提供正规的进货渠道证明文件，且配送食品剩余保质期不少于质保期三分之二。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水产品：草鱼、黑鱼、桂鱼、鲈鱼</w:t>
            </w:r>
            <w:r>
              <w:rPr>
                <w:rFonts w:ascii="仿宋_GB2312" w:hAnsi="仿宋_GB2312" w:cs="仿宋_GB2312" w:eastAsia="仿宋_GB2312"/>
                <w:sz w:val="24"/>
              </w:rPr>
              <w:t>、</w:t>
            </w:r>
            <w:r>
              <w:rPr>
                <w:rFonts w:ascii="仿宋_GB2312" w:hAnsi="仿宋_GB2312" w:cs="仿宋_GB2312" w:eastAsia="仿宋_GB2312"/>
                <w:sz w:val="24"/>
              </w:rPr>
              <w:t>虾类必须鲜活，且符合食品卫生相关标准及法规要求。体表光滑无病灶，有鲜鱼鳞片完整，无鳞鱼无浑浊粘液，肉质干燥，紧密，呈白色或淡黄色眼球外突饱满透明，鳃丝清晰鲜红或暗红，保持活体状态固有本色，无异味，鱼类肌肉紧密有弹性，内脏清晰可辨无腐烂。符合《食品安全国家标准</w:t>
            </w:r>
            <w:r>
              <w:rPr>
                <w:rFonts w:ascii="仿宋_GB2312" w:hAnsi="仿宋_GB2312" w:cs="仿宋_GB2312" w:eastAsia="仿宋_GB2312"/>
                <w:sz w:val="24"/>
              </w:rPr>
              <w:t>鲜、冻动物性水产品》</w:t>
            </w:r>
            <w:r>
              <w:rPr>
                <w:rFonts w:ascii="仿宋_GB2312" w:hAnsi="仿宋_GB2312" w:cs="仿宋_GB2312" w:eastAsia="仿宋_GB2312"/>
                <w:sz w:val="24"/>
              </w:rPr>
              <w:t>GB 2733-2015</w:t>
            </w:r>
            <w:r>
              <w:rPr>
                <w:rFonts w:ascii="仿宋_GB2312" w:hAnsi="仿宋_GB2312" w:cs="仿宋_GB2312" w:eastAsia="仿宋_GB2312"/>
                <w:sz w:val="24"/>
              </w:rPr>
              <w:t>标准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豆制品：豆腐、豆腐干、绿豆芽、黄豆芽、红豆等须保证食材干净、不含非食品用化学物质、按统一标准加工、码放整齐、无须二次处理可以直接进行熟加工，具有食品生产许可证。</w:t>
            </w:r>
            <w:r>
              <w:rPr>
                <w:rFonts w:ascii="仿宋_GB2312" w:hAnsi="仿宋_GB2312" w:cs="仿宋_GB2312" w:eastAsia="仿宋_GB2312"/>
                <w:sz w:val="24"/>
              </w:rPr>
              <w:t>相关检测结果须符合</w:t>
            </w:r>
            <w:r>
              <w:rPr>
                <w:rFonts w:ascii="仿宋_GB2312" w:hAnsi="仿宋_GB2312" w:cs="仿宋_GB2312" w:eastAsia="仿宋_GB2312"/>
                <w:sz w:val="24"/>
              </w:rPr>
              <w:t>食品安全国家标准《豆制品》（</w:t>
            </w:r>
            <w:r>
              <w:rPr>
                <w:rFonts w:ascii="仿宋_GB2312" w:hAnsi="仿宋_GB2312" w:cs="仿宋_GB2312" w:eastAsia="仿宋_GB2312"/>
                <w:sz w:val="24"/>
              </w:rPr>
              <w:t>GB 2712-2014）、《豆腐干》（GB/T 23494-2009）、《豆芽卫生标准》（GB 22556-2008）、《食品安全国家标准 食品微生物学检验 豆制品采样和检样处理》（GB 4789.23-2024）。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水果：</w:t>
            </w:r>
            <w:r>
              <w:rPr>
                <w:rFonts w:ascii="仿宋_GB2312" w:hAnsi="仿宋_GB2312" w:cs="仿宋_GB2312" w:eastAsia="仿宋_GB2312"/>
                <w:sz w:val="24"/>
              </w:rPr>
              <w:t>根据采购人要求提供</w:t>
            </w:r>
            <w:r>
              <w:rPr>
                <w:rFonts w:ascii="仿宋_GB2312" w:hAnsi="仿宋_GB2312" w:cs="仿宋_GB2312" w:eastAsia="仿宋_GB2312"/>
                <w:sz w:val="24"/>
              </w:rPr>
              <w:t>当季各类水果，</w:t>
            </w:r>
            <w:r>
              <w:rPr>
                <w:rFonts w:ascii="仿宋_GB2312" w:hAnsi="仿宋_GB2312" w:cs="仿宋_GB2312" w:eastAsia="仿宋_GB2312"/>
                <w:sz w:val="24"/>
              </w:rPr>
              <w:t>须保证</w:t>
            </w:r>
            <w:r>
              <w:rPr>
                <w:rFonts w:ascii="仿宋_GB2312" w:hAnsi="仿宋_GB2312" w:cs="仿宋_GB2312" w:eastAsia="仿宋_GB2312"/>
                <w:sz w:val="24"/>
              </w:rPr>
              <w:t>①新鲜度要求：水量充足，无空壳、皱皮、干涩现象；色泽新鲜、不变色。②机械伤：无外力造成的伤害。如挤伤、压伤、碰伤、切口、裂伤。③病虫害：无不良病虫害，表面、中间无虫卵遗留，无虫眼。④成熟度：适中，无过熟、未熟现象。新鲜，正常色泽，果质优良，气味正常；无腐烂及虫蛀，无发霉，无失水枯萎。</w:t>
            </w:r>
            <w:r>
              <w:rPr>
                <w:rFonts w:ascii="仿宋_GB2312" w:hAnsi="仿宋_GB2312" w:cs="仿宋_GB2312" w:eastAsia="仿宋_GB2312"/>
                <w:sz w:val="24"/>
              </w:rPr>
              <w:t>相关检测结果须符合</w:t>
            </w:r>
            <w:r>
              <w:rPr>
                <w:rFonts w:ascii="仿宋_GB2312" w:hAnsi="仿宋_GB2312" w:cs="仿宋_GB2312" w:eastAsia="仿宋_GB2312"/>
                <w:sz w:val="24"/>
              </w:rPr>
              <w:t>《食品中农药最大残留限量》（</w:t>
            </w:r>
            <w:r>
              <w:rPr>
                <w:rFonts w:ascii="仿宋_GB2312" w:hAnsi="仿宋_GB2312" w:cs="仿宋_GB2312" w:eastAsia="仿宋_GB2312"/>
                <w:sz w:val="24"/>
              </w:rPr>
              <w:t>GB 2763-2021）、《食品中农药最大残留限量》（GB 2763-2026）、《食品中污染物限量（含第1号修改单）》（</w:t>
            </w:r>
            <w:r>
              <w:rPr>
                <w:rFonts w:ascii="仿宋_GB2312" w:hAnsi="仿宋_GB2312" w:cs="仿宋_GB2312" w:eastAsia="仿宋_GB2312"/>
                <w:sz w:val="24"/>
              </w:rPr>
              <w:t>GB2762-2022</w:t>
            </w:r>
            <w:r>
              <w:rPr>
                <w:rFonts w:ascii="仿宋_GB2312" w:hAnsi="仿宋_GB2312" w:cs="仿宋_GB2312" w:eastAsia="仿宋_GB2312"/>
                <w:sz w:val="24"/>
              </w:rPr>
              <w:t>）</w:t>
            </w:r>
            <w:r>
              <w:rPr>
                <w:rFonts w:ascii="仿宋_GB2312" w:hAnsi="仿宋_GB2312" w:cs="仿宋_GB2312" w:eastAsia="仿宋_GB2312"/>
                <w:sz w:val="24"/>
              </w:rPr>
              <w:t>及其他相关国家强制性标准</w:t>
            </w:r>
            <w:r>
              <w:rPr>
                <w:rFonts w:ascii="仿宋_GB2312" w:hAnsi="仿宋_GB2312" w:cs="仿宋_GB2312" w:eastAsia="仿宋_GB2312"/>
                <w:sz w:val="24"/>
              </w:rPr>
              <w:t>，</w:t>
            </w:r>
            <w:r>
              <w:rPr>
                <w:rFonts w:ascii="仿宋_GB2312" w:hAnsi="仿宋_GB2312" w:cs="仿宋_GB2312" w:eastAsia="仿宋_GB2312"/>
                <w:sz w:val="24"/>
              </w:rPr>
              <w:t>农药残留及重金属不得超标，不得含有国家全面禁止使用的农药成分。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蛋类：鲜蛋应大小均匀，无破裂，蛋体清洁，无斑点，无粪便，无血迹，无污染，蛋型正常，色泽鲜明，蛋白浓厚，蛋黄居中，轮廓明显，胚胎未发育。加工类蛋制品符合国家标准和行业标准</w:t>
            </w:r>
            <w:r>
              <w:rPr>
                <w:rFonts w:ascii="仿宋_GB2312" w:hAnsi="仿宋_GB2312" w:cs="仿宋_GB2312" w:eastAsia="仿宋_GB2312"/>
                <w:sz w:val="24"/>
              </w:rPr>
              <w:t>，</w:t>
            </w:r>
            <w:r>
              <w:rPr>
                <w:rFonts w:ascii="仿宋_GB2312" w:hAnsi="仿宋_GB2312" w:cs="仿宋_GB2312" w:eastAsia="仿宋_GB2312"/>
                <w:sz w:val="24"/>
              </w:rPr>
              <w:t>应有卫生检疫合格证明。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）干货、</w:t>
            </w:r>
            <w:r>
              <w:rPr>
                <w:rFonts w:ascii="仿宋_GB2312" w:hAnsi="仿宋_GB2312" w:cs="仿宋_GB2312" w:eastAsia="仿宋_GB2312"/>
                <w:sz w:val="24"/>
              </w:rPr>
              <w:t>调料：</w:t>
            </w:r>
            <w:r>
              <w:rPr>
                <w:rFonts w:ascii="仿宋_GB2312" w:hAnsi="仿宋_GB2312" w:cs="仿宋_GB2312" w:eastAsia="仿宋_GB2312"/>
                <w:sz w:val="24"/>
              </w:rPr>
              <w:t>外观无霉变、无斑点、无腐烂变质，有物品应有的正常气味、无异味，</w:t>
            </w:r>
            <w:r>
              <w:rPr>
                <w:rFonts w:ascii="仿宋_GB2312" w:hAnsi="仿宋_GB2312" w:cs="仿宋_GB2312" w:eastAsia="仿宋_GB2312"/>
                <w:sz w:val="24"/>
              </w:rPr>
              <w:t>所提供的干货调料类产品</w:t>
            </w:r>
            <w:r>
              <w:rPr>
                <w:rFonts w:ascii="仿宋_GB2312" w:hAnsi="仿宋_GB2312" w:cs="仿宋_GB2312" w:eastAsia="仿宋_GB2312"/>
                <w:sz w:val="24"/>
              </w:rPr>
              <w:t>外包装无污物、无泄漏，无胀袋或鼓盖现象，无变质发霉现象。色泽正常，具有该品种固有的香味，滋味无异味，</w:t>
            </w:r>
            <w:r>
              <w:rPr>
                <w:rFonts w:ascii="仿宋_GB2312" w:hAnsi="仿宋_GB2312" w:cs="仿宋_GB2312" w:eastAsia="仿宋_GB2312"/>
                <w:sz w:val="24"/>
              </w:rPr>
              <w:t>油酱均匀的酱体或无结块的粉状固体，封口平整，无破包，夹包，漏包，无污染</w:t>
            </w:r>
            <w:r>
              <w:rPr>
                <w:rFonts w:ascii="仿宋_GB2312" w:hAnsi="仿宋_GB2312" w:cs="仿宋_GB2312" w:eastAsia="仿宋_GB2312"/>
                <w:sz w:val="24"/>
              </w:rPr>
              <w:t>。其它干货、调料、酱腌菜都必须符合产品应有的卫生安全标准。</w:t>
            </w:r>
            <w:r>
              <w:rPr>
                <w:rFonts w:ascii="仿宋_GB2312" w:hAnsi="仿宋_GB2312" w:cs="仿宋_GB2312" w:eastAsia="仿宋_GB2312"/>
                <w:sz w:val="24"/>
              </w:rPr>
              <w:t>所有的调料干菜必须符合国家卫生标准和质量要求。糖、味精、酱油、醋、豆制品、生粉等必须具有</w:t>
            </w:r>
            <w:r>
              <w:rPr>
                <w:rFonts w:ascii="仿宋_GB2312" w:hAnsi="仿宋_GB2312" w:cs="仿宋_GB2312" w:eastAsia="仿宋_GB2312"/>
                <w:sz w:val="24"/>
              </w:rPr>
              <w:t>“QS”生产许可证或“SC”食品生产许可证。无过期食品和邻近保质期食品，到期时间不低于保质期的三分之二。不含有转基因原材料、外包装无污物、无泄漏，无胀袋或胖听或鼓盖现象，无变质发霉现象。色泽正常，具有该品种固有的香味，滋味无异味，油酱均匀的酱体或无结块的粉状固体，封口平整，无破包，夹包，漏包，无污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副食及其他：须保证食材干净、不含非食品用化学物质、按统一标准加工、码放整齐。</w:t>
            </w:r>
          </w:p>
          <w:p>
            <w:pPr>
              <w:pStyle w:val="null3"/>
              <w:spacing w:after="195"/>
              <w:ind w:firstLine="480"/>
              <w:jc w:val="both"/>
            </w:pPr>
            <w:r>
              <w:rPr>
                <w:rFonts w:ascii="仿宋_GB2312" w:hAnsi="仿宋_GB2312" w:cs="仿宋_GB2312" w:eastAsia="仿宋_GB2312"/>
                <w:sz w:val="24"/>
                <w:b/>
              </w:rPr>
              <w:t>4、配送要求：</w:t>
            </w:r>
          </w:p>
          <w:p>
            <w:pPr>
              <w:pStyle w:val="null3"/>
              <w:spacing w:after="195"/>
              <w:ind w:firstLine="496"/>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）采购人</w:t>
            </w:r>
            <w:r>
              <w:rPr>
                <w:rFonts w:ascii="仿宋_GB2312" w:hAnsi="仿宋_GB2312" w:cs="仿宋_GB2312" w:eastAsia="仿宋_GB2312"/>
                <w:sz w:val="24"/>
              </w:rPr>
              <w:t>提供具体食材采购清单，列明采购品目，数量及品牌（若有），</w:t>
            </w:r>
            <w:r>
              <w:rPr>
                <w:rFonts w:ascii="仿宋_GB2312" w:hAnsi="仿宋_GB2312" w:cs="仿宋_GB2312" w:eastAsia="仿宋_GB2312"/>
                <w:sz w:val="24"/>
              </w:rPr>
              <w:t>投标人</w:t>
            </w:r>
            <w:r>
              <w:rPr>
                <w:rFonts w:ascii="仿宋_GB2312" w:hAnsi="仿宋_GB2312" w:cs="仿宋_GB2312" w:eastAsia="仿宋_GB2312"/>
                <w:sz w:val="24"/>
              </w:rPr>
              <w:t>必须按照</w:t>
            </w:r>
            <w:r>
              <w:rPr>
                <w:rFonts w:ascii="仿宋_GB2312" w:hAnsi="仿宋_GB2312" w:cs="仿宋_GB2312" w:eastAsia="仿宋_GB2312"/>
                <w:sz w:val="24"/>
              </w:rPr>
              <w:t>采购人</w:t>
            </w:r>
            <w:r>
              <w:rPr>
                <w:rFonts w:ascii="仿宋_GB2312" w:hAnsi="仿宋_GB2312" w:cs="仿宋_GB2312" w:eastAsia="仿宋_GB2312"/>
                <w:sz w:val="24"/>
              </w:rPr>
              <w:t>要求的种类、规格进行供货。</w:t>
            </w:r>
            <w:r>
              <w:rPr>
                <w:rFonts w:ascii="仿宋_GB2312" w:hAnsi="仿宋_GB2312" w:cs="仿宋_GB2312" w:eastAsia="仿宋_GB2312"/>
                <w:sz w:val="24"/>
              </w:rPr>
              <w:t>按照采购人要求的时间</w:t>
            </w:r>
            <w:r>
              <w:rPr>
                <w:rFonts w:ascii="仿宋_GB2312" w:hAnsi="仿宋_GB2312" w:cs="仿宋_GB2312" w:eastAsia="仿宋_GB2312"/>
                <w:sz w:val="24"/>
              </w:rPr>
              <w:t>前将各类需求食材配送至</w:t>
            </w:r>
            <w:r>
              <w:rPr>
                <w:rFonts w:ascii="仿宋_GB2312" w:hAnsi="仿宋_GB2312" w:cs="仿宋_GB2312" w:eastAsia="仿宋_GB2312"/>
                <w:sz w:val="24"/>
              </w:rPr>
              <w:t>采购人</w:t>
            </w:r>
            <w:r>
              <w:rPr>
                <w:rFonts w:ascii="仿宋_GB2312" w:hAnsi="仿宋_GB2312" w:cs="仿宋_GB2312" w:eastAsia="仿宋_GB2312"/>
                <w:sz w:val="24"/>
              </w:rPr>
              <w:t>指定地点。</w:t>
            </w:r>
          </w:p>
          <w:p>
            <w:pPr>
              <w:pStyle w:val="null3"/>
              <w:spacing w:after="195"/>
              <w:ind w:firstLine="496"/>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所有食材采购均以</w:t>
            </w:r>
            <w:r>
              <w:rPr>
                <w:rFonts w:ascii="仿宋_GB2312" w:hAnsi="仿宋_GB2312" w:cs="仿宋_GB2312" w:eastAsia="仿宋_GB2312"/>
                <w:sz w:val="24"/>
              </w:rPr>
              <w:t>采购人</w:t>
            </w:r>
            <w:r>
              <w:rPr>
                <w:rFonts w:ascii="仿宋_GB2312" w:hAnsi="仿宋_GB2312" w:cs="仿宋_GB2312" w:eastAsia="仿宋_GB2312"/>
                <w:sz w:val="24"/>
              </w:rPr>
              <w:t>通知为准，</w:t>
            </w:r>
            <w:r>
              <w:rPr>
                <w:rFonts w:ascii="仿宋_GB2312" w:hAnsi="仿宋_GB2312" w:cs="仿宋_GB2312" w:eastAsia="仿宋_GB2312"/>
                <w:sz w:val="24"/>
              </w:rPr>
              <w:t>采购人</w:t>
            </w:r>
            <w:r>
              <w:rPr>
                <w:rFonts w:ascii="仿宋_GB2312" w:hAnsi="仿宋_GB2312" w:cs="仿宋_GB2312" w:eastAsia="仿宋_GB2312"/>
                <w:sz w:val="24"/>
              </w:rPr>
              <w:t>有权根据实际需求量随时调整采购计划及供货时间段</w:t>
            </w:r>
            <w:r>
              <w:rPr>
                <w:rFonts w:ascii="仿宋_GB2312" w:hAnsi="仿宋_GB2312" w:cs="仿宋_GB2312" w:eastAsia="仿宋_GB2312"/>
                <w:sz w:val="24"/>
              </w:rPr>
              <w:t>，</w:t>
            </w:r>
            <w:r>
              <w:rPr>
                <w:rFonts w:ascii="仿宋_GB2312" w:hAnsi="仿宋_GB2312" w:cs="仿宋_GB2312" w:eastAsia="仿宋_GB2312"/>
                <w:sz w:val="24"/>
              </w:rPr>
              <w:t>具体配送种类以</w:t>
            </w:r>
            <w:r>
              <w:rPr>
                <w:rFonts w:ascii="仿宋_GB2312" w:hAnsi="仿宋_GB2312" w:cs="仿宋_GB2312" w:eastAsia="仿宋_GB2312"/>
                <w:sz w:val="24"/>
              </w:rPr>
              <w:t>采购人</w:t>
            </w:r>
            <w:r>
              <w:rPr>
                <w:rFonts w:ascii="仿宋_GB2312" w:hAnsi="仿宋_GB2312" w:cs="仿宋_GB2312" w:eastAsia="仿宋_GB2312"/>
                <w:sz w:val="24"/>
              </w:rPr>
              <w:t>前一天的采购单为准，食材到达现场后</w:t>
            </w:r>
            <w:r>
              <w:rPr>
                <w:rFonts w:ascii="仿宋_GB2312" w:hAnsi="仿宋_GB2312" w:cs="仿宋_GB2312" w:eastAsia="仿宋_GB2312"/>
                <w:sz w:val="24"/>
              </w:rPr>
              <w:t>采购人</w:t>
            </w:r>
            <w:r>
              <w:rPr>
                <w:rFonts w:ascii="仿宋_GB2312" w:hAnsi="仿宋_GB2312" w:cs="仿宋_GB2312" w:eastAsia="仿宋_GB2312"/>
                <w:sz w:val="24"/>
              </w:rPr>
              <w:t>根据采购单及配送单进行食材验收，并在验收单上签字留存。</w:t>
            </w:r>
          </w:p>
          <w:p>
            <w:pPr>
              <w:pStyle w:val="null3"/>
              <w:spacing w:after="195"/>
              <w:ind w:firstLine="496"/>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）投标人</w:t>
            </w:r>
            <w:r>
              <w:rPr>
                <w:rFonts w:ascii="仿宋_GB2312" w:hAnsi="仿宋_GB2312" w:cs="仿宋_GB2312" w:eastAsia="仿宋_GB2312"/>
                <w:sz w:val="24"/>
              </w:rPr>
              <w:t>接到配送定单后，由专人负责分拣、配送，相关人员具有健康证。所有食材</w:t>
            </w:r>
            <w:r>
              <w:rPr>
                <w:rFonts w:ascii="仿宋_GB2312" w:hAnsi="仿宋_GB2312" w:cs="仿宋_GB2312" w:eastAsia="仿宋_GB2312"/>
                <w:sz w:val="24"/>
              </w:rPr>
              <w:t>投标人</w:t>
            </w:r>
            <w:r>
              <w:rPr>
                <w:rFonts w:ascii="仿宋_GB2312" w:hAnsi="仿宋_GB2312" w:cs="仿宋_GB2312" w:eastAsia="仿宋_GB2312"/>
                <w:sz w:val="24"/>
              </w:rPr>
              <w:t>必须按照</w:t>
            </w:r>
            <w:r>
              <w:rPr>
                <w:rFonts w:ascii="仿宋_GB2312" w:hAnsi="仿宋_GB2312" w:cs="仿宋_GB2312" w:eastAsia="仿宋_GB2312"/>
                <w:sz w:val="24"/>
              </w:rPr>
              <w:t>采购人</w:t>
            </w:r>
            <w:r>
              <w:rPr>
                <w:rFonts w:ascii="仿宋_GB2312" w:hAnsi="仿宋_GB2312" w:cs="仿宋_GB2312" w:eastAsia="仿宋_GB2312"/>
                <w:sz w:val="24"/>
              </w:rPr>
              <w:t>要求的种类、规格进行供货，满足</w:t>
            </w:r>
            <w:r>
              <w:rPr>
                <w:rFonts w:ascii="仿宋_GB2312" w:hAnsi="仿宋_GB2312" w:cs="仿宋_GB2312" w:eastAsia="仿宋_GB2312"/>
                <w:sz w:val="24"/>
              </w:rPr>
              <w:t>采购人</w:t>
            </w:r>
            <w:r>
              <w:rPr>
                <w:rFonts w:ascii="仿宋_GB2312" w:hAnsi="仿宋_GB2312" w:cs="仿宋_GB2312" w:eastAsia="仿宋_GB2312"/>
                <w:sz w:val="24"/>
              </w:rPr>
              <w:t>使用需求</w:t>
            </w:r>
            <w:r>
              <w:rPr>
                <w:rFonts w:ascii="仿宋_GB2312" w:hAnsi="仿宋_GB2312" w:cs="仿宋_GB2312" w:eastAsia="仿宋_GB2312"/>
                <w:sz w:val="24"/>
              </w:rPr>
              <w:t>，如有某些菜品出现市场断档，当日及时告知采购人，以便采购人做出必要调整，</w:t>
            </w:r>
            <w:r>
              <w:rPr>
                <w:rFonts w:ascii="仿宋_GB2312" w:hAnsi="仿宋_GB2312" w:cs="仿宋_GB2312" w:eastAsia="仿宋_GB2312"/>
                <w:sz w:val="24"/>
              </w:rPr>
              <w:t>装卸费、送货费用及运输安全由</w:t>
            </w:r>
            <w:r>
              <w:rPr>
                <w:rFonts w:ascii="仿宋_GB2312" w:hAnsi="仿宋_GB2312" w:cs="仿宋_GB2312" w:eastAsia="仿宋_GB2312"/>
                <w:sz w:val="24"/>
              </w:rPr>
              <w:t>投标人</w:t>
            </w:r>
            <w:r>
              <w:rPr>
                <w:rFonts w:ascii="仿宋_GB2312" w:hAnsi="仿宋_GB2312" w:cs="仿宋_GB2312" w:eastAsia="仿宋_GB2312"/>
                <w:sz w:val="24"/>
              </w:rPr>
              <w:t>承担。</w:t>
            </w:r>
          </w:p>
          <w:p>
            <w:pPr>
              <w:pStyle w:val="null3"/>
              <w:spacing w:after="195"/>
              <w:ind w:firstLine="496"/>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）投标人</w:t>
            </w:r>
            <w:r>
              <w:rPr>
                <w:rFonts w:ascii="仿宋_GB2312" w:hAnsi="仿宋_GB2312" w:cs="仿宋_GB2312" w:eastAsia="仿宋_GB2312"/>
                <w:sz w:val="24"/>
              </w:rPr>
              <w:t>自备送货车（</w:t>
            </w:r>
            <w:r>
              <w:rPr>
                <w:rFonts w:ascii="仿宋_GB2312" w:hAnsi="仿宋_GB2312" w:cs="仿宋_GB2312" w:eastAsia="仿宋_GB2312"/>
                <w:sz w:val="24"/>
              </w:rPr>
              <w:t>根据所送食材类别提供</w:t>
            </w:r>
            <w:r>
              <w:rPr>
                <w:rFonts w:ascii="仿宋_GB2312" w:hAnsi="仿宋_GB2312" w:cs="仿宋_GB2312" w:eastAsia="仿宋_GB2312"/>
                <w:sz w:val="24"/>
              </w:rPr>
              <w:t>冷藏或恒温</w:t>
            </w:r>
            <w:r>
              <w:rPr>
                <w:rFonts w:ascii="仿宋_GB2312" w:hAnsi="仿宋_GB2312" w:cs="仿宋_GB2312" w:eastAsia="仿宋_GB2312"/>
                <w:sz w:val="24"/>
              </w:rPr>
              <w:t>车辆</w:t>
            </w:r>
            <w:r>
              <w:rPr>
                <w:rFonts w:ascii="仿宋_GB2312" w:hAnsi="仿宋_GB2312" w:cs="仿宋_GB2312" w:eastAsia="仿宋_GB2312"/>
                <w:sz w:val="24"/>
              </w:rPr>
              <w:t>），</w:t>
            </w:r>
            <w:r>
              <w:rPr>
                <w:rFonts w:ascii="仿宋_GB2312" w:hAnsi="仿宋_GB2312" w:cs="仿宋_GB2312" w:eastAsia="仿宋_GB2312"/>
                <w:sz w:val="24"/>
              </w:rPr>
              <w:t>如果配送冷藏食材，须具备</w:t>
            </w:r>
            <w:r>
              <w:rPr>
                <w:rFonts w:ascii="仿宋_GB2312" w:hAnsi="仿宋_GB2312" w:cs="仿宋_GB2312" w:eastAsia="仿宋_GB2312"/>
                <w:sz w:val="24"/>
              </w:rPr>
              <w:t>冷藏车行驶证</w:t>
            </w:r>
            <w:r>
              <w:rPr>
                <w:rFonts w:ascii="仿宋_GB2312" w:hAnsi="仿宋_GB2312" w:cs="仿宋_GB2312" w:eastAsia="仿宋_GB2312"/>
                <w:sz w:val="24"/>
              </w:rPr>
              <w:t>，</w:t>
            </w:r>
            <w:r>
              <w:rPr>
                <w:rFonts w:ascii="仿宋_GB2312" w:hAnsi="仿宋_GB2312" w:cs="仿宋_GB2312" w:eastAsia="仿宋_GB2312"/>
                <w:sz w:val="24"/>
              </w:rPr>
              <w:t>冷藏车</w:t>
            </w:r>
            <w:r>
              <w:rPr>
                <w:rFonts w:ascii="仿宋_GB2312" w:hAnsi="仿宋_GB2312" w:cs="仿宋_GB2312" w:eastAsia="仿宋_GB2312"/>
                <w:sz w:val="24"/>
              </w:rPr>
              <w:t>温控设备</w:t>
            </w:r>
            <w:r>
              <w:rPr>
                <w:rFonts w:ascii="仿宋_GB2312" w:hAnsi="仿宋_GB2312" w:cs="仿宋_GB2312" w:eastAsia="仿宋_GB2312"/>
                <w:sz w:val="24"/>
              </w:rPr>
              <w:t>须符合国家</w:t>
            </w:r>
            <w:r>
              <w:rPr>
                <w:rFonts w:ascii="仿宋_GB2312" w:hAnsi="仿宋_GB2312" w:cs="仿宋_GB2312" w:eastAsia="仿宋_GB2312"/>
                <w:sz w:val="24"/>
              </w:rPr>
              <w:t>检定</w:t>
            </w:r>
            <w:r>
              <w:rPr>
                <w:rFonts w:ascii="仿宋_GB2312" w:hAnsi="仿宋_GB2312" w:cs="仿宋_GB2312" w:eastAsia="仿宋_GB2312"/>
                <w:sz w:val="24"/>
              </w:rPr>
              <w:t>标准，采购人有权利随时抽查。</w:t>
            </w:r>
            <w:r>
              <w:rPr>
                <w:rFonts w:ascii="仿宋_GB2312" w:hAnsi="仿宋_GB2312" w:cs="仿宋_GB2312" w:eastAsia="仿宋_GB2312"/>
                <w:sz w:val="24"/>
              </w:rPr>
              <w:t>运输车厢的内仓应使用抗腐蚀、防潮，易清洁消毒的材料。车厢内无不良气味、异味；运输途中严防日晒、雨淋，注意通风散热。食</w:t>
            </w:r>
            <w:r>
              <w:rPr>
                <w:rFonts w:ascii="仿宋_GB2312" w:hAnsi="仿宋_GB2312" w:cs="仿宋_GB2312" w:eastAsia="仿宋_GB2312"/>
                <w:sz w:val="24"/>
              </w:rPr>
              <w:t>材</w:t>
            </w:r>
            <w:r>
              <w:rPr>
                <w:rFonts w:ascii="仿宋_GB2312" w:hAnsi="仿宋_GB2312" w:cs="仿宋_GB2312" w:eastAsia="仿宋_GB2312"/>
                <w:sz w:val="24"/>
              </w:rPr>
              <w:t>堆放科学合理，避免造成</w:t>
            </w:r>
            <w:r>
              <w:rPr>
                <w:rFonts w:ascii="仿宋_GB2312" w:hAnsi="仿宋_GB2312" w:cs="仿宋_GB2312" w:eastAsia="仿宋_GB2312"/>
                <w:sz w:val="24"/>
              </w:rPr>
              <w:t>食材</w:t>
            </w:r>
            <w:r>
              <w:rPr>
                <w:rFonts w:ascii="仿宋_GB2312" w:hAnsi="仿宋_GB2312" w:cs="仿宋_GB2312" w:eastAsia="仿宋_GB2312"/>
                <w:sz w:val="24"/>
              </w:rPr>
              <w:t>的交叉污染；如对温度有要求的食品应确定食品的温度。</w:t>
            </w:r>
          </w:p>
          <w:p>
            <w:pPr>
              <w:pStyle w:val="null3"/>
              <w:spacing w:after="195"/>
              <w:ind w:firstLine="496"/>
              <w:jc w:val="both"/>
            </w:pPr>
            <w:r>
              <w:rPr>
                <w:rFonts w:ascii="仿宋_GB2312" w:hAnsi="仿宋_GB2312" w:cs="仿宋_GB2312" w:eastAsia="仿宋_GB2312"/>
                <w:sz w:val="24"/>
              </w:rPr>
              <w:t>（</w:t>
            </w:r>
            <w:r>
              <w:rPr>
                <w:rFonts w:ascii="仿宋_GB2312" w:hAnsi="仿宋_GB2312" w:cs="仿宋_GB2312" w:eastAsia="仿宋_GB2312"/>
                <w:sz w:val="24"/>
              </w:rPr>
              <w:t>5）配送</w:t>
            </w:r>
            <w:r>
              <w:rPr>
                <w:rFonts w:ascii="仿宋_GB2312" w:hAnsi="仿宋_GB2312" w:cs="仿宋_GB2312" w:eastAsia="仿宋_GB2312"/>
                <w:sz w:val="24"/>
              </w:rPr>
              <w:t>司机</w:t>
            </w:r>
            <w:r>
              <w:rPr>
                <w:rFonts w:ascii="仿宋_GB2312" w:hAnsi="仿宋_GB2312" w:cs="仿宋_GB2312" w:eastAsia="仿宋_GB2312"/>
                <w:sz w:val="24"/>
              </w:rPr>
              <w:t>须</w:t>
            </w:r>
            <w:r>
              <w:rPr>
                <w:rFonts w:ascii="仿宋_GB2312" w:hAnsi="仿宋_GB2312" w:cs="仿宋_GB2312" w:eastAsia="仿宋_GB2312"/>
                <w:sz w:val="24"/>
              </w:rPr>
              <w:t>具备相应的驾驶证，</w:t>
            </w:r>
            <w:r>
              <w:rPr>
                <w:rFonts w:ascii="仿宋_GB2312" w:hAnsi="仿宋_GB2312" w:cs="仿宋_GB2312" w:eastAsia="仿宋_GB2312"/>
                <w:sz w:val="24"/>
              </w:rPr>
              <w:t>身体健康、政治清白、无</w:t>
            </w:r>
            <w:r>
              <w:rPr>
                <w:rFonts w:ascii="仿宋_GB2312" w:hAnsi="仿宋_GB2312" w:cs="仿宋_GB2312" w:eastAsia="仿宋_GB2312"/>
                <w:sz w:val="24"/>
              </w:rPr>
              <w:t>犯罪</w:t>
            </w:r>
            <w:r>
              <w:rPr>
                <w:rFonts w:ascii="仿宋_GB2312" w:hAnsi="仿宋_GB2312" w:cs="仿宋_GB2312" w:eastAsia="仿宋_GB2312"/>
                <w:sz w:val="24"/>
              </w:rPr>
              <w:t>记录；</w:t>
            </w:r>
            <w:r>
              <w:rPr>
                <w:rFonts w:ascii="仿宋_GB2312" w:hAnsi="仿宋_GB2312" w:cs="仿宋_GB2312" w:eastAsia="仿宋_GB2312"/>
                <w:sz w:val="24"/>
              </w:rPr>
              <w:t>无吸毒史；无高血压病</w:t>
            </w:r>
            <w:r>
              <w:rPr>
                <w:rFonts w:ascii="仿宋_GB2312" w:hAnsi="仿宋_GB2312" w:cs="仿宋_GB2312" w:eastAsia="仿宋_GB2312"/>
                <w:sz w:val="24"/>
              </w:rPr>
              <w:t>、</w:t>
            </w:r>
            <w:r>
              <w:rPr>
                <w:rFonts w:ascii="仿宋_GB2312" w:hAnsi="仿宋_GB2312" w:cs="仿宋_GB2312" w:eastAsia="仿宋_GB2312"/>
                <w:sz w:val="24"/>
              </w:rPr>
              <w:t>冠心病等疾病病史，</w:t>
            </w:r>
            <w:r>
              <w:rPr>
                <w:rFonts w:ascii="仿宋_GB2312" w:hAnsi="仿宋_GB2312" w:cs="仿宋_GB2312" w:eastAsia="仿宋_GB2312"/>
                <w:sz w:val="24"/>
              </w:rPr>
              <w:t>具有良好的服务意识，较强的沟通能力，具有吃苦耐劳精神，工作认真细致，有良好的组织纪律性。</w:t>
            </w:r>
          </w:p>
          <w:p>
            <w:pPr>
              <w:pStyle w:val="null3"/>
              <w:spacing w:after="195"/>
              <w:ind w:firstLine="480"/>
              <w:jc w:val="both"/>
            </w:pPr>
            <w:r>
              <w:rPr>
                <w:rFonts w:ascii="仿宋_GB2312" w:hAnsi="仿宋_GB2312" w:cs="仿宋_GB2312" w:eastAsia="仿宋_GB2312"/>
                <w:sz w:val="24"/>
                <w:b/>
              </w:rPr>
              <w:t>5、供应责任：</w:t>
            </w:r>
          </w:p>
          <w:p>
            <w:pPr>
              <w:pStyle w:val="null3"/>
              <w:spacing w:after="195"/>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）投标人</w:t>
            </w:r>
            <w:r>
              <w:rPr>
                <w:rFonts w:ascii="仿宋_GB2312" w:hAnsi="仿宋_GB2312" w:cs="仿宋_GB2312" w:eastAsia="仿宋_GB2312"/>
                <w:sz w:val="24"/>
              </w:rPr>
              <w:t>须保证所供食材均为符合国家卫生、质量检验标准的正规产品，保证配送品种完全满足</w:t>
            </w:r>
            <w:r>
              <w:rPr>
                <w:rFonts w:ascii="仿宋_GB2312" w:hAnsi="仿宋_GB2312" w:cs="仿宋_GB2312" w:eastAsia="仿宋_GB2312"/>
                <w:sz w:val="24"/>
              </w:rPr>
              <w:t>采购人</w:t>
            </w:r>
            <w:r>
              <w:rPr>
                <w:rFonts w:ascii="仿宋_GB2312" w:hAnsi="仿宋_GB2312" w:cs="仿宋_GB2312" w:eastAsia="仿宋_GB2312"/>
                <w:sz w:val="24"/>
              </w:rPr>
              <w:t>要求。所有原材料进行不定期抽检，确认无任何食品安全问题。</w:t>
            </w:r>
          </w:p>
          <w:p>
            <w:pPr>
              <w:pStyle w:val="null3"/>
              <w:spacing w:after="195"/>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食材没有按时按要求配送到位，影响</w:t>
            </w:r>
            <w:r>
              <w:rPr>
                <w:rFonts w:ascii="仿宋_GB2312" w:hAnsi="仿宋_GB2312" w:cs="仿宋_GB2312" w:eastAsia="仿宋_GB2312"/>
                <w:sz w:val="24"/>
              </w:rPr>
              <w:t>采购人</w:t>
            </w:r>
            <w:r>
              <w:rPr>
                <w:rFonts w:ascii="仿宋_GB2312" w:hAnsi="仿宋_GB2312" w:cs="仿宋_GB2312" w:eastAsia="仿宋_GB2312"/>
                <w:sz w:val="24"/>
              </w:rPr>
              <w:t>餐厅正常开餐的，以当日需求计划总量两倍价款赔付当日损失，同时</w:t>
            </w:r>
            <w:r>
              <w:rPr>
                <w:rFonts w:ascii="仿宋_GB2312" w:hAnsi="仿宋_GB2312" w:cs="仿宋_GB2312" w:eastAsia="仿宋_GB2312"/>
                <w:sz w:val="24"/>
              </w:rPr>
              <w:t>采购人</w:t>
            </w:r>
            <w:r>
              <w:rPr>
                <w:rFonts w:ascii="仿宋_GB2312" w:hAnsi="仿宋_GB2312" w:cs="仿宋_GB2312" w:eastAsia="仿宋_GB2312"/>
                <w:sz w:val="24"/>
              </w:rPr>
              <w:t>将对</w:t>
            </w:r>
            <w:r>
              <w:rPr>
                <w:rFonts w:ascii="仿宋_GB2312" w:hAnsi="仿宋_GB2312" w:cs="仿宋_GB2312" w:eastAsia="仿宋_GB2312"/>
                <w:sz w:val="24"/>
              </w:rPr>
              <w:t>投标人</w:t>
            </w:r>
            <w:r>
              <w:rPr>
                <w:rFonts w:ascii="仿宋_GB2312" w:hAnsi="仿宋_GB2312" w:cs="仿宋_GB2312" w:eastAsia="仿宋_GB2312"/>
                <w:sz w:val="24"/>
              </w:rPr>
              <w:t>进行处罚。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食材在验收时有不符合要求的，一律退回，</w:t>
            </w:r>
            <w:r>
              <w:rPr>
                <w:rFonts w:ascii="仿宋_GB2312" w:hAnsi="仿宋_GB2312" w:cs="仿宋_GB2312" w:eastAsia="仿宋_GB2312"/>
                <w:sz w:val="24"/>
              </w:rPr>
              <w:t>投标人</w:t>
            </w:r>
            <w:r>
              <w:rPr>
                <w:rFonts w:ascii="仿宋_GB2312" w:hAnsi="仿宋_GB2312" w:cs="仿宋_GB2312" w:eastAsia="仿宋_GB2312"/>
                <w:sz w:val="24"/>
              </w:rPr>
              <w:t>无条件重新更换配送货物，更换后仍然不符合标准的</w:t>
            </w:r>
            <w:r>
              <w:rPr>
                <w:rFonts w:ascii="仿宋_GB2312" w:hAnsi="仿宋_GB2312" w:cs="仿宋_GB2312" w:eastAsia="仿宋_GB2312"/>
                <w:sz w:val="24"/>
              </w:rPr>
              <w:t>，采购人</w:t>
            </w:r>
            <w:r>
              <w:rPr>
                <w:rFonts w:ascii="仿宋_GB2312" w:hAnsi="仿宋_GB2312" w:cs="仿宋_GB2312" w:eastAsia="仿宋_GB2312"/>
                <w:sz w:val="24"/>
              </w:rPr>
              <w:t>有权对</w:t>
            </w:r>
            <w:r>
              <w:rPr>
                <w:rFonts w:ascii="仿宋_GB2312" w:hAnsi="仿宋_GB2312" w:cs="仿宋_GB2312" w:eastAsia="仿宋_GB2312"/>
                <w:sz w:val="24"/>
              </w:rPr>
              <w:t>投标人</w:t>
            </w:r>
            <w:r>
              <w:rPr>
                <w:rFonts w:ascii="仿宋_GB2312" w:hAnsi="仿宋_GB2312" w:cs="仿宋_GB2312" w:eastAsia="仿宋_GB2312"/>
                <w:sz w:val="24"/>
              </w:rPr>
              <w:t>处以一定金额的罚款。并根据情节轻重作出相应处罚。处罚金在货款中扣除。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任何因原材料质量问题导致的食品安全或食物中毒责任，在确认因原材料品种引发出现问题导致的，由该</w:t>
            </w:r>
            <w:r>
              <w:rPr>
                <w:rFonts w:ascii="仿宋_GB2312" w:hAnsi="仿宋_GB2312" w:cs="仿宋_GB2312" w:eastAsia="仿宋_GB2312"/>
                <w:sz w:val="24"/>
              </w:rPr>
              <w:t>投标人</w:t>
            </w:r>
            <w:r>
              <w:rPr>
                <w:rFonts w:ascii="仿宋_GB2312" w:hAnsi="仿宋_GB2312" w:cs="仿宋_GB2312" w:eastAsia="仿宋_GB2312"/>
                <w:sz w:val="24"/>
              </w:rPr>
              <w:t>承担全部法律责任和所造成的一切经济损失赔偿责任，除对</w:t>
            </w:r>
            <w:r>
              <w:rPr>
                <w:rFonts w:ascii="仿宋_GB2312" w:hAnsi="仿宋_GB2312" w:cs="仿宋_GB2312" w:eastAsia="仿宋_GB2312"/>
                <w:sz w:val="24"/>
              </w:rPr>
              <w:t>采购人</w:t>
            </w:r>
            <w:r>
              <w:rPr>
                <w:rFonts w:ascii="仿宋_GB2312" w:hAnsi="仿宋_GB2312" w:cs="仿宋_GB2312" w:eastAsia="仿宋_GB2312"/>
                <w:sz w:val="24"/>
              </w:rPr>
              <w:t>进行赔付外，</w:t>
            </w:r>
            <w:r>
              <w:rPr>
                <w:rFonts w:ascii="仿宋_GB2312" w:hAnsi="仿宋_GB2312" w:cs="仿宋_GB2312" w:eastAsia="仿宋_GB2312"/>
                <w:sz w:val="24"/>
              </w:rPr>
              <w:t>采购人</w:t>
            </w:r>
            <w:r>
              <w:rPr>
                <w:rFonts w:ascii="仿宋_GB2312" w:hAnsi="仿宋_GB2312" w:cs="仿宋_GB2312" w:eastAsia="仿宋_GB2312"/>
                <w:sz w:val="24"/>
              </w:rPr>
              <w:t>有权单方终止合同。</w:t>
            </w:r>
          </w:p>
          <w:p>
            <w:pPr>
              <w:pStyle w:val="null3"/>
              <w:spacing w:after="195"/>
              <w:ind w:firstLine="480"/>
              <w:jc w:val="left"/>
            </w:pPr>
            <w:r>
              <w:rPr>
                <w:rFonts w:ascii="仿宋_GB2312" w:hAnsi="仿宋_GB2312" w:cs="仿宋_GB2312" w:eastAsia="仿宋_GB2312"/>
                <w:sz w:val="24"/>
              </w:rPr>
              <w:t>（</w:t>
            </w:r>
            <w:r>
              <w:rPr>
                <w:rFonts w:ascii="仿宋_GB2312" w:hAnsi="仿宋_GB2312" w:cs="仿宋_GB2312" w:eastAsia="仿宋_GB2312"/>
                <w:sz w:val="24"/>
              </w:rPr>
              <w:t>5）配送过程中发生的任何安全事故等均由投标人独立承担责任。</w:t>
            </w:r>
          </w:p>
          <w:p>
            <w:pPr>
              <w:pStyle w:val="null3"/>
              <w:spacing w:after="195"/>
              <w:ind w:firstLine="480"/>
              <w:jc w:val="left"/>
            </w:pPr>
            <w:r>
              <w:rPr>
                <w:rFonts w:ascii="仿宋_GB2312" w:hAnsi="仿宋_GB2312" w:cs="仿宋_GB2312" w:eastAsia="仿宋_GB2312"/>
                <w:sz w:val="24"/>
              </w:rPr>
              <w:t>（</w:t>
            </w:r>
            <w:r>
              <w:rPr>
                <w:rFonts w:ascii="仿宋_GB2312" w:hAnsi="仿宋_GB2312" w:cs="仿宋_GB2312" w:eastAsia="仿宋_GB2312"/>
                <w:sz w:val="24"/>
              </w:rPr>
              <w:t>6）投标人在校内运输物品，应遵守规章制度，服从指挥。由此造成的安全事故，由投标人独立承担一切刑事、民事责任。</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7）配送中所涉及税收及相应费用由投标人自行承担，所需证、照等均由投标人自行办理。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乙方每次随货送上一式二份的送货清单，甲方指派专人接收、称重并验收产品质量；验收合格后由甲方指定验收员签字核认，作为结算凭证。对不符合质量的产品，甲方有权退、换货，货品验收合格后签收。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合同签订后，按季度支付，乙方在接受甲方的每一笔付款前，应向甲方开具相应金额的发票。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合同签订后，按季度支付，乙方在接受甲方的每一笔付款前，应向甲方开具相应金额的发票。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合同签订后，按季度支付，乙方在接受甲方的每一笔付款前，应向甲方开具相应金额的发票。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合同签订后，按季度支付，乙方在接受甲方的每一笔付款前，应向甲方开具相应金额的发票。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乙方每次随货送上一式二份的送货清单，甲方指派专人接收、称重并验收产品质量；验收合格后由甲方指定验收员签字核认，作为结算凭证。对不符合质量的产品，甲方有权退、换货，货品验收合格后签收。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2.中标人在领取中标通知书时须提供跟开标时上传的电子投标文件一致的纸质版投标文件一正二副用于备案。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投标人特殊资格证明文件.docx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授权代表本单位的证明（提供投标截止时间前三个月内任意一个月在本单位的社会保险缴纳证明）；</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投标人须提供投标截止时间前半年内任意一个月的纳税证明或完税证明（注：依法免税或零申报的投标人应提供相关文件证明；若为新成立企业须提供相应月度的缴税证明）；</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投标人须提供投标截止时间前半年内任意一个月的社会保险缴纳证明（注：依法不需要缴纳社会保障资金的投标人应提供相关文件证明；若为新成立企业可提供相应月度的社会保险缴纳证明）；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具有履行合同所必需的产品和专业技术能力的承诺函</w:t>
            </w:r>
          </w:p>
        </w:tc>
        <w:tc>
          <w:tcPr>
            <w:tcW w:type="dxa" w:w="3322"/>
          </w:tcPr>
          <w:p>
            <w:pPr>
              <w:pStyle w:val="null3"/>
            </w:pPr>
            <w:r>
              <w:rPr>
                <w:rFonts w:ascii="仿宋_GB2312" w:hAnsi="仿宋_GB2312" w:cs="仿宋_GB2312" w:eastAsia="仿宋_GB2312"/>
              </w:rPr>
              <w:t>投标人须提供具有履行合同所必需的产品和专业技术能力的承诺函；</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投标人应具备良好的商业信誉，提供参加政府采购活动前3年内在经营活动中没有重大违法记录的书面声明；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被列入失信被执行人、重大税收违法案件当事人名单，不得为中国政府采购网（www.ccgp.gov.cn）政府采购严重违法失信行为记录名单中被财政部门禁止参加政府采购活动的投标人（不强制要求投标人提供查询截图，以开标当日网上查询结果为评审依据）；</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投标人为生产厂家的须提供《食品生产许可证》及《食品经营许可证》，投标人为经销商的须提供有效的《食品经营许可证》；</w:t>
            </w:r>
          </w:p>
        </w:tc>
        <w:tc>
          <w:tcPr>
            <w:tcW w:type="dxa" w:w="1661"/>
          </w:tcPr>
          <w:p>
            <w:pPr>
              <w:pStyle w:val="null3"/>
            </w:pPr>
            <w:r>
              <w:rPr>
                <w:rFonts w:ascii="仿宋_GB2312" w:hAnsi="仿宋_GB2312" w:cs="仿宋_GB2312" w:eastAsia="仿宋_GB2312"/>
              </w:rPr>
              <w:t>投标人特殊资格证明文件.docx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型、小型、微型企业参与，投标人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投标人特殊资格证明文件.docx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投标函 中小企业声明函 标的清单 投标文件封面 投标人承诺书.docx 投标人特殊资格证明文件.docx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投标文件封面 投标人特殊资格证明文件.docx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只能有一个有效报价，不得提交选择性报价，且不得超过最高限价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响应有效期不足的或无有效期的为不合格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投标内容与要求</w:t>
            </w:r>
          </w:p>
        </w:tc>
        <w:tc>
          <w:tcPr>
            <w:tcW w:type="dxa" w:w="3322"/>
          </w:tcPr>
          <w:p>
            <w:pPr>
              <w:pStyle w:val="null3"/>
            </w:pPr>
            <w:r>
              <w:rPr>
                <w:rFonts w:ascii="仿宋_GB2312" w:hAnsi="仿宋_GB2312" w:cs="仿宋_GB2312" w:eastAsia="仿宋_GB2312"/>
              </w:rPr>
              <w:t>投标文件内容未出现漏项；数量与要求相符</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中小企业声明函 投标人承诺书.docx 投标人特殊资格证明文件.docx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针对本项目需求编制服务方案，包括：①服务理念及目标、②服务流程、③组织机构、④食材选定及质量标准、⑤配送质量控制方案、⑥交货验收方案等。 二、评审标准： 1.完整性：方案须全面，对评审内容中的各项要求有详细描述及说明； 2.可实施性：切合本项目实际情况，实施步骤清晰、合理； 3.针对性：方案能够紧扣项目实际情况，内容科学合理。 三、赋分标准（满分9分）： ①服务理念及目标：每完全满足一个评审标准得0.5分，满分1.5分； ②服务流程：每完全满足一个评审标准得0.5分，满分1.5分； ③组织机构：每完全满足一个评审标准得0.5分，满分1.5分； ④食材选定及质量标准：每完全满足一个评审标准得0.5分，满分1.5分； ⑤配送质量控制方案：每完全满足一个评审标准得0.5分，满分1.5分； ⑥交货验收方案：每完全满足一个评审标准得0.5分，满分1.5分。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针对本项目需求编制管理制度，包括：①岗位制度及职责、②内控制度、③配送安全制度、④食材质量安全管理制度方案等。 二、评审标准： 1.完整性：方案须全面，对评审内容中的各项要求有详细描述及说明； 2.可实施性：切合本项目实际情况，实施步骤清晰、合理； 3.针对性：方案能够紧扣项目实际情况，内容科学合理。 三、赋分标准（满分6分）： ①岗位制度及职责：每完全满足一个评审标准得0.5分，满分1.5分； ②内控制度：每完全满足一个评审标准得0.5分，满分1.5分； ③配送安全制度：每完全满足一个评审标准得0.5分，满分1.5分； ④食材质量安全管理制度方案：每完全满足一个评审标准得0.5分，满分1.5分。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投标方案--管理制度.docx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针对本项目需求编制质量保证，包括：①食材采购质量保证措施、②具有食材检测报告保证质量、③不符合质量标准货品的处置措施、④配送时效保证措施等。 二、评审标准： 1.完整性：方案须全面，对评审内容中的各项要求有详细描述及说明； 2.可实施性：切合本项目实际情况，实施步骤清晰、合理； 3.针对性：方案能够紧扣项目实际情况，内容科学合理。 三、赋分标准（满分6分）： ①食材采购质量保证措施：每完全满足一个评审标准得0.5分，满分1.5分； ②具有食材检测报告保证质量：每完全满足一个评审标准得0.5分，满分1.5分； ③不符合质量标准货品的处置措施：每完全满足一个评审标准得0.5分，满分1.5分； ④配送时效保证措施：每完全满足一个评审标准得0.5分，满分1.5分。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投标方案--质量保证.docx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针对本项目需求编制配送方案，包括：①食材调配方案、②配送流程、③配送管理、④配送车辆保障方案等。 二、评审标准： 1.完整性：方案须全面，对评审内容中的各项要求有详细描述及说明； 2.可实施性：切合本项目实际情况，实施步骤清晰、合理； 3.针对性：方案能够紧扣项目实际情况，内容科学合理。 三、赋分标准（满分6分） ： ①食材调配方案：每完全满足一个评审标准得0.5分，满分1.5分； ②配送流程：每完全满足一个评审标准得0.5分，满分1.5分； ③配送管理：每完全满足一个评审标准得0.5分，满分1.5分； ④配送车辆保障方案：每完全满足一个评审标准得0.5分，满分1.5分。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投标人需要说明的其他内容.docx</w:t>
            </w:r>
          </w:p>
          <w:p>
            <w:pPr>
              <w:pStyle w:val="null3"/>
            </w:pPr>
            <w:r>
              <w:rPr>
                <w:rFonts w:ascii="仿宋_GB2312" w:hAnsi="仿宋_GB2312" w:cs="仿宋_GB2312" w:eastAsia="仿宋_GB2312"/>
              </w:rPr>
              <w:t>投标方案--配送方案.docx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一、评审内容： 针对本项目需求编制售后服务方案及服务承诺，包括： ①售后服务人员配置、②退换货措施、③用户反馈及调整措施、④食品安全保障的承诺、⑤与采购人积极配合保障配送及时、响应及时的承诺、⑥实行“三包”服务（即包质量、包数量、包调换）承诺等。 二、评审标准： 1.完整性：方案须全面，对评审内容中的各项要求有详细描述及说明； 2.可实施性及针对性：方案能够紧扣项目实际情况，实施步骤清晰、合理，内容科学合理。 三、赋分标准（满分6）： ①售后服务人员配置：每完全满足一个评审标准得0.5分，满分1分； ②退换货措施：每完全满足一个评审标准得0.5分，满分1分； ③用户反馈及调整措施：每完全满足一个评审标准得0.5分，满分1分； ④食品安全保障的承诺：每完全满足一个评审标准得0.5分，满分1分； ⑤与采购人积极配合保障配送及时、响应及时的承诺：每完全满足一个评审标准得0.5分，满分1分； ⑥实行“三包”服务（即包质量、包数量、包调换）承诺：每完全满足一个评审标准得0.5分，满分1分。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投标方案--售后服务及承诺.docx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运输车辆临时故障事件、⑤食材安全突发事件应急响应、⑥采购人临时提出食材采购需求的应对方案等。 二、评审标准： 1.完整性：方案须全面，对评审内容中的各项要求有详细描述及说明； 2.可实施性及针对性：方案能够紧扣项目实际情况，实施步骤清晰、合理，内容科学合理。 三、赋分标准（满分6分）： ①针对自然灾害、恶劣天气影响：每完全满足一个评审标准得0.5分，满分1分； ②重大节假日、活动及日常的紧急供货：每完全满足一个评审标准得0.5分，满分1分； ③问题食材更换等特殊情况：每完全满足一个评审标准得0.5分，满分1分； ④运输车辆临时故障事件：每完全满足一个评审标准得0.5分，满分1分； ⑤食材安全突发事件应急响应：每完全满足一个评审标准得0.5分，满分1分； ⑥采购人临时提出食材采购需求的应对方案：每完全满足一个评审标准得0.5分，满分1分。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投标方案--应急处置方案.docx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 每提供一个合法有效的人员信息及证明材料计2分。最高得10分。 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投标方案--服务人员.docx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 每提供一辆合法有效的冷藏运输车辆计3分，最高计3分； 每提供一辆合法有效的常温运输车辆计3分，最高计3分。 证明材料缺项或证明材料有效期不符的不计分。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投标方案--配送车辆.docx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投标人具有专门的食材原材料仓储场地，需提供仓储场地证明材料：①购买合同或租赁合同、②场地照片、③场地说明。 投标人能提供全部场地证明材料及说明的，且真实有效的得6分；缺少一项证明材料的减2分，扣完为止。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投标方案--食材原材料仓储能力.docx</w:t>
            </w:r>
          </w:p>
        </w:tc>
      </w:tr>
      <w:tr>
        <w:tc>
          <w:tcPr>
            <w:tcW w:type="dxa" w:w="831"/>
            <w:vMerge/>
          </w:tcP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投标人提供的食材供应需保证渠道正规、稳定且质量有保证，符合国家相关的质量标准和食品卫生安全要求，能提供所投产品的来源渠道证明，每提供1份有效的来源渠道证明材料得1分，最高得5分，未提供不计分。 （备注：来源渠道证明材料包含但不限于投标人与所供食材生产厂家（或经销商）具有合作供货协议或授权书、与上游渠道进货单或双方的合作协议或交易发票。合作协议、授权书或交易发票中应体现投标人名称、所供食材品类，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投标方案--供货能力.docx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投标人提供2023年1月1日至今类似项目业绩，以合同签订时间为准，每提供一份有效业绩计2分，最高计4分。 （注：须提供完整合同复印件并加盖公章，否则不计分）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采用低价优先法计算，即满足招标文件要求且投标报价折扣率最低的投标报价为评标基准价，其价格分为满分。其他投标人的价格分统一按照下列公式计算： 投标报价得分=评标基准价/投标人投标报价×30 当评标委员会认为某个投标人的报价明显低于其他通过符合性审查投标人的报价，有可能影响服务质量和不能诚信履约的，应要求该投标人在开标现场合理的时间内提供书面说明，必要时提交相关证明材料；投标人不能证明其报价合理的，评标委员会会将其作为无效文件处理。折扣率释义：如原价为 100 元，折扣率若为90%，实际结算为90元。</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详见附件：投标人特殊资格证明文件.docx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详见附件：投标方案--服务方案.docx</w:t>
      </w:r>
    </w:p>
    <w:p>
      <w:pPr>
        <w:pStyle w:val="null3"/>
        <w:ind w:firstLine="960"/>
      </w:pPr>
      <w:r>
        <w:rPr>
          <w:rFonts w:ascii="仿宋_GB2312" w:hAnsi="仿宋_GB2312" w:cs="仿宋_GB2312" w:eastAsia="仿宋_GB2312"/>
        </w:rPr>
        <w:t>详见附件：投标方案--管理制度.docx</w:t>
      </w:r>
    </w:p>
    <w:p>
      <w:pPr>
        <w:pStyle w:val="null3"/>
        <w:ind w:firstLine="960"/>
      </w:pPr>
      <w:r>
        <w:rPr>
          <w:rFonts w:ascii="仿宋_GB2312" w:hAnsi="仿宋_GB2312" w:cs="仿宋_GB2312" w:eastAsia="仿宋_GB2312"/>
        </w:rPr>
        <w:t>详见附件：投标方案--配送方案.docx</w:t>
      </w:r>
    </w:p>
    <w:p>
      <w:pPr>
        <w:pStyle w:val="null3"/>
        <w:ind w:firstLine="960"/>
      </w:pPr>
      <w:r>
        <w:rPr>
          <w:rFonts w:ascii="仿宋_GB2312" w:hAnsi="仿宋_GB2312" w:cs="仿宋_GB2312" w:eastAsia="仿宋_GB2312"/>
        </w:rPr>
        <w:t>详见附件：投标方案--质量保证.docx</w:t>
      </w:r>
    </w:p>
    <w:p>
      <w:pPr>
        <w:pStyle w:val="null3"/>
        <w:ind w:firstLine="960"/>
      </w:pPr>
      <w:r>
        <w:rPr>
          <w:rFonts w:ascii="仿宋_GB2312" w:hAnsi="仿宋_GB2312" w:cs="仿宋_GB2312" w:eastAsia="仿宋_GB2312"/>
        </w:rPr>
        <w:t>详见附件：投标方案--售后服务及承诺.docx</w:t>
      </w:r>
    </w:p>
    <w:p>
      <w:pPr>
        <w:pStyle w:val="null3"/>
        <w:ind w:firstLine="960"/>
      </w:pPr>
      <w:r>
        <w:rPr>
          <w:rFonts w:ascii="仿宋_GB2312" w:hAnsi="仿宋_GB2312" w:cs="仿宋_GB2312" w:eastAsia="仿宋_GB2312"/>
        </w:rPr>
        <w:t>详见附件：投标方案--应急处置方案.docx</w:t>
      </w:r>
    </w:p>
    <w:p>
      <w:pPr>
        <w:pStyle w:val="null3"/>
        <w:ind w:firstLine="960"/>
      </w:pPr>
      <w:r>
        <w:rPr>
          <w:rFonts w:ascii="仿宋_GB2312" w:hAnsi="仿宋_GB2312" w:cs="仿宋_GB2312" w:eastAsia="仿宋_GB2312"/>
        </w:rPr>
        <w:t>详见附件：投标方案--服务人员.docx</w:t>
      </w:r>
    </w:p>
    <w:p>
      <w:pPr>
        <w:pStyle w:val="null3"/>
        <w:ind w:firstLine="960"/>
      </w:pPr>
      <w:r>
        <w:rPr>
          <w:rFonts w:ascii="仿宋_GB2312" w:hAnsi="仿宋_GB2312" w:cs="仿宋_GB2312" w:eastAsia="仿宋_GB2312"/>
        </w:rPr>
        <w:t>详见附件：投标方案--配送车辆.docx</w:t>
      </w:r>
    </w:p>
    <w:p>
      <w:pPr>
        <w:pStyle w:val="null3"/>
        <w:ind w:firstLine="960"/>
      </w:pPr>
      <w:r>
        <w:rPr>
          <w:rFonts w:ascii="仿宋_GB2312" w:hAnsi="仿宋_GB2312" w:cs="仿宋_GB2312" w:eastAsia="仿宋_GB2312"/>
        </w:rPr>
        <w:t>详见附件：投标方案--食材原材料仓储能力.docx</w:t>
      </w:r>
    </w:p>
    <w:p>
      <w:pPr>
        <w:pStyle w:val="null3"/>
        <w:ind w:firstLine="960"/>
      </w:pPr>
      <w:r>
        <w:rPr>
          <w:rFonts w:ascii="仿宋_GB2312" w:hAnsi="仿宋_GB2312" w:cs="仿宋_GB2312" w:eastAsia="仿宋_GB2312"/>
        </w:rPr>
        <w:t>详见附件：投标方案--供货能力.docx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详见附件：投标人需要说明的其他内容.docx</w:t>
      </w:r>
    </w:p>
    <w:p>
      <w:pPr>
        <w:pStyle w:val="null3"/>
        <w:ind w:firstLine="960"/>
      </w:pPr>
      <w:r>
        <w:rPr>
          <w:rFonts w:ascii="仿宋_GB2312" w:hAnsi="仿宋_GB2312" w:cs="仿宋_GB2312" w:eastAsia="仿宋_GB2312"/>
        </w:rPr>
        <w:t>详见附件：投标人承诺书.docx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