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商务响应表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说明：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 xml:space="preserve">1、本表只填写投标文件中与招标文件有偏离（包括正偏离和负偏离）的商务内容，投标文件中商务响应与招标文件要求完全一致的，不用在此表中列出，但必须提交空白表并盖章、签章。 </w:t>
      </w:r>
    </w:p>
    <w:p w14:paraId="5975C9BE">
      <w:pPr>
        <w:pStyle w:val="6"/>
        <w:spacing w:line="360" w:lineRule="auto"/>
        <w:ind w:left="-120" w:leftChars="-57" w:firstLine="703" w:firstLineChars="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2、投标人必须据实填写，不得虚假响应，否则将取消其中标资格，并按有关规定进行处罚。</w:t>
      </w:r>
    </w:p>
    <w:p w14:paraId="7FB7F308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51B8B2B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：全称（公章）</w:t>
      </w:r>
    </w:p>
    <w:p w14:paraId="77F5E179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法定代表人或被授权人（签字或盖章）： </w:t>
      </w:r>
    </w:p>
    <w:p w14:paraId="411262DA">
      <w:r>
        <w:rPr>
          <w:rFonts w:hint="eastAsia" w:ascii="仿宋" w:hAnsi="仿宋" w:eastAsia="仿宋" w:cs="仿宋"/>
          <w:sz w:val="20"/>
          <w:szCs w:val="20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81ECE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0F2A3982"/>
    <w:rsid w:val="11F33501"/>
    <w:rsid w:val="14116EB5"/>
    <w:rsid w:val="14A9769B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6181ECE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3D53D51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56E3D8A"/>
    <w:rsid w:val="76676215"/>
    <w:rsid w:val="76B70467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204</Characters>
  <Lines>0</Lines>
  <Paragraphs>0</Paragraphs>
  <TotalTime>1</TotalTime>
  <ScaleCrop>false</ScaleCrop>
  <LinksUpToDate>false</LinksUpToDate>
  <CharactersWithSpaces>252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2025-12-11T09:37:00Z</dcterms:created>
  <dc:creator>Lucalulu</dc:creator>
  <cp:lastModifiedBy>Lucalulu</cp:lastModifiedBy>
  <dcterms:modified xsi:type="dcterms:W3CDTF">2026-03-23T10:07:14Z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EA78F864560D451BB7405746463122A6_11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