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版本号：SXWL2026-00120260323004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2026年廉政灶采买项目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SXWL2026-001</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陕西旺莱项目管理有限公司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陕西旺莱项目管理有限公司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2026年廉政灶采买项目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SXWL2026-001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2026年廉政灶采买项目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本项目拟对2026年廉政灶采买项目进行采购，详见招标文件。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采购包1（2026年廉政灶采买项目（第1包：局机关））：属于专门面向中小企业采购。</w:t>
      </w:r>
    </w:p>
    <w:p>
      <w:pPr>
        <w:pStyle w:val="null3"/>
      </w:pPr>
      <w:r>
        <w:rPr>
          <w:rFonts w:ascii="仿宋_GB2312" w:hAnsi="仿宋_GB2312" w:cs="仿宋_GB2312" w:eastAsia="仿宋_GB2312"/>
        </w:rPr>
        <w:t>采购包2（2026年廉政灶采买项目（第2包：特勤中队（机扫队）及直属二中队））：属于专门面向中小企业采购。</w:t>
      </w:r>
    </w:p>
    <w:p>
      <w:pPr>
        <w:pStyle w:val="null3"/>
      </w:pPr>
      <w:r>
        <w:rPr>
          <w:rFonts w:ascii="仿宋_GB2312" w:hAnsi="仿宋_GB2312" w:cs="仿宋_GB2312" w:eastAsia="仿宋_GB2312"/>
        </w:rPr>
        <w:t>采购包3（2026年廉政灶采买项目（第3包：建管科、凤城南路办公点））：属于专门面向中小企业采购。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或法定代表人授权书：法定代表人参加投标的，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p>
      <w:pPr>
        <w:pStyle w:val="null3"/>
      </w:pPr>
      <w:r>
        <w:rPr>
          <w:rFonts w:ascii="仿宋_GB2312" w:hAnsi="仿宋_GB2312" w:cs="仿宋_GB2312" w:eastAsia="仿宋_GB2312"/>
        </w:rPr>
        <w:t>2、企业资质：供应商为生产厂家的需提供《食品生产许可证》，供应商为代理商的需提供《食品经营许可证》；</w:t>
      </w:r>
    </w:p>
    <w:p>
      <w:pPr>
        <w:pStyle w:val="null3"/>
      </w:pPr>
      <w:r>
        <w:rPr>
          <w:rFonts w:ascii="仿宋_GB2312" w:hAnsi="仿宋_GB2312" w:cs="仿宋_GB2312" w:eastAsia="仿宋_GB2312"/>
        </w:rPr>
        <w:t>3、无重大违法记录的书面声明：投标人不得被“信用中国”（www.creditchina.gov.cn）列入重大税收违法失信主体；不得被“中国执行信息公开网”（www.zxgk.court.gov.cn）列入失信被执行人名单；不得被“中国政府采购网”（www.ccgp.gov.cn）列入政府采购严重违法失信行为记录名单；项目评审时将登录“信用中国”网站（www.creditchina.gov.cn）和“中国政府采购网”（www.ccgp.gov.cn）进行审查。</w:t>
      </w:r>
    </w:p>
    <w:p>
      <w:pPr>
        <w:pStyle w:val="null3"/>
      </w:pPr>
      <w:r>
        <w:rPr>
          <w:rFonts w:ascii="仿宋_GB2312" w:hAnsi="仿宋_GB2312" w:cs="仿宋_GB2312" w:eastAsia="仿宋_GB2312"/>
        </w:rPr>
        <w:t>4、联合体投标：本项目不接受联合体投标。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证明或法定代表人授权书：法定代表人参加投标的，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p>
      <w:pPr>
        <w:pStyle w:val="null3"/>
      </w:pPr>
      <w:r>
        <w:rPr>
          <w:rFonts w:ascii="仿宋_GB2312" w:hAnsi="仿宋_GB2312" w:cs="仿宋_GB2312" w:eastAsia="仿宋_GB2312"/>
        </w:rPr>
        <w:t>2、企业资质：供应商为生产厂家的需提供《食品生产许可证》，供应商为代理商的需提供《食品经营许可证》；</w:t>
      </w:r>
    </w:p>
    <w:p>
      <w:pPr>
        <w:pStyle w:val="null3"/>
      </w:pPr>
      <w:r>
        <w:rPr>
          <w:rFonts w:ascii="仿宋_GB2312" w:hAnsi="仿宋_GB2312" w:cs="仿宋_GB2312" w:eastAsia="仿宋_GB2312"/>
        </w:rPr>
        <w:t>3、无重大违法记录的书面声明：投标人不得被“信用中国”（www.creditchina.gov.cn）列入重大税收违法失信主体；不得被“中国执行信息公开网”（www.zxgk.court.gov.cn）列入失信被执行人名单；不得被“中国政府采购网”（www.ccgp.gov.cn）列入政府采购严重违法失信行为记录名单；项目评审时将登录“信用中国”网站（www.creditchina.gov.cn）和“中国政府采购网”（www.ccgp.gov.cn）进行审查。</w:t>
      </w:r>
    </w:p>
    <w:p>
      <w:pPr>
        <w:pStyle w:val="null3"/>
      </w:pPr>
      <w:r>
        <w:rPr>
          <w:rFonts w:ascii="仿宋_GB2312" w:hAnsi="仿宋_GB2312" w:cs="仿宋_GB2312" w:eastAsia="仿宋_GB2312"/>
        </w:rPr>
        <w:t>4、联合体投标：本项目不接受联合体投标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证明或法定代表人授权书：法定代表人参加投标的，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p>
      <w:pPr>
        <w:pStyle w:val="null3"/>
      </w:pPr>
      <w:r>
        <w:rPr>
          <w:rFonts w:ascii="仿宋_GB2312" w:hAnsi="仿宋_GB2312" w:cs="仿宋_GB2312" w:eastAsia="仿宋_GB2312"/>
        </w:rPr>
        <w:t>2、企业资质：供应商为生产厂家的需提供《食品生产许可证》，供应商为代理商的需提供《食品经营许可证》；</w:t>
      </w:r>
    </w:p>
    <w:p>
      <w:pPr>
        <w:pStyle w:val="null3"/>
      </w:pPr>
      <w:r>
        <w:rPr>
          <w:rFonts w:ascii="仿宋_GB2312" w:hAnsi="仿宋_GB2312" w:cs="仿宋_GB2312" w:eastAsia="仿宋_GB2312"/>
        </w:rPr>
        <w:t>3、无重大违法记录的书面声明：投标人不得被“信用中国”（www.creditchina.gov.cn）列入重大税收违法失信主体；不得被“中国执行信息公开网”（www.zxgk.court.gov.cn）列入失信被执行人名单；不得被“中国政府采购网”（www.ccgp.gov.cn）列入政府采购严重违法失信行为记录名单；项目评审时将登录“信用中国”网站（www.creditchina.gov.cn）和“中国政府采购网”（www.ccgp.gov.cn）进行审查。</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029-86284301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陕西旺莱项目管理有限公司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陕西省西安市未央区陕西省西安市未央区书香水岸小区11幢底商103号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程倩雯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18729043383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采购包1：580,200.00元</w:t>
            </w:r>
          </w:p>
          <w:p>
            <w:pPr>
              <w:pStyle w:val="null3"/>
            </w:pPr>
            <w:r>
              <w:rPr>
                <w:rFonts w:ascii="仿宋_GB2312" w:hAnsi="仿宋_GB2312" w:cs="仿宋_GB2312" w:eastAsia="仿宋_GB2312"/>
              </w:rPr>
              <w:t>采购包2：676,500.00元</w:t>
            </w:r>
          </w:p>
          <w:p>
            <w:pPr>
              <w:pStyle w:val="null3"/>
            </w:pPr>
            <w:r>
              <w:rPr>
                <w:rFonts w:ascii="仿宋_GB2312" w:hAnsi="仿宋_GB2312" w:cs="仿宋_GB2312" w:eastAsia="仿宋_GB2312"/>
              </w:rPr>
              <w:t>采购包3：823,300.00元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1.代理服务费用收取对象：中标/成交供应商 2.代理服务费收费标准：参照国家计委关于印发《招标代理服务收费管理暂行办法的通知》计价格〔2002〕1980号文件、国家发展改革委办公厅颁发的《关于招标代理服务收费有关问题的通知》(发改办价格〔2003〕857号）文件规定收取，具体收费金额将在中标公告中公布。 3.请将采购代理服务费汇至下列指定账户： 开户名称：陕西旺莱项目管理有限公司 开 户 行：中国建设银行股份有限公司西安元朔路支行 银行账号：61050111769500000141 联系电话：18729043383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陕西旺莱项目管理有限公司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陕西旺莱项目管理有限公司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陕西旺莱项目管理有限公司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以最终签订合同为准，对供应商的交付成果按采购文件的验收标准进行验收，满足国家及行业相关标准及要求。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以最终签订合同为准，对供应商的交付成果按采购文件的验收标准进行验收，满足国家及行业相关标准及要求。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以最终签订合同为准，对供应商的交付成果按采购文件的验收标准进行验收，满足国家及行业相关标准及要求。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陕西旺莱项目管理有限公司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陕西旺莱项目管理有限公司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陕西旺莱项目管理有限公司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联系人：程倩雯</w:t>
      </w:r>
    </w:p>
    <w:p>
      <w:pPr>
        <w:pStyle w:val="null3"/>
      </w:pPr>
      <w:r>
        <w:rPr>
          <w:rFonts w:ascii="仿宋_GB2312" w:hAnsi="仿宋_GB2312" w:cs="仿宋_GB2312" w:eastAsia="仿宋_GB2312"/>
        </w:rPr>
        <w:t>联系电话：18729043383</w:t>
      </w:r>
    </w:p>
    <w:p>
      <w:pPr>
        <w:pStyle w:val="null3"/>
      </w:pPr>
      <w:r>
        <w:rPr>
          <w:rFonts w:ascii="仿宋_GB2312" w:hAnsi="仿宋_GB2312" w:cs="仿宋_GB2312" w:eastAsia="仿宋_GB2312"/>
        </w:rPr>
        <w:t>地址：陕西省西安市未央区书香水岸小区11幢底商103号</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未央区城市管理和综合执法局的局机关、建管科、特勤中队（机扫队）、直属二中队及凤城南路5个办公点厨房提供2026年廉政灶采买服务，确保各办公点职工按每日要求的餐次和标准正常就餐，保证各项食物的采买品质优良且符合国家（行业）强制性标准及采购人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580,200.00</w:t>
      </w:r>
    </w:p>
    <w:p>
      <w:pPr>
        <w:pStyle w:val="null3"/>
      </w:pPr>
      <w:r>
        <w:rPr>
          <w:rFonts w:ascii="仿宋_GB2312" w:hAnsi="仿宋_GB2312" w:cs="仿宋_GB2312" w:eastAsia="仿宋_GB2312"/>
        </w:rPr>
        <w:t>采购包最高限价（元）: 580,200.00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2026年廉政灶采买项目(第1包:局机关)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676,500.00</w:t>
      </w:r>
    </w:p>
    <w:p>
      <w:pPr>
        <w:pStyle w:val="null3"/>
      </w:pPr>
      <w:r>
        <w:rPr>
          <w:rFonts w:ascii="仿宋_GB2312" w:hAnsi="仿宋_GB2312" w:cs="仿宋_GB2312" w:eastAsia="仿宋_GB2312"/>
        </w:rPr>
        <w:t>采购包最高限价（元）: 676,500.00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2026年廉政灶采买项目(第2包:特勤中队（机扫队）及直属二中队)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676,500.00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823,300.00</w:t>
      </w:r>
    </w:p>
    <w:p>
      <w:pPr>
        <w:pStyle w:val="null3"/>
      </w:pPr>
      <w:r>
        <w:rPr>
          <w:rFonts w:ascii="仿宋_GB2312" w:hAnsi="仿宋_GB2312" w:cs="仿宋_GB2312" w:eastAsia="仿宋_GB2312"/>
        </w:rPr>
        <w:t>采购包最高限价（元）: 823,300.00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2026年廉政灶采买项目(第3包:建管科 凤城南路办公点)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823,300.00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标的名称：2026年廉政灶采买项目(第1包:局机关)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一、项目概述</w:t>
            </w:r>
            <w:r>
              <w:rPr>
                <w:rFonts w:ascii="仿宋_GB2312" w:hAnsi="仿宋_GB2312" w:cs="仿宋_GB2312" w:eastAsia="仿宋_GB2312"/>
                <w:sz w:val="21"/>
                <w:b/>
              </w:rPr>
              <w:t>及总体要求</w:t>
            </w:r>
          </w:p>
          <w:p>
            <w:pPr>
              <w:pStyle w:val="null3"/>
              <w:ind w:firstLine="420"/>
              <w:jc w:val="both"/>
            </w:pPr>
            <w:r>
              <w:rPr>
                <w:rFonts w:ascii="仿宋_GB2312" w:hAnsi="仿宋_GB2312" w:cs="仿宋_GB2312" w:eastAsia="仿宋_GB2312"/>
              </w:rPr>
              <w:t>1.</w:t>
            </w:r>
            <w:r>
              <w:rPr>
                <w:rFonts w:ascii="仿宋_GB2312" w:hAnsi="仿宋_GB2312" w:cs="仿宋_GB2312" w:eastAsia="仿宋_GB2312"/>
              </w:rPr>
              <w:t>为西安市未央区城市管理局和综合执法局的局机关办公点厨房提供</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年廉政灶采买服务，确保各办公点职工按每日要求的餐次和标准正常就餐，保证各项</w:t>
            </w:r>
            <w:r>
              <w:rPr>
                <w:rFonts w:ascii="仿宋_GB2312" w:hAnsi="仿宋_GB2312" w:cs="仿宋_GB2312" w:eastAsia="仿宋_GB2312"/>
              </w:rPr>
              <w:t>食物的</w:t>
            </w:r>
            <w:r>
              <w:rPr>
                <w:rFonts w:ascii="仿宋_GB2312" w:hAnsi="仿宋_GB2312" w:cs="仿宋_GB2312" w:eastAsia="仿宋_GB2312"/>
              </w:rPr>
              <w:t>采买品质优良且符合国家（行业）强制性标准及采购人要求。</w:t>
            </w:r>
          </w:p>
          <w:p>
            <w:pPr>
              <w:pStyle w:val="null3"/>
              <w:ind w:firstLine="420"/>
              <w:jc w:val="both"/>
            </w:pPr>
            <w:r>
              <w:rPr>
                <w:rFonts w:ascii="仿宋_GB2312" w:hAnsi="仿宋_GB2312" w:cs="仿宋_GB2312" w:eastAsia="仿宋_GB2312"/>
              </w:rPr>
              <w:t>2.本项目所属行业为:</w:t>
            </w:r>
            <w:r>
              <w:rPr>
                <w:rFonts w:ascii="仿宋_GB2312" w:hAnsi="仿宋_GB2312" w:cs="仿宋_GB2312" w:eastAsia="仿宋_GB2312"/>
                <w:b/>
                <w:u w:val="single"/>
              </w:rPr>
              <w:t>餐饮业</w:t>
            </w:r>
            <w:r>
              <w:rPr>
                <w:rFonts w:ascii="仿宋_GB2312" w:hAnsi="仿宋_GB2312" w:cs="仿宋_GB2312" w:eastAsia="仿宋_GB2312"/>
              </w:rPr>
              <w:t>。（从业人员</w:t>
            </w:r>
            <w:r>
              <w:rPr>
                <w:rFonts w:ascii="仿宋_GB2312" w:hAnsi="仿宋_GB2312" w:cs="仿宋_GB2312" w:eastAsia="仿宋_GB2312"/>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null3"/>
              <w:jc w:val="both"/>
            </w:pPr>
            <w:r>
              <w:rPr>
                <w:rFonts w:ascii="仿宋_GB2312" w:hAnsi="仿宋_GB2312" w:cs="仿宋_GB2312" w:eastAsia="仿宋_GB2312"/>
                <w:sz w:val="21"/>
                <w:b/>
              </w:rPr>
              <w:t>二、具体</w:t>
            </w:r>
            <w:r>
              <w:rPr>
                <w:rFonts w:ascii="仿宋_GB2312" w:hAnsi="仿宋_GB2312" w:cs="仿宋_GB2312" w:eastAsia="仿宋_GB2312"/>
                <w:sz w:val="21"/>
                <w:b/>
              </w:rPr>
              <w:t>服务</w:t>
            </w:r>
            <w:r>
              <w:rPr>
                <w:rFonts w:ascii="仿宋_GB2312" w:hAnsi="仿宋_GB2312" w:cs="仿宋_GB2312" w:eastAsia="仿宋_GB2312"/>
                <w:sz w:val="21"/>
                <w:b/>
              </w:rPr>
              <w:t>内容</w:t>
            </w:r>
          </w:p>
          <w:p>
            <w:pPr>
              <w:pStyle w:val="null3"/>
              <w:ind w:firstLine="420"/>
              <w:jc w:val="both"/>
            </w:pPr>
            <w:r>
              <w:rPr>
                <w:rFonts w:ascii="仿宋_GB2312" w:hAnsi="仿宋_GB2312" w:cs="仿宋_GB2312" w:eastAsia="仿宋_GB2312"/>
                <w:b/>
              </w:rPr>
              <w:t>1.服务餐次和人次：</w:t>
            </w:r>
            <w:r>
              <w:rPr>
                <w:rFonts w:ascii="仿宋_GB2312" w:hAnsi="仿宋_GB2312" w:cs="仿宋_GB2312" w:eastAsia="仿宋_GB2312"/>
              </w:rPr>
              <w:t>需满足职工一日二餐的食材要求，包括米、面、油、肉类、冷冻产品、蔬菜、水果、豆制品、乳制品及其他半成品、调料、清洁及易耗用品等物资的采购及配送，本采购包共涉及职工</w:t>
            </w:r>
            <w:r>
              <w:rPr>
                <w:rFonts w:ascii="仿宋_GB2312" w:hAnsi="仿宋_GB2312" w:cs="仿宋_GB2312" w:eastAsia="仿宋_GB2312"/>
              </w:rPr>
              <w:t>126人。</w:t>
            </w:r>
          </w:p>
          <w:p>
            <w:pPr>
              <w:pStyle w:val="null3"/>
              <w:ind w:firstLine="420"/>
              <w:jc w:val="both"/>
            </w:pPr>
            <w:r>
              <w:rPr>
                <w:rFonts w:ascii="仿宋_GB2312" w:hAnsi="仿宋_GB2312" w:cs="仿宋_GB2312" w:eastAsia="仿宋_GB2312"/>
                <w:b/>
              </w:rPr>
              <w:t>2.采买内容及要求：</w:t>
            </w:r>
          </w:p>
          <w:p>
            <w:pPr>
              <w:pStyle w:val="null3"/>
              <w:ind w:firstLine="420"/>
              <w:jc w:val="both"/>
            </w:pPr>
            <w:r>
              <w:rPr>
                <w:rFonts w:ascii="仿宋_GB2312" w:hAnsi="仿宋_GB2312" w:cs="仿宋_GB2312" w:eastAsia="仿宋_GB2312"/>
                <w:b/>
              </w:rPr>
              <w:t>大米：</w:t>
            </w:r>
            <w:r>
              <w:rPr>
                <w:rFonts w:ascii="仿宋_GB2312" w:hAnsi="仿宋_GB2312" w:cs="仿宋_GB2312" w:eastAsia="仿宋_GB2312"/>
              </w:rPr>
              <w:t>必须符合</w:t>
            </w:r>
            <w:r>
              <w:rPr>
                <w:rFonts w:ascii="仿宋_GB2312" w:hAnsi="仿宋_GB2312" w:cs="仿宋_GB2312" w:eastAsia="仿宋_GB2312"/>
              </w:rPr>
              <w:t>GB/T1354-2018标准，必须符合GB2715-2016安全要求，拥有“SC”食品生产许可证，无掺杂、无沙石，碎米少，无黄粒米；精米二级及以上；</w:t>
            </w:r>
          </w:p>
          <w:p>
            <w:pPr>
              <w:pStyle w:val="null3"/>
              <w:ind w:firstLine="420"/>
              <w:jc w:val="both"/>
            </w:pPr>
            <w:r>
              <w:rPr>
                <w:rFonts w:ascii="仿宋_GB2312" w:hAnsi="仿宋_GB2312" w:cs="仿宋_GB2312" w:eastAsia="仿宋_GB2312"/>
                <w:b/>
              </w:rPr>
              <w:t>食用油：</w:t>
            </w:r>
            <w:r>
              <w:rPr>
                <w:rFonts w:ascii="仿宋_GB2312" w:hAnsi="仿宋_GB2312" w:cs="仿宋_GB2312" w:eastAsia="仿宋_GB2312"/>
              </w:rPr>
              <w:t>必须符合</w:t>
            </w:r>
            <w:r>
              <w:rPr>
                <w:rFonts w:ascii="仿宋_GB2312" w:hAnsi="仿宋_GB2312" w:cs="仿宋_GB2312" w:eastAsia="仿宋_GB2312"/>
              </w:rPr>
              <w:t>GB/T1536-2021标准或GB/T1535-2026标准，拥有“SC”食品生产许可证，质量等级一级:有合格检疫报告，外观的色泽、透明度、气味滋味等无异常；定型包装；</w:t>
            </w:r>
          </w:p>
          <w:p>
            <w:pPr>
              <w:pStyle w:val="null3"/>
              <w:ind w:firstLine="420"/>
              <w:jc w:val="both"/>
            </w:pPr>
            <w:r>
              <w:rPr>
                <w:rFonts w:ascii="仿宋_GB2312" w:hAnsi="仿宋_GB2312" w:cs="仿宋_GB2312" w:eastAsia="仿宋_GB2312"/>
                <w:b/>
              </w:rPr>
              <w:t>面粉：</w:t>
            </w:r>
            <w:r>
              <w:rPr>
                <w:rFonts w:ascii="仿宋_GB2312" w:hAnsi="仿宋_GB2312" w:cs="仿宋_GB2312" w:eastAsia="仿宋_GB2312"/>
              </w:rPr>
              <w:t>高筋面粉必须符合</w:t>
            </w:r>
            <w:r>
              <w:rPr>
                <w:rFonts w:ascii="仿宋_GB2312" w:hAnsi="仿宋_GB2312" w:cs="仿宋_GB2312" w:eastAsia="仿宋_GB2312"/>
              </w:rPr>
              <w:t>GB/T8607-2024国家标准，小麦粉必须符合GB/T1355-2021国家标准，低筋面粉必须符合GB/T8607-2024标准；所有面粉质量等级为一级；色泽正常，干爽无异味；包装袋上有注册商标及SC标注，有检验合格证、生产日期和保质期；</w:t>
            </w:r>
          </w:p>
          <w:p>
            <w:pPr>
              <w:pStyle w:val="null3"/>
              <w:ind w:firstLine="420"/>
              <w:jc w:val="both"/>
            </w:pPr>
            <w:r>
              <w:rPr>
                <w:rFonts w:ascii="仿宋_GB2312" w:hAnsi="仿宋_GB2312" w:cs="仿宋_GB2312" w:eastAsia="仿宋_GB2312"/>
                <w:b/>
              </w:rPr>
              <w:t>蔬菜类：</w:t>
            </w:r>
            <w:r>
              <w:rPr>
                <w:rFonts w:ascii="仿宋_GB2312" w:hAnsi="仿宋_GB2312" w:cs="仿宋_GB2312" w:eastAsia="仿宋_GB2312"/>
              </w:rPr>
              <w:t>必须符合</w:t>
            </w:r>
            <w:r>
              <w:rPr>
                <w:rFonts w:ascii="仿宋_GB2312" w:hAnsi="仿宋_GB2312" w:cs="仿宋_GB2312" w:eastAsia="仿宋_GB2312"/>
              </w:rPr>
              <w:t>GB2763-2026食品中农药最大残留限量标准并具有农药残留检验记录，当季各类新鲜蔬菜以及大棚种植蔬菜，蔬菜类必须保证无黄叶、枯死叶、无虫、无杂质，原菜须保证菜面干净、无明显泥土、码放整齐、无破损、大小基本统一、不得过熟或欠熟；净菜须保证菜面完全干净、无泥土、按统一标准加工、码放整齐、无需二次处理可以直接进行熟加工；</w:t>
            </w:r>
          </w:p>
          <w:p>
            <w:pPr>
              <w:pStyle w:val="null3"/>
              <w:ind w:firstLine="420"/>
              <w:jc w:val="both"/>
            </w:pPr>
            <w:r>
              <w:rPr>
                <w:rFonts w:ascii="仿宋_GB2312" w:hAnsi="仿宋_GB2312" w:cs="仿宋_GB2312" w:eastAsia="仿宋_GB2312"/>
                <w:b/>
              </w:rPr>
              <w:t>肉类、冷冻产品：</w:t>
            </w:r>
            <w:r>
              <w:rPr>
                <w:rFonts w:ascii="仿宋_GB2312" w:hAnsi="仿宋_GB2312" w:cs="仿宋_GB2312" w:eastAsia="仿宋_GB2312"/>
              </w:rPr>
              <w:t>应具有相关的动物防疫条件合格证明，供应商应设有固定的经营场所，并具有符合卫生防疫监督部门要求的肉类食材屠宰厂的经营授权书，含水</w:t>
            </w:r>
            <w:r>
              <w:rPr>
                <w:rFonts w:ascii="仿宋_GB2312" w:hAnsi="仿宋_GB2312" w:cs="仿宋_GB2312" w:eastAsia="仿宋_GB2312"/>
              </w:rPr>
              <w:t>(冰)率符合标准，肉品须表皮洁净、膘厚适中、色泽鲜亮、纹理清晰、肉质细腻、无异味、去骨、无毛、按压无水迹，冻品外包装需完整，无破损，无不封口现象，有生产日期。冻品在解冻后，发现质量问题需无条件退货。符合国家绿色批发市场标准，应具备满足交易需要的冷冻贮藏设施；</w:t>
            </w:r>
          </w:p>
          <w:p>
            <w:pPr>
              <w:pStyle w:val="null3"/>
              <w:ind w:firstLine="420"/>
              <w:jc w:val="both"/>
            </w:pPr>
            <w:r>
              <w:rPr>
                <w:rFonts w:ascii="仿宋_GB2312" w:hAnsi="仿宋_GB2312" w:cs="仿宋_GB2312" w:eastAsia="仿宋_GB2312"/>
                <w:b/>
              </w:rPr>
              <w:t>蛋类：</w:t>
            </w:r>
            <w:r>
              <w:rPr>
                <w:rFonts w:ascii="仿宋_GB2312" w:hAnsi="仿宋_GB2312" w:cs="仿宋_GB2312" w:eastAsia="仿宋_GB2312"/>
              </w:rPr>
              <w:t>新鲜、大小均匀、无破损、色泽光滑，须出具加盖地方政府监督所检疫章的动物检疫证明；</w:t>
            </w:r>
          </w:p>
          <w:p>
            <w:pPr>
              <w:pStyle w:val="null3"/>
              <w:ind w:firstLine="420"/>
              <w:jc w:val="both"/>
            </w:pPr>
            <w:r>
              <w:rPr>
                <w:rFonts w:ascii="仿宋_GB2312" w:hAnsi="仿宋_GB2312" w:cs="仿宋_GB2312" w:eastAsia="仿宋_GB2312"/>
                <w:b/>
              </w:rPr>
              <w:t>豆制品、乳制品及其他半成品：</w:t>
            </w:r>
            <w:r>
              <w:rPr>
                <w:rFonts w:ascii="仿宋_GB2312" w:hAnsi="仿宋_GB2312" w:cs="仿宋_GB2312" w:eastAsia="仿宋_GB2312"/>
              </w:rPr>
              <w:t>豆制品须保证食材干净、不含非食品用化学物质、按统一标准加工、码放整齐、无需二次处理可以直接进行熟加工，送货当日时间不得超过保质期的</w:t>
            </w:r>
            <w:r>
              <w:rPr>
                <w:rFonts w:ascii="仿宋_GB2312" w:hAnsi="仿宋_GB2312" w:cs="仿宋_GB2312" w:eastAsia="仿宋_GB2312"/>
              </w:rPr>
              <w:t>1/3时长；</w:t>
            </w:r>
          </w:p>
          <w:p>
            <w:pPr>
              <w:pStyle w:val="null3"/>
              <w:ind w:firstLine="420"/>
              <w:jc w:val="both"/>
            </w:pPr>
            <w:r>
              <w:rPr>
                <w:rFonts w:ascii="仿宋_GB2312" w:hAnsi="仿宋_GB2312" w:cs="仿宋_GB2312" w:eastAsia="仿宋_GB2312"/>
                <w:b/>
              </w:rPr>
              <w:t>水产品：</w:t>
            </w:r>
            <w:r>
              <w:rPr>
                <w:rFonts w:ascii="仿宋_GB2312" w:hAnsi="仿宋_GB2312" w:cs="仿宋_GB2312" w:eastAsia="仿宋_GB2312"/>
              </w:rPr>
              <w:t>鱼类要求体表光滑无病灶，有鲜鱼鳞片完整，无鳞鱼无浑浊黏液，肉质干燥，紧密，呈白色或淡黄色眼球外突饱满透明，鳃丝清晰鲜红或暗红，保持活体状态固有本色，无异味，鱼类肌肉紧密有弹性，内脏清晰可辨无腐烂；</w:t>
            </w:r>
          </w:p>
          <w:p>
            <w:pPr>
              <w:pStyle w:val="null3"/>
              <w:ind w:firstLine="420"/>
              <w:jc w:val="both"/>
            </w:pPr>
            <w:r>
              <w:rPr>
                <w:rFonts w:ascii="仿宋_GB2312" w:hAnsi="仿宋_GB2312" w:cs="仿宋_GB2312" w:eastAsia="仿宋_GB2312"/>
                <w:b/>
              </w:rPr>
              <w:t>水果：</w:t>
            </w:r>
            <w:r>
              <w:rPr>
                <w:rFonts w:ascii="仿宋_GB2312" w:hAnsi="仿宋_GB2312" w:cs="仿宋_GB2312" w:eastAsia="仿宋_GB2312"/>
              </w:rPr>
              <w:t>时令各类水果，无虫、无杂质，原水果须保证果面干净、无明显泥土、码放整齐、无破损、大小基本统一、不得过熟或欠熟；</w:t>
            </w:r>
          </w:p>
          <w:p>
            <w:pPr>
              <w:pStyle w:val="null3"/>
              <w:ind w:firstLine="420"/>
              <w:jc w:val="both"/>
            </w:pPr>
            <w:r>
              <w:rPr>
                <w:rFonts w:ascii="仿宋_GB2312" w:hAnsi="仿宋_GB2312" w:cs="仿宋_GB2312" w:eastAsia="仿宋_GB2312"/>
                <w:b/>
              </w:rPr>
              <w:t>杂粮及调味品：</w:t>
            </w:r>
            <w:r>
              <w:rPr>
                <w:rFonts w:ascii="仿宋_GB2312" w:hAnsi="仿宋_GB2312" w:cs="仿宋_GB2312" w:eastAsia="仿宋_GB2312"/>
              </w:rPr>
              <w:t>品质好，无霉变、无杂质，定型包装调味品必须具有</w:t>
            </w:r>
            <w:r>
              <w:rPr>
                <w:rFonts w:ascii="仿宋_GB2312" w:hAnsi="仿宋_GB2312" w:cs="仿宋_GB2312" w:eastAsia="仿宋_GB2312"/>
              </w:rPr>
              <w:t>“SC”食品生产许可证，色泽正常，具有该品种固有的香味，滋味无异味，酱油均匀的酱体或无结块的粉状固体，封口平整，外包装无污物、无泄漏，无胀袋或胖听或鼓盖现象，无变质发霉现象；</w:t>
            </w:r>
          </w:p>
          <w:p>
            <w:pPr>
              <w:pStyle w:val="null3"/>
              <w:ind w:firstLine="420"/>
              <w:jc w:val="both"/>
            </w:pPr>
            <w:r>
              <w:rPr>
                <w:rFonts w:ascii="仿宋_GB2312" w:hAnsi="仿宋_GB2312" w:cs="仿宋_GB2312" w:eastAsia="仿宋_GB2312"/>
                <w:b/>
              </w:rPr>
              <w:t>清洁及易耗用品：</w:t>
            </w:r>
            <w:r>
              <w:rPr>
                <w:rFonts w:ascii="仿宋_GB2312" w:hAnsi="仿宋_GB2312" w:cs="仿宋_GB2312" w:eastAsia="仿宋_GB2312"/>
              </w:rPr>
              <w:t>餐纸、易耗品、洗洁精等达到使用规范。</w:t>
            </w:r>
          </w:p>
          <w:p>
            <w:pPr>
              <w:pStyle w:val="null3"/>
              <w:ind w:firstLine="420"/>
              <w:jc w:val="both"/>
            </w:pPr>
            <w:r>
              <w:rPr>
                <w:rFonts w:ascii="仿宋_GB2312" w:hAnsi="仿宋_GB2312" w:cs="仿宋_GB2312" w:eastAsia="仿宋_GB2312"/>
                <w:b/>
              </w:rPr>
              <w:t>注：凡涉及国家或行业相关标准的以最新标准为准，所有食材均须符合《中华人民共和国食品卫生法》、《动物检疫法》、《食品安全国家标准食品添加剂使用标准》（</w:t>
            </w:r>
            <w:r>
              <w:rPr>
                <w:rFonts w:ascii="仿宋_GB2312" w:hAnsi="仿宋_GB2312" w:cs="仿宋_GB2312" w:eastAsia="仿宋_GB2312"/>
                <w:b/>
              </w:rPr>
              <w:t>GB2760-2024）等相关规定。</w:t>
            </w:r>
          </w:p>
          <w:p>
            <w:pPr>
              <w:pStyle w:val="null3"/>
              <w:jc w:val="both"/>
            </w:pPr>
            <w:r>
              <w:rPr>
                <w:rFonts w:ascii="仿宋_GB2312" w:hAnsi="仿宋_GB2312" w:cs="仿宋_GB2312" w:eastAsia="仿宋_GB2312"/>
                <w:sz w:val="21"/>
                <w:b/>
              </w:rPr>
              <w:t>三、服务要求</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总体要求：</w:t>
            </w:r>
            <w:r>
              <w:rPr>
                <w:rFonts w:ascii="仿宋_GB2312" w:hAnsi="仿宋_GB2312" w:cs="仿宋_GB2312" w:eastAsia="仿宋_GB2312"/>
                <w:sz w:val="21"/>
              </w:rPr>
              <w:t>服务商应按照食堂要求的配送清单按照规定时间将所需产品送至采购人指定地点，如采购人遇到紧急情况需要加班的，服务商应保证加班期间食材的供应，并按照采购人要求定期检查、清洗厨房设备，如有任何安全隐患须及时向采购人相关负责人报告，服务商应配合采购人完成扶贫网采购任务。</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配送要求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服务商须根据食堂要求提供的所有食材的具体品类、规格来供应产品，保质保量，准时准点满足食堂需求；服务商须保证所供原材料均为符合国家卫生、质量检验标准的正规产品，保证配送品种完全满足采购人要求，所有原材料每日均留存样品一份，保存时间为</w:t>
            </w:r>
            <w:r>
              <w:rPr>
                <w:rFonts w:ascii="仿宋_GB2312" w:hAnsi="仿宋_GB2312" w:cs="仿宋_GB2312" w:eastAsia="仿宋_GB2312"/>
                <w:sz w:val="21"/>
              </w:rPr>
              <w:t>48</w:t>
            </w:r>
            <w:r>
              <w:rPr>
                <w:rFonts w:ascii="仿宋_GB2312" w:hAnsi="仿宋_GB2312" w:cs="仿宋_GB2312" w:eastAsia="仿宋_GB2312"/>
                <w:sz w:val="21"/>
              </w:rPr>
              <w:t>小时，确认期间无任何食品安全问题后丢弃；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服务商自备送货车（冷藏或恒温），安排专人及时供货，装卸费、送货费用及运输安全由服务商承担；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米、面、油主食类、肉类、调味品、杂粮等食材根据食堂需求用量及库存条件，原则上每周送货</w:t>
            </w:r>
            <w:r>
              <w:rPr>
                <w:rFonts w:ascii="仿宋_GB2312" w:hAnsi="仿宋_GB2312" w:cs="仿宋_GB2312" w:eastAsia="仿宋_GB2312"/>
                <w:sz w:val="21"/>
              </w:rPr>
              <w:t>1次或2次；蔬菜水果、肉类原则上要求每天送货1次，确保蔬菜新鲜；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乳制品根据食堂需求每</w:t>
            </w:r>
            <w:r>
              <w:rPr>
                <w:rFonts w:ascii="仿宋_GB2312" w:hAnsi="仿宋_GB2312" w:cs="仿宋_GB2312" w:eastAsia="仿宋_GB2312"/>
                <w:sz w:val="21"/>
              </w:rPr>
              <w:t>1—2天送货1次；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特殊情况下，食堂需要小批量的急用物资，服务商应予以满足解决；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所有食材服务商必须按照采购人要求的种类、规格进行供货，满足采购人使用需求。所有食材配送服务均以采购人通知为准，采购人有权根据实际需求量随时调整采购计划及供货时间段。</w:t>
            </w:r>
          </w:p>
          <w:p>
            <w:pPr>
              <w:pStyle w:val="null3"/>
              <w:ind w:firstLine="422"/>
              <w:jc w:val="both"/>
            </w:pPr>
            <w:r>
              <w:rPr>
                <w:rFonts w:ascii="仿宋_GB2312" w:hAnsi="仿宋_GB2312" w:cs="仿宋_GB2312" w:eastAsia="仿宋_GB2312"/>
                <w:sz w:val="21"/>
                <w:b/>
              </w:rPr>
              <w:t>注：服务商配送的每批次食材均需提供所配送产品的检测报告或食品检验（防疫）合格证明跟随配送清单一起存档，服务商应按照满足人体均衡营养摄入的食材配送标准来制定详细、具体、合理的食材配送计划。</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质量</w:t>
            </w:r>
            <w:r>
              <w:rPr>
                <w:rFonts w:ascii="仿宋_GB2312" w:hAnsi="仿宋_GB2312" w:cs="仿宋_GB2312" w:eastAsia="仿宋_GB2312"/>
                <w:sz w:val="21"/>
                <w:b/>
              </w:rPr>
              <w:t>要求</w:t>
            </w:r>
          </w:p>
          <w:p>
            <w:pPr>
              <w:pStyle w:val="null3"/>
              <w:ind w:firstLine="400"/>
              <w:jc w:val="both"/>
            </w:pPr>
            <w:r>
              <w:rPr>
                <w:rFonts w:ascii="仿宋_GB2312" w:hAnsi="仿宋_GB2312" w:cs="仿宋_GB2312" w:eastAsia="仿宋_GB2312"/>
              </w:rPr>
              <w:t>1.服务质量：合格（符合国家（行业）强制性标准及采购人要求）。</w:t>
            </w:r>
          </w:p>
          <w:p>
            <w:pPr>
              <w:pStyle w:val="null3"/>
              <w:ind w:firstLine="400"/>
              <w:jc w:val="both"/>
            </w:pPr>
            <w:r>
              <w:rPr>
                <w:rFonts w:ascii="仿宋_GB2312" w:hAnsi="仿宋_GB2312" w:cs="仿宋_GB2312" w:eastAsia="仿宋_GB2312"/>
              </w:rPr>
              <w:t>2.服务、产品（如有）执行的标准、规范：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1）国家标准、规范/；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2）行业标准、规范/；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3）地方标准、规范/；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4）团体标准、规范/；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5）企业标准、规范/。</w:t>
            </w:r>
          </w:p>
          <w:p>
            <w:pPr>
              <w:pStyle w:val="null3"/>
              <w:ind w:firstLine="400"/>
              <w:jc w:val="both"/>
            </w:pPr>
            <w:r>
              <w:rPr>
                <w:rFonts w:ascii="仿宋_GB2312" w:hAnsi="仿宋_GB2312" w:cs="仿宋_GB2312" w:eastAsia="仿宋_GB2312"/>
              </w:rPr>
              <w:t>3.本章2款未明确服务（产品）执行标准、规范的，按下列方法进行选择：</w:t>
            </w:r>
          </w:p>
          <w:p>
            <w:pPr>
              <w:pStyle w:val="null3"/>
              <w:ind w:firstLine="400"/>
              <w:jc w:val="both"/>
            </w:pPr>
            <w:r>
              <w:rPr>
                <w:rFonts w:ascii="仿宋_GB2312" w:hAnsi="仿宋_GB2312" w:cs="仿宋_GB2312" w:eastAsia="仿宋_GB2312"/>
              </w:rPr>
              <w:t>□顺序执行：国家标准→行业标准→地方标准→团体标准→企业标准（有国家标准按国家标准执行，没有国家标准按行业标准，以此类推）；</w:t>
            </w:r>
          </w:p>
          <w:p>
            <w:pPr>
              <w:pStyle w:val="null3"/>
              <w:ind w:firstLine="400"/>
              <w:jc w:val="both"/>
            </w:pPr>
            <w:r>
              <w:rPr>
                <w:rFonts w:ascii="仿宋_GB2312" w:hAnsi="仿宋_GB2312" w:cs="仿宋_GB2312" w:eastAsia="仿宋_GB2312"/>
              </w:rPr>
              <w:t>□最高标准执行：国家标准，行业标准，地方标准，团体标准，企业标准（哪个标准高执行哪个标准）；</w:t>
            </w:r>
          </w:p>
          <w:p>
            <w:pPr>
              <w:pStyle w:val="null3"/>
            </w:pPr>
            <w:r>
              <w:rPr>
                <w:rFonts w:ascii="仿宋_GB2312" w:hAnsi="仿宋_GB2312" w:cs="仿宋_GB2312" w:eastAsia="仿宋_GB2312"/>
                <w:sz w:val="21"/>
              </w:rPr>
              <w:t>☑必须执行：国家（行业）强制性标准。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标的名称：2026年廉政灶采买项目(第2包:特勤中队（机扫队）及直属二中队)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一、项目概述</w:t>
            </w:r>
            <w:r>
              <w:rPr>
                <w:rFonts w:ascii="仿宋_GB2312" w:hAnsi="仿宋_GB2312" w:cs="仿宋_GB2312" w:eastAsia="仿宋_GB2312"/>
                <w:sz w:val="21"/>
                <w:b/>
              </w:rPr>
              <w:t>及总体要求</w:t>
            </w:r>
          </w:p>
          <w:p>
            <w:pPr>
              <w:pStyle w:val="null3"/>
              <w:ind w:firstLine="420"/>
              <w:jc w:val="both"/>
            </w:pPr>
            <w:r>
              <w:rPr>
                <w:rFonts w:ascii="仿宋_GB2312" w:hAnsi="仿宋_GB2312" w:cs="仿宋_GB2312" w:eastAsia="仿宋_GB2312"/>
              </w:rPr>
              <w:t>1.</w:t>
            </w:r>
            <w:r>
              <w:rPr>
                <w:rFonts w:ascii="仿宋_GB2312" w:hAnsi="仿宋_GB2312" w:cs="仿宋_GB2312" w:eastAsia="仿宋_GB2312"/>
              </w:rPr>
              <w:t>为西安市未央区城市管理局和综合执法局的</w:t>
            </w:r>
            <w:r>
              <w:rPr>
                <w:rFonts w:ascii="仿宋_GB2312" w:hAnsi="仿宋_GB2312" w:cs="仿宋_GB2312" w:eastAsia="仿宋_GB2312"/>
              </w:rPr>
              <w:t>特勤中队（机扫队）及直属二中队</w:t>
            </w:r>
            <w:r>
              <w:rPr>
                <w:rFonts w:ascii="仿宋_GB2312" w:hAnsi="仿宋_GB2312" w:cs="仿宋_GB2312" w:eastAsia="仿宋_GB2312"/>
              </w:rPr>
              <w:t>办公点厨房提供</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年廉政灶采买服务，确保各办公点职工按每日要求的餐次和标准正常就餐，保证各项</w:t>
            </w:r>
            <w:r>
              <w:rPr>
                <w:rFonts w:ascii="仿宋_GB2312" w:hAnsi="仿宋_GB2312" w:cs="仿宋_GB2312" w:eastAsia="仿宋_GB2312"/>
              </w:rPr>
              <w:t>食物的</w:t>
            </w:r>
            <w:r>
              <w:rPr>
                <w:rFonts w:ascii="仿宋_GB2312" w:hAnsi="仿宋_GB2312" w:cs="仿宋_GB2312" w:eastAsia="仿宋_GB2312"/>
              </w:rPr>
              <w:t>采买品质优良且符合国家（行业）强制性标准及采购人要求。</w:t>
            </w:r>
          </w:p>
          <w:p>
            <w:pPr>
              <w:pStyle w:val="null3"/>
              <w:ind w:firstLine="420"/>
              <w:jc w:val="both"/>
            </w:pPr>
            <w:r>
              <w:rPr>
                <w:rFonts w:ascii="仿宋_GB2312" w:hAnsi="仿宋_GB2312" w:cs="仿宋_GB2312" w:eastAsia="仿宋_GB2312"/>
              </w:rPr>
              <w:t>2.本项目所属行业为:</w:t>
            </w:r>
            <w:r>
              <w:rPr>
                <w:rFonts w:ascii="仿宋_GB2312" w:hAnsi="仿宋_GB2312" w:cs="仿宋_GB2312" w:eastAsia="仿宋_GB2312"/>
                <w:b/>
                <w:u w:val="single"/>
              </w:rPr>
              <w:t>餐饮业</w:t>
            </w:r>
            <w:r>
              <w:rPr>
                <w:rFonts w:ascii="仿宋_GB2312" w:hAnsi="仿宋_GB2312" w:cs="仿宋_GB2312" w:eastAsia="仿宋_GB2312"/>
              </w:rPr>
              <w:t>。（从业人员</w:t>
            </w:r>
            <w:r>
              <w:rPr>
                <w:rFonts w:ascii="仿宋_GB2312" w:hAnsi="仿宋_GB2312" w:cs="仿宋_GB2312" w:eastAsia="仿宋_GB2312"/>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null3"/>
              <w:jc w:val="both"/>
            </w:pPr>
            <w:r>
              <w:rPr>
                <w:rFonts w:ascii="仿宋_GB2312" w:hAnsi="仿宋_GB2312" w:cs="仿宋_GB2312" w:eastAsia="仿宋_GB2312"/>
                <w:sz w:val="21"/>
                <w:b/>
              </w:rPr>
              <w:t>二、具体</w:t>
            </w:r>
            <w:r>
              <w:rPr>
                <w:rFonts w:ascii="仿宋_GB2312" w:hAnsi="仿宋_GB2312" w:cs="仿宋_GB2312" w:eastAsia="仿宋_GB2312"/>
                <w:sz w:val="21"/>
                <w:b/>
              </w:rPr>
              <w:t>服务</w:t>
            </w:r>
            <w:r>
              <w:rPr>
                <w:rFonts w:ascii="仿宋_GB2312" w:hAnsi="仿宋_GB2312" w:cs="仿宋_GB2312" w:eastAsia="仿宋_GB2312"/>
                <w:sz w:val="21"/>
                <w:b/>
              </w:rPr>
              <w:t>内容</w:t>
            </w:r>
          </w:p>
          <w:p>
            <w:pPr>
              <w:pStyle w:val="null3"/>
              <w:ind w:firstLine="420"/>
              <w:jc w:val="both"/>
            </w:pPr>
            <w:r>
              <w:rPr>
                <w:rFonts w:ascii="仿宋_GB2312" w:hAnsi="仿宋_GB2312" w:cs="仿宋_GB2312" w:eastAsia="仿宋_GB2312"/>
                <w:b/>
              </w:rPr>
              <w:t>1.服务餐次和人次：</w:t>
            </w:r>
            <w:r>
              <w:rPr>
                <w:rFonts w:ascii="仿宋_GB2312" w:hAnsi="仿宋_GB2312" w:cs="仿宋_GB2312" w:eastAsia="仿宋_GB2312"/>
              </w:rPr>
              <w:t>需满足特勤中队（机扫队）职工一日三餐、直属二中队职工一日四餐的食材要求，包括米、面、油、肉类、冷冻产品、蔬菜、水果、豆制品、乳制品及其他半成品、调料、清洁及易耗用品等物资的采购及配送，本采购包共涉及职工</w:t>
            </w:r>
            <w:r>
              <w:rPr>
                <w:rFonts w:ascii="仿宋_GB2312" w:hAnsi="仿宋_GB2312" w:cs="仿宋_GB2312" w:eastAsia="仿宋_GB2312"/>
              </w:rPr>
              <w:t>132人，其中特勤中队（机扫队）97人，直属二中队35人。</w:t>
            </w:r>
          </w:p>
          <w:p>
            <w:pPr>
              <w:pStyle w:val="null3"/>
              <w:ind w:firstLine="420"/>
              <w:jc w:val="both"/>
            </w:pPr>
            <w:r>
              <w:rPr>
                <w:rFonts w:ascii="仿宋_GB2312" w:hAnsi="仿宋_GB2312" w:cs="仿宋_GB2312" w:eastAsia="仿宋_GB2312"/>
                <w:b/>
              </w:rPr>
              <w:t>2.采买内容及要求：</w:t>
            </w:r>
          </w:p>
          <w:p>
            <w:pPr>
              <w:pStyle w:val="null3"/>
              <w:ind w:firstLine="420"/>
              <w:jc w:val="both"/>
            </w:pPr>
            <w:r>
              <w:rPr>
                <w:rFonts w:ascii="仿宋_GB2312" w:hAnsi="仿宋_GB2312" w:cs="仿宋_GB2312" w:eastAsia="仿宋_GB2312"/>
                <w:b/>
              </w:rPr>
              <w:t>大米：</w:t>
            </w:r>
            <w:r>
              <w:rPr>
                <w:rFonts w:ascii="仿宋_GB2312" w:hAnsi="仿宋_GB2312" w:cs="仿宋_GB2312" w:eastAsia="仿宋_GB2312"/>
              </w:rPr>
              <w:t>必须符合</w:t>
            </w:r>
            <w:r>
              <w:rPr>
                <w:rFonts w:ascii="仿宋_GB2312" w:hAnsi="仿宋_GB2312" w:cs="仿宋_GB2312" w:eastAsia="仿宋_GB2312"/>
              </w:rPr>
              <w:t>GB/T1354-2018标准，必须符合GB2715-2016安全要求，拥有“SC”食品生产许可证，无掺杂、无沙石，碎米少，无黄粒米；精米二级及以上；</w:t>
            </w:r>
          </w:p>
          <w:p>
            <w:pPr>
              <w:pStyle w:val="null3"/>
              <w:ind w:firstLine="420"/>
              <w:jc w:val="both"/>
            </w:pPr>
            <w:r>
              <w:rPr>
                <w:rFonts w:ascii="仿宋_GB2312" w:hAnsi="仿宋_GB2312" w:cs="仿宋_GB2312" w:eastAsia="仿宋_GB2312"/>
                <w:b/>
              </w:rPr>
              <w:t>食用油：</w:t>
            </w:r>
            <w:r>
              <w:rPr>
                <w:rFonts w:ascii="仿宋_GB2312" w:hAnsi="仿宋_GB2312" w:cs="仿宋_GB2312" w:eastAsia="仿宋_GB2312"/>
              </w:rPr>
              <w:t>必须符合</w:t>
            </w:r>
            <w:r>
              <w:rPr>
                <w:rFonts w:ascii="仿宋_GB2312" w:hAnsi="仿宋_GB2312" w:cs="仿宋_GB2312" w:eastAsia="仿宋_GB2312"/>
              </w:rPr>
              <w:t>GB/T1536-2021标准或GB/T1535-2026标准，拥有“SC”食品生产许可证，质量等级一级:有合格检疫报告，外观的色泽、透明度、气味滋味等无异常；定型包装；</w:t>
            </w:r>
          </w:p>
          <w:p>
            <w:pPr>
              <w:pStyle w:val="null3"/>
              <w:ind w:firstLine="420"/>
              <w:jc w:val="both"/>
            </w:pPr>
            <w:r>
              <w:rPr>
                <w:rFonts w:ascii="仿宋_GB2312" w:hAnsi="仿宋_GB2312" w:cs="仿宋_GB2312" w:eastAsia="仿宋_GB2312"/>
                <w:b/>
              </w:rPr>
              <w:t>面粉：</w:t>
            </w:r>
            <w:r>
              <w:rPr>
                <w:rFonts w:ascii="仿宋_GB2312" w:hAnsi="仿宋_GB2312" w:cs="仿宋_GB2312" w:eastAsia="仿宋_GB2312"/>
              </w:rPr>
              <w:t>高筋面粉必须符合</w:t>
            </w:r>
            <w:r>
              <w:rPr>
                <w:rFonts w:ascii="仿宋_GB2312" w:hAnsi="仿宋_GB2312" w:cs="仿宋_GB2312" w:eastAsia="仿宋_GB2312"/>
              </w:rPr>
              <w:t>GB/T8607-2024国家标准，小麦粉必须符合GB/T1355-2021国家标准，低筋面粉必须符合GB/T8607-2024标准；所有面粉质量等级为一级；色泽正常，干爽无异味；包装袋上有注册商标及SC标注，有检验合格证、生产日期和保质期；</w:t>
            </w:r>
          </w:p>
          <w:p>
            <w:pPr>
              <w:pStyle w:val="null3"/>
              <w:ind w:firstLine="420"/>
              <w:jc w:val="both"/>
            </w:pPr>
            <w:r>
              <w:rPr>
                <w:rFonts w:ascii="仿宋_GB2312" w:hAnsi="仿宋_GB2312" w:cs="仿宋_GB2312" w:eastAsia="仿宋_GB2312"/>
                <w:b/>
              </w:rPr>
              <w:t>蔬菜类：</w:t>
            </w:r>
            <w:r>
              <w:rPr>
                <w:rFonts w:ascii="仿宋_GB2312" w:hAnsi="仿宋_GB2312" w:cs="仿宋_GB2312" w:eastAsia="仿宋_GB2312"/>
              </w:rPr>
              <w:t>必须符合</w:t>
            </w:r>
            <w:r>
              <w:rPr>
                <w:rFonts w:ascii="仿宋_GB2312" w:hAnsi="仿宋_GB2312" w:cs="仿宋_GB2312" w:eastAsia="仿宋_GB2312"/>
              </w:rPr>
              <w:t>GB2763-2026食品中农药最大残留限量标准并具有农药残留检验记录，当季各类新鲜蔬菜以及大棚种植蔬菜，蔬菜类必须保证无黄叶、枯死叶、无虫、无杂质，原菜须保证菜面干净、无明显泥土、码放整齐、无破损、大小基本统一、不得过熟或欠熟；净菜须保证菜面完全干净、无泥土、按统一标准加工、码放整齐、无需二次处理可以直接进行熟加工；</w:t>
            </w:r>
          </w:p>
          <w:p>
            <w:pPr>
              <w:pStyle w:val="null3"/>
              <w:ind w:firstLine="420"/>
              <w:jc w:val="both"/>
            </w:pPr>
            <w:r>
              <w:rPr>
                <w:rFonts w:ascii="仿宋_GB2312" w:hAnsi="仿宋_GB2312" w:cs="仿宋_GB2312" w:eastAsia="仿宋_GB2312"/>
                <w:b/>
              </w:rPr>
              <w:t>肉类、冷冻产品：</w:t>
            </w:r>
            <w:r>
              <w:rPr>
                <w:rFonts w:ascii="仿宋_GB2312" w:hAnsi="仿宋_GB2312" w:cs="仿宋_GB2312" w:eastAsia="仿宋_GB2312"/>
              </w:rPr>
              <w:t>应具有相关的动物防疫条件合格证明，供应商应设有固定的经营场所，并具有符合卫生防疫监督部门要求的肉类食材屠宰厂的经营授权书，含水</w:t>
            </w:r>
            <w:r>
              <w:rPr>
                <w:rFonts w:ascii="仿宋_GB2312" w:hAnsi="仿宋_GB2312" w:cs="仿宋_GB2312" w:eastAsia="仿宋_GB2312"/>
              </w:rPr>
              <w:t>(冰)率符合标准，肉品须表皮洁净、膘厚适中、色泽鲜亮、纹理清晰、肉质细腻、无异味、去骨、无毛、按压无水迹，冻品外包装需完整，无破损，无不封口现象，有生产日期。冻品在解冻后，发现质量问题需无条件退货。符合国家绿色批发市场标准，应具备满足交易需要的冷冻贮藏设施；</w:t>
            </w:r>
          </w:p>
          <w:p>
            <w:pPr>
              <w:pStyle w:val="null3"/>
              <w:ind w:firstLine="420"/>
              <w:jc w:val="both"/>
            </w:pPr>
            <w:r>
              <w:rPr>
                <w:rFonts w:ascii="仿宋_GB2312" w:hAnsi="仿宋_GB2312" w:cs="仿宋_GB2312" w:eastAsia="仿宋_GB2312"/>
                <w:b/>
              </w:rPr>
              <w:t>蛋类：</w:t>
            </w:r>
            <w:r>
              <w:rPr>
                <w:rFonts w:ascii="仿宋_GB2312" w:hAnsi="仿宋_GB2312" w:cs="仿宋_GB2312" w:eastAsia="仿宋_GB2312"/>
              </w:rPr>
              <w:t>新鲜、大小均匀、无破损、色泽光滑，须出具加盖地方政府监督所检疫章的动物检疫证明；</w:t>
            </w:r>
          </w:p>
          <w:p>
            <w:pPr>
              <w:pStyle w:val="null3"/>
              <w:ind w:firstLine="420"/>
              <w:jc w:val="both"/>
            </w:pPr>
            <w:r>
              <w:rPr>
                <w:rFonts w:ascii="仿宋_GB2312" w:hAnsi="仿宋_GB2312" w:cs="仿宋_GB2312" w:eastAsia="仿宋_GB2312"/>
                <w:b/>
              </w:rPr>
              <w:t>豆制品、乳制品及其他半成品：</w:t>
            </w:r>
            <w:r>
              <w:rPr>
                <w:rFonts w:ascii="仿宋_GB2312" w:hAnsi="仿宋_GB2312" w:cs="仿宋_GB2312" w:eastAsia="仿宋_GB2312"/>
              </w:rPr>
              <w:t>豆制品须保证食材干净、不含非食品用化学物质、按统一标准加工、码放整齐、无需二次处理可以直接进行熟加工，送货当日时间不得超过保质期的</w:t>
            </w:r>
            <w:r>
              <w:rPr>
                <w:rFonts w:ascii="仿宋_GB2312" w:hAnsi="仿宋_GB2312" w:cs="仿宋_GB2312" w:eastAsia="仿宋_GB2312"/>
              </w:rPr>
              <w:t>1/3时长；</w:t>
            </w:r>
          </w:p>
          <w:p>
            <w:pPr>
              <w:pStyle w:val="null3"/>
              <w:ind w:firstLine="420"/>
              <w:jc w:val="both"/>
            </w:pPr>
            <w:r>
              <w:rPr>
                <w:rFonts w:ascii="仿宋_GB2312" w:hAnsi="仿宋_GB2312" w:cs="仿宋_GB2312" w:eastAsia="仿宋_GB2312"/>
                <w:b/>
              </w:rPr>
              <w:t>水产品：</w:t>
            </w:r>
            <w:r>
              <w:rPr>
                <w:rFonts w:ascii="仿宋_GB2312" w:hAnsi="仿宋_GB2312" w:cs="仿宋_GB2312" w:eastAsia="仿宋_GB2312"/>
              </w:rPr>
              <w:t>鱼类要求体表光滑无病灶，有鲜鱼鳞片完整，无鳞鱼无浑浊黏液，肉质干燥，紧密，呈白色或淡黄色眼球外突饱满透明，鳃丝清晰鲜红或暗红，保持活体状态固有本色，无异味，鱼类肌肉紧密有弹性，内脏清晰可辨无腐烂；</w:t>
            </w:r>
          </w:p>
          <w:p>
            <w:pPr>
              <w:pStyle w:val="null3"/>
              <w:ind w:firstLine="420"/>
              <w:jc w:val="both"/>
            </w:pPr>
            <w:r>
              <w:rPr>
                <w:rFonts w:ascii="仿宋_GB2312" w:hAnsi="仿宋_GB2312" w:cs="仿宋_GB2312" w:eastAsia="仿宋_GB2312"/>
                <w:b/>
              </w:rPr>
              <w:t>水果：</w:t>
            </w:r>
            <w:r>
              <w:rPr>
                <w:rFonts w:ascii="仿宋_GB2312" w:hAnsi="仿宋_GB2312" w:cs="仿宋_GB2312" w:eastAsia="仿宋_GB2312"/>
              </w:rPr>
              <w:t>时令各类水果，无虫、无杂质，原水果须保证果面干净、无明显泥土、码放整齐、无破损、大小基本统一、不得过熟或欠熟；</w:t>
            </w:r>
          </w:p>
          <w:p>
            <w:pPr>
              <w:pStyle w:val="null3"/>
              <w:ind w:firstLine="420"/>
              <w:jc w:val="both"/>
            </w:pPr>
            <w:r>
              <w:rPr>
                <w:rFonts w:ascii="仿宋_GB2312" w:hAnsi="仿宋_GB2312" w:cs="仿宋_GB2312" w:eastAsia="仿宋_GB2312"/>
                <w:b/>
              </w:rPr>
              <w:t>杂粮及调味品：</w:t>
            </w:r>
            <w:r>
              <w:rPr>
                <w:rFonts w:ascii="仿宋_GB2312" w:hAnsi="仿宋_GB2312" w:cs="仿宋_GB2312" w:eastAsia="仿宋_GB2312"/>
              </w:rPr>
              <w:t>品质好，无霉变、无杂质，定型包装调味品必须具有</w:t>
            </w:r>
            <w:r>
              <w:rPr>
                <w:rFonts w:ascii="仿宋_GB2312" w:hAnsi="仿宋_GB2312" w:cs="仿宋_GB2312" w:eastAsia="仿宋_GB2312"/>
              </w:rPr>
              <w:t>“SC”食品生产许可证，色泽正常，具有该品种固有的香味，滋味无异味，酱油均匀的酱体或无结块的粉状固体，封口平整，外包装无污物、无泄漏，无胀袋或胖听或鼓盖现象，无变质发霉现象；</w:t>
            </w:r>
          </w:p>
          <w:p>
            <w:pPr>
              <w:pStyle w:val="null3"/>
              <w:ind w:firstLine="420"/>
              <w:jc w:val="both"/>
            </w:pPr>
            <w:r>
              <w:rPr>
                <w:rFonts w:ascii="仿宋_GB2312" w:hAnsi="仿宋_GB2312" w:cs="仿宋_GB2312" w:eastAsia="仿宋_GB2312"/>
                <w:b/>
              </w:rPr>
              <w:t>清洁及易耗用品：</w:t>
            </w:r>
            <w:r>
              <w:rPr>
                <w:rFonts w:ascii="仿宋_GB2312" w:hAnsi="仿宋_GB2312" w:cs="仿宋_GB2312" w:eastAsia="仿宋_GB2312"/>
              </w:rPr>
              <w:t>餐纸、易耗品、洗洁精等达到使用规范。</w:t>
            </w:r>
          </w:p>
          <w:p>
            <w:pPr>
              <w:pStyle w:val="null3"/>
              <w:ind w:firstLine="420"/>
              <w:jc w:val="both"/>
            </w:pPr>
            <w:r>
              <w:rPr>
                <w:rFonts w:ascii="仿宋_GB2312" w:hAnsi="仿宋_GB2312" w:cs="仿宋_GB2312" w:eastAsia="仿宋_GB2312"/>
                <w:b/>
              </w:rPr>
              <w:t>注：凡涉及国家或行业相关标准的以最新标准为准，所有食材均须符合《中华人民共和国食品卫生法》、《动物检疫法》、《食品安全国家标准食品添加剂使用标准》（</w:t>
            </w:r>
            <w:r>
              <w:rPr>
                <w:rFonts w:ascii="仿宋_GB2312" w:hAnsi="仿宋_GB2312" w:cs="仿宋_GB2312" w:eastAsia="仿宋_GB2312"/>
                <w:b/>
              </w:rPr>
              <w:t>GB2760-2024）等相关规定。</w:t>
            </w:r>
          </w:p>
          <w:p>
            <w:pPr>
              <w:pStyle w:val="null3"/>
              <w:jc w:val="both"/>
            </w:pPr>
            <w:r>
              <w:rPr>
                <w:rFonts w:ascii="仿宋_GB2312" w:hAnsi="仿宋_GB2312" w:cs="仿宋_GB2312" w:eastAsia="仿宋_GB2312"/>
                <w:sz w:val="21"/>
                <w:b/>
              </w:rPr>
              <w:t>三、服务要求</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总体要求：</w:t>
            </w:r>
            <w:r>
              <w:rPr>
                <w:rFonts w:ascii="仿宋_GB2312" w:hAnsi="仿宋_GB2312" w:cs="仿宋_GB2312" w:eastAsia="仿宋_GB2312"/>
                <w:sz w:val="21"/>
              </w:rPr>
              <w:t>服务商应按照食堂要求的配送清单按照规定时间将所需产品送至采购人指定地点，如采购人遇到紧急情况需要加班的，服务商应保证加班期间食材的供应，并按照采购人要求定期检查、清洗厨房设备，如有任何安全隐患须及时向采购人相关负责人报告，服务商应配合采购人完成扶贫网采购任务。</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配送要求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服务商须根据食堂要求提供的所有食材的具体品类、规格来供应产品，保质保量，准时准点满足食堂需求；服务商须保证所供原材料均为符合国家卫生、质量检验标准的正规产品，保证配送品种完全满足采购人要求，所有原材料每日均留存样品一份，保存时间为</w:t>
            </w:r>
            <w:r>
              <w:rPr>
                <w:rFonts w:ascii="仿宋_GB2312" w:hAnsi="仿宋_GB2312" w:cs="仿宋_GB2312" w:eastAsia="仿宋_GB2312"/>
                <w:sz w:val="21"/>
              </w:rPr>
              <w:t>48</w:t>
            </w:r>
            <w:r>
              <w:rPr>
                <w:rFonts w:ascii="仿宋_GB2312" w:hAnsi="仿宋_GB2312" w:cs="仿宋_GB2312" w:eastAsia="仿宋_GB2312"/>
                <w:sz w:val="21"/>
              </w:rPr>
              <w:t>小时，确认期间无任何食品安全问题后丢弃；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服务商自备送货车（冷藏或恒温），安排专人及时供货，装卸费、送货费用及运输安全由服务商承担；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米、面、油主食类、肉类、调味品、杂粮等食材根据食堂需求用量及库存条件，原则上每周送货</w:t>
            </w:r>
            <w:r>
              <w:rPr>
                <w:rFonts w:ascii="仿宋_GB2312" w:hAnsi="仿宋_GB2312" w:cs="仿宋_GB2312" w:eastAsia="仿宋_GB2312"/>
                <w:sz w:val="21"/>
              </w:rPr>
              <w:t>1次或2次；蔬菜水果、肉类原则上要求每天送货1次，确保蔬菜新鲜；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乳制品根据食堂需求每</w:t>
            </w:r>
            <w:r>
              <w:rPr>
                <w:rFonts w:ascii="仿宋_GB2312" w:hAnsi="仿宋_GB2312" w:cs="仿宋_GB2312" w:eastAsia="仿宋_GB2312"/>
                <w:sz w:val="21"/>
              </w:rPr>
              <w:t>1—2天送货1次；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特殊情况下，食堂需要小批量的急用物资，服务商应予以满足解决；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所有食材服务商必须按照采购人要求的种类、规格进行供货，满足采购人使用需求。所有食材配送服务均以采购人通知为准，采购人有权根据实际需求量随时调整采购计划及供货时间段。</w:t>
            </w:r>
          </w:p>
          <w:p>
            <w:pPr>
              <w:pStyle w:val="null3"/>
              <w:ind w:firstLine="422"/>
              <w:jc w:val="both"/>
            </w:pPr>
            <w:r>
              <w:rPr>
                <w:rFonts w:ascii="仿宋_GB2312" w:hAnsi="仿宋_GB2312" w:cs="仿宋_GB2312" w:eastAsia="仿宋_GB2312"/>
                <w:sz w:val="21"/>
                <w:b/>
              </w:rPr>
              <w:t>注：服务商配送的每批次食材均需提供所配送产品的检测报告或食品检验（防疫）合格证明跟随配送清单一起存档，服务商应按照满足人体均衡营养摄入的食材配送标准来制定详细、具体、合理的食材配送计划。</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质量</w:t>
            </w:r>
            <w:r>
              <w:rPr>
                <w:rFonts w:ascii="仿宋_GB2312" w:hAnsi="仿宋_GB2312" w:cs="仿宋_GB2312" w:eastAsia="仿宋_GB2312"/>
                <w:sz w:val="21"/>
                <w:b/>
              </w:rPr>
              <w:t>要求</w:t>
            </w:r>
          </w:p>
          <w:p>
            <w:pPr>
              <w:pStyle w:val="null3"/>
              <w:ind w:firstLine="400"/>
              <w:jc w:val="both"/>
            </w:pPr>
            <w:r>
              <w:rPr>
                <w:rFonts w:ascii="仿宋_GB2312" w:hAnsi="仿宋_GB2312" w:cs="仿宋_GB2312" w:eastAsia="仿宋_GB2312"/>
              </w:rPr>
              <w:t>1.服务质量：合格（符合国家（行业）强制性标准及采购人要求）。</w:t>
            </w:r>
          </w:p>
          <w:p>
            <w:pPr>
              <w:pStyle w:val="null3"/>
              <w:ind w:firstLine="400"/>
              <w:jc w:val="both"/>
            </w:pPr>
            <w:r>
              <w:rPr>
                <w:rFonts w:ascii="仿宋_GB2312" w:hAnsi="仿宋_GB2312" w:cs="仿宋_GB2312" w:eastAsia="仿宋_GB2312"/>
              </w:rPr>
              <w:t>2.服务、产品（如有）执行的标准、规范：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1）国家标准、规范/；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2）行业标准、规范/；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3）地方标准、规范/；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4）团体标准、规范/；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5）企业标准、规范/。</w:t>
            </w:r>
          </w:p>
          <w:p>
            <w:pPr>
              <w:pStyle w:val="null3"/>
              <w:ind w:firstLine="400"/>
              <w:jc w:val="both"/>
            </w:pPr>
            <w:r>
              <w:rPr>
                <w:rFonts w:ascii="仿宋_GB2312" w:hAnsi="仿宋_GB2312" w:cs="仿宋_GB2312" w:eastAsia="仿宋_GB2312"/>
              </w:rPr>
              <w:t>3.本章2款未明确服务（产品）执行标准、规范的，按下列方法进行选择：</w:t>
            </w:r>
          </w:p>
          <w:p>
            <w:pPr>
              <w:pStyle w:val="null3"/>
              <w:ind w:firstLine="400"/>
              <w:jc w:val="both"/>
            </w:pPr>
            <w:r>
              <w:rPr>
                <w:rFonts w:ascii="仿宋_GB2312" w:hAnsi="仿宋_GB2312" w:cs="仿宋_GB2312" w:eastAsia="仿宋_GB2312"/>
              </w:rPr>
              <w:t>□顺序执行：国家标准→行业标准→地方标准→团体标准→企业标准（有国家标准按国家标准执行，没有国家标准按行业标准，以此类推）；</w:t>
            </w:r>
          </w:p>
          <w:p>
            <w:pPr>
              <w:pStyle w:val="null3"/>
              <w:ind w:firstLine="400"/>
              <w:jc w:val="both"/>
            </w:pPr>
            <w:r>
              <w:rPr>
                <w:rFonts w:ascii="仿宋_GB2312" w:hAnsi="仿宋_GB2312" w:cs="仿宋_GB2312" w:eastAsia="仿宋_GB2312"/>
              </w:rPr>
              <w:t>□最高标准执行：国家标准，行业标准，地方标准，团体标准，企业标准（哪个标准高执行哪个标准）；</w:t>
            </w:r>
          </w:p>
          <w:p>
            <w:pPr>
              <w:pStyle w:val="null3"/>
            </w:pPr>
            <w:r>
              <w:rPr>
                <w:rFonts w:ascii="仿宋_GB2312" w:hAnsi="仿宋_GB2312" w:cs="仿宋_GB2312" w:eastAsia="仿宋_GB2312"/>
                <w:sz w:val="21"/>
              </w:rPr>
              <w:t>☑必须执行：国家（行业）强制性标准。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标的名称：2026年廉政灶采买项目(第3包:建管科 凤城南路办公点)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一、项目概述</w:t>
            </w:r>
            <w:r>
              <w:rPr>
                <w:rFonts w:ascii="仿宋_GB2312" w:hAnsi="仿宋_GB2312" w:cs="仿宋_GB2312" w:eastAsia="仿宋_GB2312"/>
                <w:sz w:val="21"/>
                <w:b/>
              </w:rPr>
              <w:t>及总体要求</w:t>
            </w:r>
          </w:p>
          <w:p>
            <w:pPr>
              <w:pStyle w:val="null3"/>
              <w:ind w:firstLine="420"/>
              <w:jc w:val="both"/>
            </w:pPr>
            <w:r>
              <w:rPr>
                <w:rFonts w:ascii="仿宋_GB2312" w:hAnsi="仿宋_GB2312" w:cs="仿宋_GB2312" w:eastAsia="仿宋_GB2312"/>
              </w:rPr>
              <w:t>1.</w:t>
            </w:r>
            <w:r>
              <w:rPr>
                <w:rFonts w:ascii="仿宋_GB2312" w:hAnsi="仿宋_GB2312" w:cs="仿宋_GB2312" w:eastAsia="仿宋_GB2312"/>
              </w:rPr>
              <w:t>为西安市未央区城市管理局和综合执法局的</w:t>
            </w:r>
            <w:r>
              <w:rPr>
                <w:rFonts w:ascii="仿宋_GB2312" w:hAnsi="仿宋_GB2312" w:cs="仿宋_GB2312" w:eastAsia="仿宋_GB2312"/>
              </w:rPr>
              <w:t>建管科、凤城南路办公点</w:t>
            </w:r>
            <w:r>
              <w:rPr>
                <w:rFonts w:ascii="仿宋_GB2312" w:hAnsi="仿宋_GB2312" w:cs="仿宋_GB2312" w:eastAsia="仿宋_GB2312"/>
              </w:rPr>
              <w:t>厨房提供</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年廉政灶采买服务，确保各办公点职工按每日要求的餐次和标准正常就餐，保证各项</w:t>
            </w:r>
            <w:r>
              <w:rPr>
                <w:rFonts w:ascii="仿宋_GB2312" w:hAnsi="仿宋_GB2312" w:cs="仿宋_GB2312" w:eastAsia="仿宋_GB2312"/>
              </w:rPr>
              <w:t>食物的</w:t>
            </w:r>
            <w:r>
              <w:rPr>
                <w:rFonts w:ascii="仿宋_GB2312" w:hAnsi="仿宋_GB2312" w:cs="仿宋_GB2312" w:eastAsia="仿宋_GB2312"/>
              </w:rPr>
              <w:t>采买品质优良且符合国家（行业）强制性标准及采购人要求。</w:t>
            </w:r>
          </w:p>
          <w:p>
            <w:pPr>
              <w:pStyle w:val="null3"/>
              <w:ind w:firstLine="420"/>
              <w:jc w:val="both"/>
            </w:pPr>
            <w:r>
              <w:rPr>
                <w:rFonts w:ascii="仿宋_GB2312" w:hAnsi="仿宋_GB2312" w:cs="仿宋_GB2312" w:eastAsia="仿宋_GB2312"/>
              </w:rPr>
              <w:t>2.本项目所属行业为:</w:t>
            </w:r>
            <w:r>
              <w:rPr>
                <w:rFonts w:ascii="仿宋_GB2312" w:hAnsi="仿宋_GB2312" w:cs="仿宋_GB2312" w:eastAsia="仿宋_GB2312"/>
                <w:b/>
                <w:u w:val="single"/>
              </w:rPr>
              <w:t>餐饮业</w:t>
            </w:r>
            <w:r>
              <w:rPr>
                <w:rFonts w:ascii="仿宋_GB2312" w:hAnsi="仿宋_GB2312" w:cs="仿宋_GB2312" w:eastAsia="仿宋_GB2312"/>
              </w:rPr>
              <w:t>。（从业人员</w:t>
            </w:r>
            <w:r>
              <w:rPr>
                <w:rFonts w:ascii="仿宋_GB2312" w:hAnsi="仿宋_GB2312" w:cs="仿宋_GB2312" w:eastAsia="仿宋_GB2312"/>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null3"/>
              <w:jc w:val="both"/>
            </w:pPr>
            <w:r>
              <w:rPr>
                <w:rFonts w:ascii="仿宋_GB2312" w:hAnsi="仿宋_GB2312" w:cs="仿宋_GB2312" w:eastAsia="仿宋_GB2312"/>
                <w:sz w:val="21"/>
                <w:b/>
              </w:rPr>
              <w:t>二、具体</w:t>
            </w:r>
            <w:r>
              <w:rPr>
                <w:rFonts w:ascii="仿宋_GB2312" w:hAnsi="仿宋_GB2312" w:cs="仿宋_GB2312" w:eastAsia="仿宋_GB2312"/>
                <w:sz w:val="21"/>
                <w:b/>
              </w:rPr>
              <w:t>服务</w:t>
            </w:r>
            <w:r>
              <w:rPr>
                <w:rFonts w:ascii="仿宋_GB2312" w:hAnsi="仿宋_GB2312" w:cs="仿宋_GB2312" w:eastAsia="仿宋_GB2312"/>
                <w:sz w:val="21"/>
                <w:b/>
              </w:rPr>
              <w:t>内容</w:t>
            </w:r>
          </w:p>
          <w:p>
            <w:pPr>
              <w:pStyle w:val="null3"/>
              <w:ind w:firstLine="420"/>
              <w:jc w:val="both"/>
            </w:pPr>
            <w:r>
              <w:rPr>
                <w:rFonts w:ascii="仿宋_GB2312" w:hAnsi="仿宋_GB2312" w:cs="仿宋_GB2312" w:eastAsia="仿宋_GB2312"/>
                <w:b/>
              </w:rPr>
              <w:t>1.服务餐次和人次：</w:t>
            </w:r>
            <w:r>
              <w:rPr>
                <w:rFonts w:ascii="仿宋_GB2312" w:hAnsi="仿宋_GB2312" w:cs="仿宋_GB2312" w:eastAsia="仿宋_GB2312"/>
              </w:rPr>
              <w:t>需满足职工一日二餐的食材要求，包括米、面、油、肉类、冷冻产品、蔬菜、水果、豆制品、乳制品及其他半成品、调料、清洁及易耗用品等物资的采购及配送，本采购包共涉及职工</w:t>
            </w:r>
            <w:r>
              <w:rPr>
                <w:rFonts w:ascii="仿宋_GB2312" w:hAnsi="仿宋_GB2312" w:cs="仿宋_GB2312" w:eastAsia="仿宋_GB2312"/>
              </w:rPr>
              <w:t>174人，其中建管科32人，凤城南路办公点142人。</w:t>
            </w:r>
          </w:p>
          <w:p>
            <w:pPr>
              <w:pStyle w:val="null3"/>
              <w:ind w:firstLine="420"/>
              <w:jc w:val="both"/>
            </w:pPr>
            <w:r>
              <w:rPr>
                <w:rFonts w:ascii="仿宋_GB2312" w:hAnsi="仿宋_GB2312" w:cs="仿宋_GB2312" w:eastAsia="仿宋_GB2312"/>
                <w:b/>
              </w:rPr>
              <w:t>2.采买内容及要求：</w:t>
            </w:r>
          </w:p>
          <w:p>
            <w:pPr>
              <w:pStyle w:val="null3"/>
              <w:ind w:firstLine="420"/>
              <w:jc w:val="both"/>
            </w:pPr>
            <w:r>
              <w:rPr>
                <w:rFonts w:ascii="仿宋_GB2312" w:hAnsi="仿宋_GB2312" w:cs="仿宋_GB2312" w:eastAsia="仿宋_GB2312"/>
                <w:b/>
              </w:rPr>
              <w:t>大米：</w:t>
            </w:r>
            <w:r>
              <w:rPr>
                <w:rFonts w:ascii="仿宋_GB2312" w:hAnsi="仿宋_GB2312" w:cs="仿宋_GB2312" w:eastAsia="仿宋_GB2312"/>
              </w:rPr>
              <w:t>必须符合</w:t>
            </w:r>
            <w:r>
              <w:rPr>
                <w:rFonts w:ascii="仿宋_GB2312" w:hAnsi="仿宋_GB2312" w:cs="仿宋_GB2312" w:eastAsia="仿宋_GB2312"/>
              </w:rPr>
              <w:t>GB/T1354-2018标准，必须符合GB2715-2016安全要求，拥有“SC”食品生产许可证，无掺杂、无沙石，碎米少，无黄粒米；精米二级及以上；</w:t>
            </w:r>
          </w:p>
          <w:p>
            <w:pPr>
              <w:pStyle w:val="null3"/>
              <w:ind w:firstLine="420"/>
              <w:jc w:val="both"/>
            </w:pPr>
            <w:r>
              <w:rPr>
                <w:rFonts w:ascii="仿宋_GB2312" w:hAnsi="仿宋_GB2312" w:cs="仿宋_GB2312" w:eastAsia="仿宋_GB2312"/>
                <w:b/>
              </w:rPr>
              <w:t>食用油：</w:t>
            </w:r>
            <w:r>
              <w:rPr>
                <w:rFonts w:ascii="仿宋_GB2312" w:hAnsi="仿宋_GB2312" w:cs="仿宋_GB2312" w:eastAsia="仿宋_GB2312"/>
              </w:rPr>
              <w:t>必须符合</w:t>
            </w:r>
            <w:r>
              <w:rPr>
                <w:rFonts w:ascii="仿宋_GB2312" w:hAnsi="仿宋_GB2312" w:cs="仿宋_GB2312" w:eastAsia="仿宋_GB2312"/>
              </w:rPr>
              <w:t>GB/T1536-2021标准或GB/T1535-2026标准，拥有“SC”食品生产许可证，质量等级一级:有合格检疫报告，外观的色泽、透明度、气味滋味等无异常；定型包装；</w:t>
            </w:r>
          </w:p>
          <w:p>
            <w:pPr>
              <w:pStyle w:val="null3"/>
              <w:ind w:firstLine="420"/>
              <w:jc w:val="both"/>
            </w:pPr>
            <w:r>
              <w:rPr>
                <w:rFonts w:ascii="仿宋_GB2312" w:hAnsi="仿宋_GB2312" w:cs="仿宋_GB2312" w:eastAsia="仿宋_GB2312"/>
                <w:b/>
              </w:rPr>
              <w:t>面粉：</w:t>
            </w:r>
            <w:r>
              <w:rPr>
                <w:rFonts w:ascii="仿宋_GB2312" w:hAnsi="仿宋_GB2312" w:cs="仿宋_GB2312" w:eastAsia="仿宋_GB2312"/>
              </w:rPr>
              <w:t>高筋面粉必须符合</w:t>
            </w:r>
            <w:r>
              <w:rPr>
                <w:rFonts w:ascii="仿宋_GB2312" w:hAnsi="仿宋_GB2312" w:cs="仿宋_GB2312" w:eastAsia="仿宋_GB2312"/>
              </w:rPr>
              <w:t>GB/T8607-2024国家标准，小麦粉必须符合GB/T1355-2021国家标准，低筋面粉必须符合GB/T8607-2024标准；所有面粉质量等级为一级；色泽正常，干爽无异味；包装袋上有注册商标及SC标注，有检验合格证、生产日期和保质期；</w:t>
            </w:r>
          </w:p>
          <w:p>
            <w:pPr>
              <w:pStyle w:val="null3"/>
              <w:ind w:firstLine="420"/>
              <w:jc w:val="both"/>
            </w:pPr>
            <w:r>
              <w:rPr>
                <w:rFonts w:ascii="仿宋_GB2312" w:hAnsi="仿宋_GB2312" w:cs="仿宋_GB2312" w:eastAsia="仿宋_GB2312"/>
                <w:b/>
              </w:rPr>
              <w:t>蔬菜类：</w:t>
            </w:r>
            <w:r>
              <w:rPr>
                <w:rFonts w:ascii="仿宋_GB2312" w:hAnsi="仿宋_GB2312" w:cs="仿宋_GB2312" w:eastAsia="仿宋_GB2312"/>
              </w:rPr>
              <w:t>必须符合</w:t>
            </w:r>
            <w:r>
              <w:rPr>
                <w:rFonts w:ascii="仿宋_GB2312" w:hAnsi="仿宋_GB2312" w:cs="仿宋_GB2312" w:eastAsia="仿宋_GB2312"/>
              </w:rPr>
              <w:t>GB2763-2026食品中农药最大残留限量标准并具有农药残留检验记录，当季各类新鲜蔬菜以及大棚种植蔬菜，蔬菜类必须保证无黄叶、枯死叶、无虫、无杂质，原菜须保证菜面干净、无明显泥土、码放整齐、无破损、大小基本统一、不得过熟或欠熟；净菜须保证菜面完全干净、无泥土、按统一标准加工、码放整齐、无需二次处理可以直接进行熟加工；</w:t>
            </w:r>
          </w:p>
          <w:p>
            <w:pPr>
              <w:pStyle w:val="null3"/>
              <w:ind w:firstLine="420"/>
              <w:jc w:val="both"/>
            </w:pPr>
            <w:r>
              <w:rPr>
                <w:rFonts w:ascii="仿宋_GB2312" w:hAnsi="仿宋_GB2312" w:cs="仿宋_GB2312" w:eastAsia="仿宋_GB2312"/>
                <w:b/>
              </w:rPr>
              <w:t>肉类、冷冻产品：</w:t>
            </w:r>
            <w:r>
              <w:rPr>
                <w:rFonts w:ascii="仿宋_GB2312" w:hAnsi="仿宋_GB2312" w:cs="仿宋_GB2312" w:eastAsia="仿宋_GB2312"/>
              </w:rPr>
              <w:t>应具有相关的动物防疫条件合格证明，供应商应设有固定的经营场所，并具有符合卫生防疫监督部门要求的肉类食材屠宰厂的经营授权书，含水</w:t>
            </w:r>
            <w:r>
              <w:rPr>
                <w:rFonts w:ascii="仿宋_GB2312" w:hAnsi="仿宋_GB2312" w:cs="仿宋_GB2312" w:eastAsia="仿宋_GB2312"/>
              </w:rPr>
              <w:t>(冰)率符合标准，肉品须表皮洁净、膘厚适中、色泽鲜亮、纹理清晰、肉质细腻、无异味、去骨、无毛、按压无水迹，冻品外包装需完整，无破损，无不封口现象，有生产日期。冻品在解冻后，发现质量问题需无条件退货。符合国家绿色批发市场标准，应具备满足交易需要的冷冻贮藏设施；</w:t>
            </w:r>
          </w:p>
          <w:p>
            <w:pPr>
              <w:pStyle w:val="null3"/>
              <w:ind w:firstLine="420"/>
              <w:jc w:val="both"/>
            </w:pPr>
            <w:r>
              <w:rPr>
                <w:rFonts w:ascii="仿宋_GB2312" w:hAnsi="仿宋_GB2312" w:cs="仿宋_GB2312" w:eastAsia="仿宋_GB2312"/>
                <w:b/>
              </w:rPr>
              <w:t>蛋类：</w:t>
            </w:r>
            <w:r>
              <w:rPr>
                <w:rFonts w:ascii="仿宋_GB2312" w:hAnsi="仿宋_GB2312" w:cs="仿宋_GB2312" w:eastAsia="仿宋_GB2312"/>
              </w:rPr>
              <w:t>新鲜、大小均匀、无破损、色泽光滑，须出具加盖地方政府监督所检疫章的动物检疫证明；</w:t>
            </w:r>
          </w:p>
          <w:p>
            <w:pPr>
              <w:pStyle w:val="null3"/>
              <w:ind w:firstLine="420"/>
              <w:jc w:val="both"/>
            </w:pPr>
            <w:r>
              <w:rPr>
                <w:rFonts w:ascii="仿宋_GB2312" w:hAnsi="仿宋_GB2312" w:cs="仿宋_GB2312" w:eastAsia="仿宋_GB2312"/>
                <w:b/>
              </w:rPr>
              <w:t>豆制品、乳制品及其他半成品：</w:t>
            </w:r>
            <w:r>
              <w:rPr>
                <w:rFonts w:ascii="仿宋_GB2312" w:hAnsi="仿宋_GB2312" w:cs="仿宋_GB2312" w:eastAsia="仿宋_GB2312"/>
              </w:rPr>
              <w:t>豆制品须保证食材干净、不含非食品用化学物质、按统一标准加工、码放整齐、无需二次处理可以直接进行熟加工，送货当日时间不得超过保质期的</w:t>
            </w:r>
            <w:r>
              <w:rPr>
                <w:rFonts w:ascii="仿宋_GB2312" w:hAnsi="仿宋_GB2312" w:cs="仿宋_GB2312" w:eastAsia="仿宋_GB2312"/>
              </w:rPr>
              <w:t>1/3时长；</w:t>
            </w:r>
          </w:p>
          <w:p>
            <w:pPr>
              <w:pStyle w:val="null3"/>
              <w:ind w:firstLine="420"/>
              <w:jc w:val="both"/>
            </w:pPr>
            <w:r>
              <w:rPr>
                <w:rFonts w:ascii="仿宋_GB2312" w:hAnsi="仿宋_GB2312" w:cs="仿宋_GB2312" w:eastAsia="仿宋_GB2312"/>
                <w:b/>
              </w:rPr>
              <w:t>水产品：</w:t>
            </w:r>
            <w:r>
              <w:rPr>
                <w:rFonts w:ascii="仿宋_GB2312" w:hAnsi="仿宋_GB2312" w:cs="仿宋_GB2312" w:eastAsia="仿宋_GB2312"/>
              </w:rPr>
              <w:t>鱼类要求体表光滑无病灶，有鲜鱼鳞片完整，无鳞鱼无浑浊黏液，肉质干燥，紧密，呈白色或淡黄色眼球外突饱满透明，鳃丝清晰鲜红或暗红，保持活体状态固有本色，无异味，鱼类肌肉紧密有弹性，内脏清晰可辨无腐烂；</w:t>
            </w:r>
          </w:p>
          <w:p>
            <w:pPr>
              <w:pStyle w:val="null3"/>
              <w:ind w:firstLine="420"/>
              <w:jc w:val="both"/>
            </w:pPr>
            <w:r>
              <w:rPr>
                <w:rFonts w:ascii="仿宋_GB2312" w:hAnsi="仿宋_GB2312" w:cs="仿宋_GB2312" w:eastAsia="仿宋_GB2312"/>
                <w:b/>
              </w:rPr>
              <w:t>水果：</w:t>
            </w:r>
            <w:r>
              <w:rPr>
                <w:rFonts w:ascii="仿宋_GB2312" w:hAnsi="仿宋_GB2312" w:cs="仿宋_GB2312" w:eastAsia="仿宋_GB2312"/>
              </w:rPr>
              <w:t>时令各类水果，无虫、无杂质，原水果须保证果面干净、无明显泥土、码放整齐、无破损、大小基本统一、不得过熟或欠熟；</w:t>
            </w:r>
          </w:p>
          <w:p>
            <w:pPr>
              <w:pStyle w:val="null3"/>
              <w:ind w:firstLine="420"/>
              <w:jc w:val="both"/>
            </w:pPr>
            <w:r>
              <w:rPr>
                <w:rFonts w:ascii="仿宋_GB2312" w:hAnsi="仿宋_GB2312" w:cs="仿宋_GB2312" w:eastAsia="仿宋_GB2312"/>
                <w:b/>
              </w:rPr>
              <w:t>杂粮及调味品：</w:t>
            </w:r>
            <w:r>
              <w:rPr>
                <w:rFonts w:ascii="仿宋_GB2312" w:hAnsi="仿宋_GB2312" w:cs="仿宋_GB2312" w:eastAsia="仿宋_GB2312"/>
              </w:rPr>
              <w:t>品质好，无霉变、无杂质，定型包装调味品必须具有</w:t>
            </w:r>
            <w:r>
              <w:rPr>
                <w:rFonts w:ascii="仿宋_GB2312" w:hAnsi="仿宋_GB2312" w:cs="仿宋_GB2312" w:eastAsia="仿宋_GB2312"/>
              </w:rPr>
              <w:t>“SC”食品生产许可证，色泽正常，具有该品种固有的香味，滋味无异味，酱油均匀的酱体或无结块的粉状固体，封口平整，外包装无污物、无泄漏，无胀袋或胖听或鼓盖现象，无变质发霉现象；</w:t>
            </w:r>
          </w:p>
          <w:p>
            <w:pPr>
              <w:pStyle w:val="null3"/>
              <w:ind w:firstLine="420"/>
              <w:jc w:val="both"/>
            </w:pPr>
            <w:r>
              <w:rPr>
                <w:rFonts w:ascii="仿宋_GB2312" w:hAnsi="仿宋_GB2312" w:cs="仿宋_GB2312" w:eastAsia="仿宋_GB2312"/>
                <w:b/>
              </w:rPr>
              <w:t>清洁及易耗用品：</w:t>
            </w:r>
            <w:r>
              <w:rPr>
                <w:rFonts w:ascii="仿宋_GB2312" w:hAnsi="仿宋_GB2312" w:cs="仿宋_GB2312" w:eastAsia="仿宋_GB2312"/>
              </w:rPr>
              <w:t>餐纸、易耗品、洗洁精等达到使用规范。</w:t>
            </w:r>
          </w:p>
          <w:p>
            <w:pPr>
              <w:pStyle w:val="null3"/>
              <w:ind w:firstLine="420"/>
              <w:jc w:val="both"/>
            </w:pPr>
            <w:r>
              <w:rPr>
                <w:rFonts w:ascii="仿宋_GB2312" w:hAnsi="仿宋_GB2312" w:cs="仿宋_GB2312" w:eastAsia="仿宋_GB2312"/>
                <w:b/>
              </w:rPr>
              <w:t>注：凡涉及国家或行业相关标准的以最新标准为准，所有食材均须符合《中华人民共和国食品卫生法》、《动物检疫法》、《食品安全国家标准食品添加剂使用标准》（</w:t>
            </w:r>
            <w:r>
              <w:rPr>
                <w:rFonts w:ascii="仿宋_GB2312" w:hAnsi="仿宋_GB2312" w:cs="仿宋_GB2312" w:eastAsia="仿宋_GB2312"/>
                <w:b/>
              </w:rPr>
              <w:t>GB2760-2024）等相关规定。</w:t>
            </w:r>
          </w:p>
          <w:p>
            <w:pPr>
              <w:pStyle w:val="null3"/>
              <w:jc w:val="both"/>
            </w:pPr>
            <w:r>
              <w:rPr>
                <w:rFonts w:ascii="仿宋_GB2312" w:hAnsi="仿宋_GB2312" w:cs="仿宋_GB2312" w:eastAsia="仿宋_GB2312"/>
                <w:sz w:val="21"/>
                <w:b/>
              </w:rPr>
              <w:t>三、服务要求</w:t>
            </w:r>
          </w:p>
          <w:p>
            <w:pPr>
              <w:pStyle w:val="null3"/>
              <w:ind w:firstLine="422"/>
              <w:jc w:val="both"/>
            </w:pPr>
            <w:r>
              <w:rPr>
                <w:rFonts w:ascii="仿宋_GB2312" w:hAnsi="仿宋_GB2312" w:cs="仿宋_GB2312" w:eastAsia="仿宋_GB2312"/>
                <w:sz w:val="21"/>
                <w:b/>
              </w:rPr>
              <w:t>1.</w:t>
            </w:r>
            <w:r>
              <w:rPr>
                <w:rFonts w:ascii="仿宋_GB2312" w:hAnsi="仿宋_GB2312" w:cs="仿宋_GB2312" w:eastAsia="仿宋_GB2312"/>
                <w:sz w:val="21"/>
                <w:b/>
              </w:rPr>
              <w:t>总体要求：</w:t>
            </w:r>
            <w:r>
              <w:rPr>
                <w:rFonts w:ascii="仿宋_GB2312" w:hAnsi="仿宋_GB2312" w:cs="仿宋_GB2312" w:eastAsia="仿宋_GB2312"/>
                <w:sz w:val="21"/>
              </w:rPr>
              <w:t>服务商应按照食堂要求的配送清单按照规定时间将所需产品送至采购人指定地点，如采购人遇到紧急情况需要加班的，服务商应保证加班期间食材的供应，并按照采购人要求定期检查、清洗厨房设备，如有任何安全隐患须及时向采购人相关负责人报告，服务商应配合采购人完成扶贫网采购任务。</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配送要求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服务商须根据食堂要求提供的所有食材的具体品类、规格来供应产品，保质保量，准时准点满足食堂需求；服务商须保证所供原材料均为符合国家卫生、质量检验标准的正规产品，保证配送品种完全满足采购人要求，所有原材料每日均留存样品一份，保存时间为</w:t>
            </w:r>
            <w:r>
              <w:rPr>
                <w:rFonts w:ascii="仿宋_GB2312" w:hAnsi="仿宋_GB2312" w:cs="仿宋_GB2312" w:eastAsia="仿宋_GB2312"/>
                <w:sz w:val="21"/>
              </w:rPr>
              <w:t>48</w:t>
            </w:r>
            <w:r>
              <w:rPr>
                <w:rFonts w:ascii="仿宋_GB2312" w:hAnsi="仿宋_GB2312" w:cs="仿宋_GB2312" w:eastAsia="仿宋_GB2312"/>
                <w:sz w:val="21"/>
              </w:rPr>
              <w:t>小时，确认期间无任何食品安全问题后丢弃；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服务商自备送货车（冷藏或恒温），安排专人及时供货，装卸费、送货费用及运输安全由服务商承担；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米、面、油主食类、肉类、调味品、杂粮等食材根据食堂需求用量及库存条件，原则上每周送货</w:t>
            </w:r>
            <w:r>
              <w:rPr>
                <w:rFonts w:ascii="仿宋_GB2312" w:hAnsi="仿宋_GB2312" w:cs="仿宋_GB2312" w:eastAsia="仿宋_GB2312"/>
                <w:sz w:val="21"/>
              </w:rPr>
              <w:t>1次或2次；蔬菜水果、肉类原则上要求每天送货1次，确保蔬菜新鲜；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乳制品根据食堂需求每</w:t>
            </w:r>
            <w:r>
              <w:rPr>
                <w:rFonts w:ascii="仿宋_GB2312" w:hAnsi="仿宋_GB2312" w:cs="仿宋_GB2312" w:eastAsia="仿宋_GB2312"/>
                <w:sz w:val="21"/>
              </w:rPr>
              <w:t>1—2天送货1次；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特殊情况下，食堂需要小批量的急用物资，服务商应予以满足解决；</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所有食材服务商必须按照采购人要求的种类、规格进行供货，满足采购人使用需求。所有食材配送服务均以采购人通知为准，采购人有权根据实际需求量随时调整采购计划及供货时间段。</w:t>
            </w:r>
          </w:p>
          <w:p>
            <w:pPr>
              <w:pStyle w:val="null3"/>
              <w:ind w:firstLine="422"/>
              <w:jc w:val="both"/>
            </w:pPr>
            <w:r>
              <w:rPr>
                <w:rFonts w:ascii="仿宋_GB2312" w:hAnsi="仿宋_GB2312" w:cs="仿宋_GB2312" w:eastAsia="仿宋_GB2312"/>
                <w:sz w:val="21"/>
                <w:b/>
              </w:rPr>
              <w:t>注：服务商配送的每批次食材均需提供所配送产品的检测报告或食品检验（防疫）合格证明跟随配送清单一起存档，服务商应按照满足人体均衡营养摄入的食材配送标准来制定详细、具体、合理的食材配送计划。</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质量</w:t>
            </w:r>
            <w:r>
              <w:rPr>
                <w:rFonts w:ascii="仿宋_GB2312" w:hAnsi="仿宋_GB2312" w:cs="仿宋_GB2312" w:eastAsia="仿宋_GB2312"/>
                <w:sz w:val="21"/>
                <w:b/>
              </w:rPr>
              <w:t>要求</w:t>
            </w:r>
          </w:p>
          <w:p>
            <w:pPr>
              <w:pStyle w:val="null3"/>
              <w:ind w:firstLine="400"/>
              <w:jc w:val="both"/>
            </w:pPr>
            <w:r>
              <w:rPr>
                <w:rFonts w:ascii="仿宋_GB2312" w:hAnsi="仿宋_GB2312" w:cs="仿宋_GB2312" w:eastAsia="仿宋_GB2312"/>
              </w:rPr>
              <w:t>1.服务质量：合格（符合国家（行业）强制性标准及采购人要求）。</w:t>
            </w:r>
          </w:p>
          <w:p>
            <w:pPr>
              <w:pStyle w:val="null3"/>
              <w:ind w:firstLine="400"/>
              <w:jc w:val="both"/>
            </w:pPr>
            <w:r>
              <w:rPr>
                <w:rFonts w:ascii="仿宋_GB2312" w:hAnsi="仿宋_GB2312" w:cs="仿宋_GB2312" w:eastAsia="仿宋_GB2312"/>
              </w:rPr>
              <w:t>2.服务、产品（如有）执行的标准、规范：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1）国家标准、规范/；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2）行业标准、规范/；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3）地方标准、规范/；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4）团体标准、规范/；</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5）企业标准、规范/。</w:t>
            </w:r>
          </w:p>
          <w:p>
            <w:pPr>
              <w:pStyle w:val="null3"/>
              <w:ind w:firstLine="400"/>
              <w:jc w:val="both"/>
            </w:pPr>
            <w:r>
              <w:rPr>
                <w:rFonts w:ascii="仿宋_GB2312" w:hAnsi="仿宋_GB2312" w:cs="仿宋_GB2312" w:eastAsia="仿宋_GB2312"/>
              </w:rPr>
              <w:t>3.本章2款未明确服务（产品）执行标准、规范的，按下列方法进行选择：</w:t>
            </w:r>
          </w:p>
          <w:p>
            <w:pPr>
              <w:pStyle w:val="null3"/>
              <w:ind w:firstLine="400"/>
              <w:jc w:val="both"/>
            </w:pPr>
            <w:r>
              <w:rPr>
                <w:rFonts w:ascii="仿宋_GB2312" w:hAnsi="仿宋_GB2312" w:cs="仿宋_GB2312" w:eastAsia="仿宋_GB2312"/>
              </w:rPr>
              <w:t>□顺序执行：国家标准→行业标准→地方标准→团体标准→企业标准（有国家标准按国家标准执行，没有国家标准按行业标准，以此类推）；</w:t>
            </w:r>
          </w:p>
          <w:p>
            <w:pPr>
              <w:pStyle w:val="null3"/>
              <w:ind w:firstLine="400"/>
              <w:jc w:val="both"/>
            </w:pPr>
            <w:r>
              <w:rPr>
                <w:rFonts w:ascii="仿宋_GB2312" w:hAnsi="仿宋_GB2312" w:cs="仿宋_GB2312" w:eastAsia="仿宋_GB2312"/>
              </w:rPr>
              <w:t>□最高标准执行：国家标准，行业标准，地方标准，团体标准，企业标准（哪个标准高执行哪个标准）；</w:t>
            </w:r>
          </w:p>
          <w:p>
            <w:pPr>
              <w:pStyle w:val="null3"/>
            </w:pPr>
            <w:r>
              <w:rPr>
                <w:rFonts w:ascii="仿宋_GB2312" w:hAnsi="仿宋_GB2312" w:cs="仿宋_GB2312" w:eastAsia="仿宋_GB2312"/>
                <w:sz w:val="21"/>
              </w:rPr>
              <w:t>☑必须执行：国家（行业）强制性标准。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按项目服务要求，服务商自行组织项目实施与管理，建立以项目负责人为核心的服务团队，实行项目负责人责任制，相关人员经过严格培训，能够胜任项目工作，保证项目顺利实施。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按项目服务要求，服务商自行组织项目实施与管理，建立以项目负责人为核心的服务团队，实行项目负责人责任制，相关人员经过严格培训，能够胜任项目工作，保证项目顺利实施。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按项目服务要求，服务商自行组织项目实施与管理，建立以项目负责人为核心的服务团队，实行项目负责人责任制，相关人员经过严格培训，能够胜任项目工作，保证项目顺利实施。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根据项目特性，服务商自行投入有利于完成本项目服务各类设施设备（包含但不限于专业设备、辅助设备、工具、软件等）。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根据项目特性，服务商自行投入有利于完成本项目服务各类设施设备（包含但不限于专业设备、辅助设备、工具、软件等）。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根据项目特性，服务商自行投入有利于完成本项目服务各类设施设备（包含但不限于专业设备、辅助设备、工具、软件等）。</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符合采购人需求，详见服务要求。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符合采购人需求，详见服务要求。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自合同签订之日起一年（具体服务起止日期可随合同签订时间相应顺延）。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自合同签订之日起一年（具体服务起止日期可随合同签订时间相应顺延）。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（1）保管员、采购员负责入库食品检验，当班厨师长配合质量验收，验收标准如下： ①定型包装食品，应检验包装标识或者产品说明书是否标出品名、产地、厂名、生产日期、批号或者代号、规格、配方或者主要成分、保质期限、食用或者使用方法等，防止购进假冒伪劣产品，禁止“三无”产品进入食堂； ②主要食材中的定型包装食品，如米、面、油类等应提供批次产品卫生主管部门的检验报告； ③包装污秽不洁、严重破损、运输工具不洁等造成污染的产品不得验收入库； ④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⑤食堂采购员、库管员和当班厨师共同对所购食品原辅料的质量、数量进行核对验收，验收合格的及时入库，不合格产品应及时退回服务商，同时做好验收记录；食堂管理员不定时抽查； ⑥食材购回后，保管员和厨师共同验收，并在《原料购进验收单》上签字确认； ⑦入库时，保管员要清点入库物品的数量、规格，做到数量、规格、品种准确无误，入库时按不同的材质、规格、功能和要求，分类、分别储存，做到账物相符。 （2）采购人根据有关服务规范规定，不定期对服务商的服务进行检查或考核，服务商须无条件的接受采购人的各类考核或检查，若检查不通过或质量不符合标准，将按以下方法进行处理： ①原材料没有按时按要求配送到位，影响采购人员工餐厅正常开餐的，以当日需求计划总量两倍价款赔付当日损失；服务商应在一定期限进行整改完善，以采购人要求的标准提供准时合格的配送服务；若服务商在接受检查整改后，仍没有按时按要求配送到位，采购人有权按违约予以撤项由服务商承担全部法律责任与经济损失。 ②原材料在验收时有不符合要求的，一律退回，服务商需无条件重新更换配送货物，更换后仍然不符合标准的，采购人有权对服务商处以一定金额的罚款；服务商应在一定期限进行整改完善，以采购人要求的标准提供合格原材料；若服务商在接受检查整改后，仍不能提供符合采购要求的合格原材料，采购人有权按违约予以撤项由服务商承担全部法律责任与经济损失。 ③任何因原材料质量问题导致的食品安全或食物中毒责任，在确认导致问题的原材料品种后，除对采购人进行赔付外，采购人有权按违约予以撤项由服务商承担全部法律责任与经济损失。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（1）保管员、采购员负责入库食品检验，当班厨师长配合质量验收，验收标准如下： ①定型包装食品，应检验包装标识或者产品说明书是否标出品名、产地、厂名、生产日期、批号或者代号、规格、配方或者主要成分、保质期限、食用或者使用方法等，防止购进假冒伪劣产品，禁止“三无”产品进入食堂； ②主要食材中的定型包装食品，如米、面、油类等应提供批次产品卫生主管部门的检验报告； ③包装污秽不洁、严重破损、运输工具不洁等造成污染的产品不得验收入库； ④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⑤食堂采购员、库管员和当班厨师共同对所购食品原辅料的质量、数量进行核对验收，验收合格的及时入库，不合格产品应及时退回服务商，同时做好验收记录；食堂管理员不定时抽查； ⑥食材购回后，保管员和厨师共同验收，并在《原料购进验收单》上签字确认； ⑦入库时，保管员要清点入库物品的数量、规格，做到数量、规格、品种准确无误，入库时按不同的材质、规格、功能和要求，分类、分别储存，做到账物相符。 （2）采购人根据有关服务规范规定，不定期对服务商的服务进行检查或考核，服务商须无条件的接受采购人的各类考核或检查，若检查不通过或质量不符合标准，将按以下方法进行处理： ①原材料没有按时按要求配送到位，影响采购人员工餐厅正常开餐的，以当日需求计划总量两倍价款赔付当日损失；服务商应在一定期限进行整改完善，以采购人要求的标准提供准时合格的配送服务；若服务商在接受检查整改后，仍没有按时按要求配送到位，采购人有权按违约予以撤项由服务商承担全部法律责任与经济损失。 ②原材料在验收时有不符合要求的，一律退回，服务商需无条件重新更换配送货物，更换后仍然不符合标准的，采购人有权对服务商处以一定金额的罚款；服务商应在一定期限进行整改完善，以采购人要求的标准提供合格原材料；若服务商在接受检查整改后，仍不能提供符合采购要求的合格原材料，采购人有权按违约予以撤项由服务商承担全部法律责任与经济损失。 ③任何因原材料质量问题导致的食品安全或食物中毒责任，在确认导致问题的原材料品种后，除对采购人进行赔付外，采购人有权按违约予以撤项由服务商承担全部法律责任与经济损失。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（1）保管员、采购员负责入库食品检验，当班厨师长配合质量验收，验收标准如下： ①定型包装食品，应检验包装标识或者产品说明书是否标出品名、产地、厂名、生产日期、批号或者代号、规格、配方或者主要成分、保质期限、食用或者使用方法等，防止购进假冒伪劣产品，禁止“三无”产品进入食堂； ②主要食材中的定型包装食品，如米、面、油类等应提供批次产品卫生主管部门的检验报告； ③包装污秽不洁、严重破损、运输工具不洁等造成污染的产品不得验收入库； ④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⑤食堂采购员、库管员和当班厨师共同对所购食品原辅料的质量、数量进行核对验收，验收合格的及时入库，不合格产品应及时退回服务商，同时做好验收记录；食堂管理员不定时抽查； ⑥食材购回后，保管员和厨师共同验收，并在《原料购进验收单》上签字确认； ⑦入库时，保管员要清点入库物品的数量、规格，做到数量、规格、品种准确无误，入库时按不同的材质、规格、功能和要求，分类、分别储存，做到账物相符。 （2）采购人根据有关服务规范规定，不定期对服务商的服务进行检查或考核，服务商须无条件的接受采购人的各类考核或检查，若检查不通过或质量不符合标准，将按以下方法进行处理： ①原材料没有按时按要求配送到位，影响采购人员工餐厅正常开餐的，以当日需求计划总量两倍价款赔付当日损失；服务商应在一定期限进行整改完善，以采购人要求的标准提供准时合格的配送服务；若服务商在接受检查整改后，仍没有按时按要求配送到位，采购人有权按违约予以撤项由服务商承担全部法律责任与经济损失。 ②原材料在验收时有不符合要求的，一律退回，服务商需无条件重新更换配送货物，更换后仍然不符合标准的，采购人有权对服务商处以一定金额的罚款；服务商应在一定期限进行整改完善，以采购人要求的标准提供合格原材料；若服务商在接受检查整改后，仍不能提供符合采购要求的合格原材料，采购人有权按违约予以撤项由服务商承担全部法律责任与经济损失。 ③任何因原材料质量问题导致的食品安全或食物中毒责任，在确认导致问题的原材料品种后，除对采购人进行赔付外，采购人有权按违约予以撤项由服务商承担全部法律责任与经济损失。</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1）按月据实结算，服务商次月5日前将上月配送确认单交于采购人，经采购人审核且双方无异议后，采购人报财政部门审批，审批流程通过后支付上月全部服务费用；付款前，服务商应开具与付款金额一致的正式发票给采购人，采购人收到发票后以转账形式支付给服务商上月的服务费用，否则，采购人有权拒绝付款且不承担任何违约责任，且服务商不得以此为由停止履行本合同项下的任意义务 。（2）供应商按采购人要求，每日配送至采购人指定地点，经采购人验收合格后，供应商提供所供货物清单，采购人对所供货物价格及数量进行核实（供货价格=按各大菜场平均价格*（1-下浮率）），核实无误后在供货单上签字确认，结算时按采购人签字的确认单据实结算。（3）食品供应按季节随行就市，所有食品价格必须执行合同约定的下浮率且低于当日西安市农业农村局价格（https://nyncj.xa.gov.cn/nyfw/jgjc/jgxq/1.html）或采购人市场调研价格零售价。</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 2、甲乙双方必须遵守本合同并执行合同中的各项规定，保证本合同的正常履行。 3、如因乙方工作人员在履行职务过程中的疏忽、失职、过错等故意或者过失原因给甲方造成损失或侵害，包括但不限于甲方本身的财产损失、由此而导致的甲方对任何第三方的法律责任等，乙方对此均应承担全部的赔偿责任。 4、未按合同要求提供服务或质量不能满足技术要求，甲方有权终止合同并对乙方违约行为进行追究，同时按政府采购法的有关规定进行相应的处罚。 5、甲乙双方如因为其他原因要解除合约，应提前一个月通知对方，如有一方违反将补偿对方一个月服务费，同时按照相关法律法规承担相应处罚。 6、乙方不认真履行合同条款或因其他理由突然终止合同，视为乙方单方违约，甲方即废除同乙方合同，乙方须赔偿甲方当月服务费。 7、甲方无正当理由拒付乙方服务费或无故拖欠服务费一个月以上时，乙方有权单方解除合同并撤回派驻人员。甲方须承担追加一个月服务费违约金；如因财政审批原因，导致甲方延迟付款的，不算甲方违约，乙方无权要求甲方支付违约金。 8、乙方在工作中故意或疏忽而出现的责任事故因乙方原因造成他人人身伤害、财产损失及严重损失甲方声誉的，每出现一次，乙方除承担相关赔偿责任，甲方有权单方面解除本合同。 9、乙方人员违反合同所约定之义务，影响合同约定区域的安全或导致甲方其他方面损害，经甲方书面警告仍无整改，甲方有权单方面终止合同，而无须承担任何责任。 解决合同解决争议的方式 1、合同一经签订，不得随意变更、中止或终止；对确需变更、调整或者中止、终止合同的，应按规定履行相应的手续；在执行本合同中发生的或与本合同有关的争端，双方应通过友好协商解决，经协商不能达成协议时，则采取以下第 1 种方式解决争议： （1）向甲方所在地有管辖权的人民法院提起诉讼； （2）向西安仲裁委员会按其仲裁规则申请仲裁。 2、在仲裁期间，本合同应继续履行。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 1、合同违约情况按《中华人民共和国民法典》中的相关条款执行。 2、甲乙双方必须遵守本合同并执行合同中的各项规定，保证本合同的正常履行。 3、如因乙方工作人员在履行职务过程中的疏忽、失职、过错等故意或者过失原因给甲方造成损失或侵害，包括但不限于甲方本身的财产损失、由此而导致的甲方对任何第三方的法律责任等，乙方对此均应承担全部的赔偿责任。 4、未按合同要求提供服务或质量不能满足技术要求，甲方有权终止合同并对乙方违约行为进行追究，同时按政府采购法的有关规定进行相应的处罚。 5、甲乙双方如因为其他原因要解除合约，应提前一个月通知对方，如有一方违反将补偿对方一个月服务费，同时按照相关法律法规承担相应处罚。 6、乙方不认真履行合同条款或因其他理由突然终止合同，视为乙方单方违约，甲方即废除同乙方合同，乙方须赔偿甲方当月服务费。 7、甲方无正当理由拒付乙方服务费或无故拖欠服务费一个月以上时，乙方有权单方解除合同并撤回派驻人员。甲方须承担追加一个月服务费违约金；如因财政审批原因，导致甲方延迟付款的，不算甲方违约，乙方无权要求甲方支付违约金。 8、乙方在工作中故意或疏忽而出现的责任事故因乙方原因造成他人人身伤害、财产损失及严重损失甲方声誉的，每出现一次，乙方除承担相关赔偿责任，甲方有权单方面解除本合同。 9、乙方人员违反合同所约定之义务，影响合同约定区域的安全或导致甲方其他方面损害，经甲方书面警告仍无整改，甲方有权单方面终止合同，而无须承担任何责任。 解决合同解决争议的方式 1、合同一经签订，不得随意变更、中止或终止；对确需变更、调整或者中止、终止合同的，应按规定履行相应的手续；在执行本合同中发生的或与本合同有关的争端，双方应通过友好协商解决，经协商不能达成协议时，则采取以下第 1 种方式解决争议： （1）向甲方所在地有管辖权的人民法院提起诉讼； （2）向西安仲裁委员会按其仲裁规则申请仲裁。 2、在仲裁期间，本合同应继续履行。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违约责任 1、合同违约情况按《中华人民共和国民法典》中的相关条款执行。 2、甲乙双方必须遵守本合同并执行合同中的各项规定，保证本合同的正常履行。 3、如因乙方工作人员在履行职务过程中的疏忽、失职、过错等故意或者过失原因给甲方造成损失或侵害，包括但不限于甲方本身的财产损失、由此而导致的甲方对任何第三方的法律责任等，乙方对此均应承担全部的赔偿责任。 4、未按合同要求提供服务或质量不能满足技术要求，甲方有权终止合同并对乙方违约行为进行追究，同时按政府采购法的有关规定进行相应的处罚。 5、甲乙双方如因为其他原因要解除合约，应提前一个月通知对方，如有一方违反将补偿对方一个月服务费，同时按照相关法律法规承担相应处罚。 6、乙方不认真履行合同条款或因其他理由突然终止合同，视为乙方单方违约，甲方即废除同乙方合同，乙方须赔偿甲方当月服务费。 7、甲方无正当理由拒付乙方服务费或无故拖欠服务费一个月以上时，乙方有权单方解除合同并撤回派驻人员。甲方须承担追加一个月服务费违约金；如因财政审批原因，导致甲方延迟付款的，不算甲方违约，乙方无权要求甲方支付违约金。 8、乙方在工作中故意或疏忽而出现的责任事故因乙方原因造成他人人身伤害、财产损失及严重损失甲方声誉的，每出现一次，乙方除承担相关赔偿责任，甲方有权单方面解除本合同。 9、乙方人员违反合同所约定之义务，影响合同约定区域的安全或导致甲方其他方面损害，经甲方书面警告仍无整改，甲方有权单方面终止合同，而无须承担任何责任。 解决合同解决争议的方式 1、合同一经签订，不得随意变更、中止或终止；对确需变更、调整或者中止、终止合同的，应按规定履行相应的手续；在执行本合同中发生的或与本合同有关的争端，双方应通过友好协商解决，经协商不能达成协议时，则采取以下第 1 种方式解决争议： （1）向甲方所在地有管辖权的人民法院提起诉讼； （2）向西安仲裁委员会按其仲裁规则申请仲裁。 2、在仲裁期间，本合同应继续履行。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为下浮率报价，投标报价是供应商完成本项目所要求内容且验收合格的所有费用，包括但不限于人工费、食材费、仓储费、配送费、税金、采购代理服务费等其他一切相关费用。任何有选择的报价将不予接受，否则按无效投标处理。结算金额=食材单价×配送数量×（1-中标下浮率）。 二、投标有效期 1.出现特殊情况需要延长投标有效期的，采购代理机构或采购人可于投标有效期满之前，以书面形式通知所有供应商延长投标有效期。供应商应予书面答复，同意延长的，应相应延长其投标保证金有效期，但不得要求或被允许修改其投标文件；供应商拒绝延长的，其投标文件失效，递交投标保证金的，供应商有权收回其投标保证金。 2.在投标有效期内，供应商撤销投标文件的，应承担投标文件和法律规定的责任。 3.中标供应商的投标有效期自动延长至合同终止为止。 三、合格供应商少于3家的处理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四、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 五、恶意质疑、投诉的法律后果 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六、本项目需要落实的政府采购政策 （1）中小企业发展政策：《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陕西省中小企业政府采购信用融资办法》（陕财办采〔2018〕23号）。 （2）绿色发展政策：《国务院办公厅关于建立政府强制采购节能产品制度的通知》（国办发〔2007〕51号）；《财政部、国家发展改革委、生态环境部、市场监管总局关于调整优化节能产品、环境标志产品政府采购执行机制的通知》（财库〔2019〕9号）；《商品包装政府采购需求标准（试行）》和《快递包装政府采购需求标准（试行）》（财办库〔2020〕123号）。 （3）支持本国产业政策：《财政部关于印发&lt;进口产品管理办法&gt;的通知》（财库〔2007〕119号）；《财政部办公厅关于政府采购进口产品管理有关问题的通知》（财办库〔2008〕248号）。 （4）支持创新等政府采购政策。 七、参与本项目采购的供应商应全程通过陕西省政府采购综合管理平台的项目电子化交易系统在线操作，投标响应时无需供应商现场提供纸质投标文件，但在中标（成交）后中标（成交）供应商需提供纸质投标文件正本一套、副本二套、电子光盘二份（光盘需包括系统生成的全部已签章投标文件（PDF格式）及word版本）用于备案，纸质投标文件应通过专用制作软件直接打印，确保与项目电子化交易系统中的电子投标文件保持一致，不允许修改和补充。 八、本项目兼投不兼中（若投标人同时参与多个标段投标，最多只能成为一个标段的中标供应商。）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1.在中华人民共和国境内注册，依法取得并有效存续的营业执照（含电子营业执照）\事业单位法人证书\民办非企业单位登记证书\非企业专业服务机构执业许可证等； 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招标文件第六章投标文件格式。 不提供《基本资格条件承诺函》的供应商需提交如下资格证明文件： ①财务状况报告：提供2024年度或2025年度经审计的财务会计报告（包括审计报告、资产负债表、利润表、现金流量表、所有者权益变动表及其附注，成立时间至提交投标文件截止时间不足一年的可提供成立后任意时段的资产负债表），或其提交投标文件截止时间前6个月基本存款账户开户银行出具的资信证明，或财政部门认可的政府采购专业担保机构出具的投标担保函（以上三种形式的资料提供任何一种即可）； ②税收缴纳证明：供应商提供自提交投标文件截止时间前1年内已缴纳任意时段完税（任意税种，个人所得税除外）凭证（复印件）或税务机关开具的完税证明；依法免税的应提供相关文件证明；新成立（至提交投标文件截止时间不足1年）未发生缴纳税收事项的供应商，应提供依法缴纳税收书面承诺；公益类事业单位无需提供； ③社会保障资金缴纳证明：供应商提供自提交投标文件截止时间前1年内已缴存的任意时段的社会保障资金缴存单据或社保机构开具的社会保险参保缴费情况证明；依法不需要缴纳社会保障资金的供应商应提供相关文件证明；新成立（成立时间至提交投标文件截止时间不足一年）未发生缴纳社保资金事项的供应商，应提供缴纳社保资金的书面承诺；公益类事业单位无需提供； ④具有履行合同所必需的设备和专业技术能力：提供具有履行合同所必需的设备和专业技术能力的证明材料； ⑤参加政府采购活动前3年内，在经营活动中没有重大违法记录的书面声明。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投标文件截止时间不足一年的可提供成立后任意时段的资产负债表），或其提交投标文件截止时间前6个月基本存款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1.在中华人民共和国境内注册，依法取得并有效存续的营业执照（含电子营业执照）\事业单位法人证书\民办非企业单位登记证书\非企业专业服务机构执业许可证等； 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招标文件第六章投标文件格式。 不提供《基本资格条件承诺函》的供应商需提交如下资格证明文件： ①财务状况报告：提供2024年度或2025年度经审计的财务会计报告（包括审计报告、资产负债表、利润表、现金流量表、所有者权益变动表及其附注，成立时间至提交投标文件截止时间不足一年的可提供成立后任意时段的资产负债表），或其提交投标文件截止时间前6个月基本存款账户开户银行出具的资信证明，或财政部门认可的政府采购专业担保机构出具的投标担保函（以上三种形式的资料提供任何一种即可）； ②税收缴纳证明：供应商提供自提交投标文件截止时间前1年内已缴纳任意时段完税（任意税种，个人所得税除外）凭证（复印件）或税务机关开具的完税证明；依法免税的应提供相关文件证明；新成立（至提交投标文件截止时间不足1年）未发生缴纳税收事项的供应商，应提供依法缴纳税收书面承诺；公益类事业单位无需提供； ③社会保障资金缴纳证明：供应商提供自提交投标文件截止时间前1年内已缴存的任意时段的社会保障资金缴存单据或社保机构开具的社会保险参保缴费情况证明；依法不需要缴纳社会保障资金的供应商应提供相关文件证明；新成立（成立时间至提交投标文件截止时间不足一年）未发生缴纳社保资金事项的供应商，应提供缴纳社保资金的书面承诺；公益类事业单位无需提供； ④具有履行合同所必需的设备和专业技术能力：提供具有履行合同所必需的设备和专业技术能力的证明材料； ⑤参加政府采购活动前3年内，在经营活动中没有重大违法记录的书面声明。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投标文件截止时间不足一年的可提供成立后任意时段的资产负债表），或其提交投标文件截止时间前6个月基本存款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1.在中华人民共和国境内注册，依法取得并有效存续的营业执照（含电子营业执照）\事业单位法人证书\民办非企业单位登记证书\非企业专业服务机构执业许可证等； 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招标文件第六章投标文件格式。 不提供《基本资格条件承诺函》的供应商需提交如下资格证明文件： ①财务状况报告：提供2024年度或2025年度经审计的财务会计报告（包括审计报告、资产负债表、利润表、现金流量表、所有者权益变动表及其附注，成立时间至提交投标文件截止时间不足一年的可提供成立后任意时段的资产负债表），或其提交投标文件截止时间前6个月基本存款账户开户银行出具的资信证明，或财政部门认可的政府采购专业担保机构出具的投标担保函（以上三种形式的资料提供任何一种即可）； ②税收缴纳证明：供应商提供自提交投标文件截止时间前1年内已缴纳任意时段完税（任意税种，个人所得税除外）凭证（复印件）或税务机关开具的完税证明；依法免税的应提供相关文件证明；新成立（至提交投标文件截止时间不足1年）未发生缴纳税收事项的供应商，应提供依法缴纳税收书面承诺；公益类事业单位无需提供； ③社会保障资金缴纳证明：供应商提供自提交投标文件截止时间前1年内已缴存的任意时段的社会保障资金缴存单据或社保机构开具的社会保险参保缴费情况证明；依法不需要缴纳社会保障资金的供应商应提供相关文件证明；新成立（成立时间至提交投标文件截止时间不足一年）未发生缴纳社保资金事项的供应商，应提供缴纳社保资金的书面承诺；公益类事业单位无需提供； ④具有履行合同所必需的设备和专业技术能力：提供具有履行合同所必需的设备和专业技术能力的证明材料； ⑤参加政府采购活动前3年内，在经营活动中没有重大违法记录的书面声明。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投标文件截止时间不足一年的可提供成立后任意时段的资产负债表），或其提交投标文件截止时间前6个月基本存款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的，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供应商为生产厂家的需提供《食品生产许可证》，供应商为代理商的需提供《食品经营许可证》；</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投标人不得被“信用中国”（www.creditchina.gov.cn）列入重大税收违法失信主体；不得被“中国执行信息公开网”（www.zxgk.court.gov.cn）列入失信被执行人名单；不得被“中国政府采购网”（www.ccgp.gov.cn）列入政府采购严重违法失信行为记录名单；项目评审时将登录“信用中国”网站（www.creditchina.gov.cn）和“中国政府采购网”（www.ccgp.gov.cn）进行审查。</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的，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供应商为生产厂家的需提供《食品生产许可证》，供应商为代理商的需提供《食品经营许可证》；</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投标人不得被“信用中国”（www.creditchina.gov.cn）列入重大税收违法失信主体；不得被“中国执行信息公开网”（www.zxgk.court.gov.cn）列入失信被执行人名单；不得被“中国政府采购网”（www.ccgp.gov.cn）列入政府采购严重违法失信行为记录名单；项目评审时将登录“信用中国”网站（www.creditchina.gov.cn）和“中国政府采购网”（www.ccgp.gov.cn）进行审查。</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的，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供应商为生产厂家的需提供《食品生产许可证》，供应商为代理商的需提供《食品经营许可证》；</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投标人不得被“信用中国”（www.creditchina.gov.cn）列入重大税收违法失信主体；不得被“中国执行信息公开网”（www.zxgk.court.gov.cn）列入失信被执行人名单；不得被“中国政府采购网”（www.ccgp.gov.cn）列入政府采购严重违法失信行为记录名单；项目评审时将登录“信用中国”网站（www.creditchina.gov.cn）和“中国政府采购网”（www.ccgp.gov.cn）进行审查。</w:t>
            </w:r>
          </w:p>
        </w:tc>
        <w:tc>
          <w:tcPr>
            <w:tcW w:type="dxa" w:w="1661"/>
          </w:tcPr>
          <w:p>
            <w:pPr>
              <w:pStyle w:val="null3"/>
            </w:pPr>
            <w:r>
              <w:rPr>
                <w:rFonts w:ascii="仿宋_GB2312" w:hAnsi="仿宋_GB2312" w:cs="仿宋_GB2312" w:eastAsia="仿宋_GB2312"/>
              </w:rPr>
              <w:t>投标人应提交的相关资格证明资料.docx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本项目专门面向中小企业采购，供应商应为中型企业、小微企业或者为残疾人福利性单位或者为监狱企业。</w:t>
            </w:r>
          </w:p>
        </w:tc>
        <w:tc>
          <w:tcPr>
            <w:tcW w:type="dxa" w:w="1661"/>
          </w:tcPr>
          <w:p>
            <w:pPr>
              <w:pStyle w:val="null3"/>
            </w:pPr>
            <w:r>
              <w:rPr>
                <w:rFonts w:ascii="仿宋_GB2312" w:hAnsi="仿宋_GB2312" w:cs="仿宋_GB2312" w:eastAsia="仿宋_GB2312"/>
              </w:rPr>
              <w:t>中小企业声明函 残疾人福利性单位声明函 投标人应提交的相关资格证明资料.docx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本项目专门面向中小企业采购，供应商应为中型企业、小微企业或者为残疾人福利性单位或者为监狱企业。</w:t>
            </w:r>
          </w:p>
        </w:tc>
        <w:tc>
          <w:tcPr>
            <w:tcW w:type="dxa" w:w="1661"/>
          </w:tcPr>
          <w:p>
            <w:pPr>
              <w:pStyle w:val="null3"/>
            </w:pPr>
            <w:r>
              <w:rPr>
                <w:rFonts w:ascii="仿宋_GB2312" w:hAnsi="仿宋_GB2312" w:cs="仿宋_GB2312" w:eastAsia="仿宋_GB2312"/>
              </w:rPr>
              <w:t>中小企业声明函 残疾人福利性单位声明函 投标人应提交的相关资格证明资料.docx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本项目专门面向中小企业采购，供应商应为中型企业、小微企业或者为残疾人福利性单位或者为监狱企业。</w:t>
            </w:r>
          </w:p>
        </w:tc>
        <w:tc>
          <w:tcPr>
            <w:tcW w:type="dxa" w:w="1661"/>
          </w:tcPr>
          <w:p>
            <w:pPr>
              <w:pStyle w:val="null3"/>
            </w:pPr>
            <w:r>
              <w:rPr>
                <w:rFonts w:ascii="仿宋_GB2312" w:hAnsi="仿宋_GB2312" w:cs="仿宋_GB2312" w:eastAsia="仿宋_GB2312"/>
              </w:rPr>
              <w:t>中小企业声明函 残疾人福利性单位声明函 投标人应提交的相关资格证明资料.docx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自合同签订之日起一年（具体服务起止日期可随合同签订时间相应顺延）。</w:t>
            </w:r>
          </w:p>
        </w:tc>
        <w:tc>
          <w:tcPr>
            <w:tcW w:type="dxa" w:w="1661"/>
          </w:tcPr>
          <w:p>
            <w:pPr>
              <w:pStyle w:val="null3"/>
            </w:pPr>
            <w:r>
              <w:rPr>
                <w:rFonts w:ascii="仿宋_GB2312" w:hAnsi="仿宋_GB2312" w:cs="仿宋_GB2312" w:eastAsia="仿宋_GB2312"/>
              </w:rPr>
              <w:t>开标一览表 投标函 标的清单 投标文件封面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tc>
        <w:tc>
          <w:tcPr>
            <w:tcW w:type="dxa" w:w="1661"/>
          </w:tcPr>
          <w:p>
            <w:pPr>
              <w:pStyle w:val="null3"/>
            </w:pPr>
            <w:r>
              <w:rPr>
                <w:rFonts w:ascii="仿宋_GB2312" w:hAnsi="仿宋_GB2312" w:cs="仿宋_GB2312" w:eastAsia="仿宋_GB2312"/>
              </w:rPr>
              <w:t>投标函 投标人应提交的相关资格证明资料.docx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无不符合法律、法规和招标文件规定的其他无效情形。</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自合同签订之日起一年（具体服务起止日期可随合同签订时间相应顺延）。</w:t>
            </w:r>
          </w:p>
        </w:tc>
        <w:tc>
          <w:tcPr>
            <w:tcW w:type="dxa" w:w="1661"/>
          </w:tcPr>
          <w:p>
            <w:pPr>
              <w:pStyle w:val="null3"/>
            </w:pPr>
            <w:r>
              <w:rPr>
                <w:rFonts w:ascii="仿宋_GB2312" w:hAnsi="仿宋_GB2312" w:cs="仿宋_GB2312" w:eastAsia="仿宋_GB2312"/>
              </w:rPr>
              <w:t>投标函 投标文件封面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tc>
        <w:tc>
          <w:tcPr>
            <w:tcW w:type="dxa" w:w="1661"/>
          </w:tcPr>
          <w:p>
            <w:pPr>
              <w:pStyle w:val="null3"/>
            </w:pPr>
            <w:r>
              <w:rPr>
                <w:rFonts w:ascii="仿宋_GB2312" w:hAnsi="仿宋_GB2312" w:cs="仿宋_GB2312" w:eastAsia="仿宋_GB2312"/>
              </w:rPr>
              <w:t>投标函 投标人应提交的相关资格证明资料.docx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无不符合法律、法规和招标文件规定的其他无效情形。</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自合同签订之日起一年（具体服务起止日期可随合同签订时间相应顺延）。</w:t>
            </w:r>
          </w:p>
        </w:tc>
        <w:tc>
          <w:tcPr>
            <w:tcW w:type="dxa" w:w="1661"/>
          </w:tcPr>
          <w:p>
            <w:pPr>
              <w:pStyle w:val="null3"/>
            </w:pPr>
            <w:r>
              <w:rPr>
                <w:rFonts w:ascii="仿宋_GB2312" w:hAnsi="仿宋_GB2312" w:cs="仿宋_GB2312" w:eastAsia="仿宋_GB2312"/>
              </w:rPr>
              <w:t>投标函 投标文件封面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须提供本人身份证复印件并加盖公章；法定代表人授权他人参加投标的，须出具法定代表人授权书（附法定代表人、代理人身份证复印件）及代理人本单位证明（投标文件提交截止日前六个月内任意一个月的社保缴纳证明）。</w:t>
            </w:r>
          </w:p>
        </w:tc>
        <w:tc>
          <w:tcPr>
            <w:tcW w:type="dxa" w:w="1661"/>
          </w:tcPr>
          <w:p>
            <w:pPr>
              <w:pStyle w:val="null3"/>
            </w:pPr>
            <w:r>
              <w:rPr>
                <w:rFonts w:ascii="仿宋_GB2312" w:hAnsi="仿宋_GB2312" w:cs="仿宋_GB2312" w:eastAsia="仿宋_GB2312"/>
              </w:rPr>
              <w:t>投标函 投标人应提交的相关资格证明资料.docx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无不符合法律、法规和招标文件规定的其他无效情形。</w:t>
            </w:r>
          </w:p>
        </w:tc>
        <w:tc>
          <w:tcPr>
            <w:tcW w:type="dxa" w:w="1661"/>
          </w:tcPr>
          <w:p>
            <w:pPr>
              <w:pStyle w:val="null3"/>
            </w:pPr>
            <w:r>
              <w:rPr>
                <w:rFonts w:ascii="仿宋_GB2312" w:hAnsi="仿宋_GB2312" w:cs="仿宋_GB2312" w:eastAsia="仿宋_GB2312"/>
              </w:rPr>
              <w:t>开标一览表 投标函 中小企业声明函 残疾人福利性单位声明函 投标人应提交的相关资格证明资料.docx 标的清单 投标文件封面 商务技术部分.docx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食材采购服务方案</w:t>
            </w:r>
          </w:p>
        </w:tc>
        <w:tc>
          <w:tcPr>
            <w:tcW w:type="dxa" w:w="2492"/>
          </w:tcPr>
          <w:p>
            <w:pPr>
              <w:pStyle w:val="null3"/>
            </w:pPr>
            <w:r>
              <w:rPr>
                <w:rFonts w:ascii="仿宋_GB2312" w:hAnsi="仿宋_GB2312" w:cs="仿宋_GB2312" w:eastAsia="仿宋_GB2312"/>
              </w:rPr>
              <w:t>针对本项目主要内容提供服务、有切实可行的整体采购配送服务方案，包含但不限于①服务流程②进货渠道③存储方案④食品配送方案⑤配送设备⑥食材验收方案。 完整提供上述6项内容的得18分；每有一项未提供扣3分，扣完为止；每项评审内容有缺陷未完全响应扣1.5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针对本项目提供管理机构及制度，包括但不限于①各岗位管理制度②自查制度③奖惩考核机制④安全防范⑤卫生保障⑥服务态度⑦消杀管理等制度进行综合评审。 完整提供上述7项内容的得14分；每有一项未提供扣2分，扣完为止；每项评审内容有缺陷未完全响应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供应商针对本项目提供合理的人员配置方案，包括但不限于①各岗位工作职责②人员组织架构③人员管理制度④应急人员配备方案⑤人员日常考核制度及培训方案 完整提供上述5项内容的得5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食品安全卫生管理方案及保证措施</w:t>
            </w:r>
          </w:p>
        </w:tc>
        <w:tc>
          <w:tcPr>
            <w:tcW w:type="dxa" w:w="2492"/>
          </w:tcPr>
          <w:p>
            <w:pPr>
              <w:pStyle w:val="null3"/>
            </w:pPr>
            <w:r>
              <w:rPr>
                <w:rFonts w:ascii="仿宋_GB2312" w:hAnsi="仿宋_GB2312" w:cs="仿宋_GB2312" w:eastAsia="仿宋_GB2312"/>
              </w:rPr>
              <w:t>针对本项目的质量保证方案，包括但不限于：①食品安全责任划分标准②食品安全与卫生③安全执行标准④食品安全预防措施⑤日常检查的措施⑥食材的采购（包括采购、运输、仓储、加工等流程）等。 完整提供上述6项内容的得12分；每有一项未提供扣2分，扣完为止；每项评审内容有缺陷未完全响应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对项目所突发的情况提供应急解决方案，包括但不限于：①实施过程突发的紧急状况有合理化建议②处理方式及措施③处理人员配备合理④天气、车辆故障等突发事件⑤配送或使用过程出现问题的应急预案及补救措施 完整提供上述5项内容的得5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针对本项目的时效保障措施，包括但不限于：①总体进度安排②采买时间计划③运输路线规划④响应的及时性等。 完整提供上述4项内容的得4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但不限于：①售后服务机构地址，售后服务人员安排及负责人的联系方式②售后服务保障措施③供货不及时、出现残次品等补货换货解决方案④产品交付采购方后出现质量问题的响应时间 完整提供上述4项内容的得4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投标人提供自近三年类似服务项目业绩，提供合同关键页复印件并加盖投标人公章，日期以合同签订日期为准，每提供一个项目业绩合同得2分，最高得8分。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1.经初审合格的投标文件，其投标下浮率为有效投标报价，并进行价格评审。 2.满足招标文件要求且投标下浮率最高的投标报价为评标基准价，其价格分为满分30分。 3.投标报价得分＝（[（1-评标基准价）/（1-投标报价）]×价格权重×100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食材采购服务方案</w:t>
            </w:r>
          </w:p>
        </w:tc>
        <w:tc>
          <w:tcPr>
            <w:tcW w:type="dxa" w:w="2492"/>
          </w:tcPr>
          <w:p>
            <w:pPr>
              <w:pStyle w:val="null3"/>
            </w:pPr>
            <w:r>
              <w:rPr>
                <w:rFonts w:ascii="仿宋_GB2312" w:hAnsi="仿宋_GB2312" w:cs="仿宋_GB2312" w:eastAsia="仿宋_GB2312"/>
              </w:rPr>
              <w:t>针对本项目主要内容提供服务、有切实可行的整体采购配送服务方案，包含但不限于①服务流程②进货渠道③存储方案④食品配送方案⑤配送设备⑥食材验收方案。 完整提供上述6项内容的得18分；每有一项未提供扣3分，扣完为止；每项评审内容有缺陷未完全响应扣1.5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针对本项目提供管理机构及制度，包括但不限于①各岗位管理制度②自查制度③奖惩考核机制④安全防范⑤卫生保障⑥服务态度⑦消杀管理等制度进行综合评审。 完整提供上述7项内容的得14分；每有一项未提供扣2分，扣完为止；每项评审内容有缺陷未完全响应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供应商针对本项目提供合理的人员配置方案，包括但不限于①各岗位工作职责②人员组织架构③人员管理制度④应急人员配备方案⑤人员日常考核制度及培训方案 完整提供上述5项内容的得5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食品安全卫生管理方案及保证措施</w:t>
            </w:r>
          </w:p>
        </w:tc>
        <w:tc>
          <w:tcPr>
            <w:tcW w:type="dxa" w:w="2492"/>
          </w:tcPr>
          <w:p>
            <w:pPr>
              <w:pStyle w:val="null3"/>
            </w:pPr>
            <w:r>
              <w:rPr>
                <w:rFonts w:ascii="仿宋_GB2312" w:hAnsi="仿宋_GB2312" w:cs="仿宋_GB2312" w:eastAsia="仿宋_GB2312"/>
              </w:rPr>
              <w:t>针对本项目的质量保证方案，包括但不限于：①食品安全责任划分标准②食品安全与卫生③安全执行标准④食品安全预防措施⑤日常检查的措施⑥食材的采购（包括采购、运输、仓储、加工等流程）等。 完整提供上述6项内容的得12分；每有一项未提供扣2分，扣完为止；每项评审内容有缺陷未完全响应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对项目所突发的情况提供应急解决方案，包括但不限于：①实施过程突发的紧急状况有合理化建议②处理方式及措施③处理人员配备合理④天气、车辆故障等突发事件⑤配送或使用过程出现问题的应急预案及补救措施 完整提供上述5项内容的得5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针对本项目的时效保障措施，包括但不限于：①总体进度安排②采买时间计划③运输路线规划④响应的及时性等。 完整提供上述4项内容的得4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但不限于：①售后服务机构地址，售后服务人员安排及负责人的联系方式②售后服务保障措施③供货不及时、出现残次品等补货换货解决方案④产品交付采购方后出现质量问题的响应时间 完整提供上述4项内容的得4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投标人提供自近三年类似服务项目业绩，提供合同关键页复印件并加盖投标人公章，日期以合同签订日期为准，每提供一个项目业绩合同得2分，最高得8分。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1.经初审合格的投标文件，其投标下浮率为有效投标报价，并进行价格评审。 2.满足招标文件要求且投标下浮率最高的投标报价为评标基准价，其价格分为满分30分。 3.投标报价得分＝（[（1-评标基准价）/（1-投标报价）]×价格权重×100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食材采购服务方案</w:t>
            </w:r>
          </w:p>
        </w:tc>
        <w:tc>
          <w:tcPr>
            <w:tcW w:type="dxa" w:w="2492"/>
          </w:tcPr>
          <w:p>
            <w:pPr>
              <w:pStyle w:val="null3"/>
            </w:pPr>
            <w:r>
              <w:rPr>
                <w:rFonts w:ascii="仿宋_GB2312" w:hAnsi="仿宋_GB2312" w:cs="仿宋_GB2312" w:eastAsia="仿宋_GB2312"/>
              </w:rPr>
              <w:t>针对本项目主要内容提供服务、有切实可行的整体采购配送服务方案，包含但不限于①服务流程②进货渠道③存储方案④食品配送方案⑤配送设备⑥食材验收方案。 完整提供上述6项内容的得18分；每有一项未提供扣3分，扣完为止；每项评审内容有缺陷未完全响应扣1.5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针对本项目提供管理机构及制度，包括但不限于①各岗位管理制度②自查制度③奖惩考核机制④安全防范⑤卫生保障⑥服务态度⑦消杀管理等制度进行综合评审。 完整提供上述7项内容的得14分；每有一项未提供扣2分，扣完为止；每项评审内容有缺陷未完全响应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供应商针对本项目提供合理的人员配置方案，包括但不限于①各岗位工作职责②人员组织架构③人员管理制度④应急人员配备方案⑤人员日常考核制度及培训方案 完整提供上述5项内容的得5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食品安全卫生管理方案及保证措施</w:t>
            </w:r>
          </w:p>
        </w:tc>
        <w:tc>
          <w:tcPr>
            <w:tcW w:type="dxa" w:w="2492"/>
          </w:tcPr>
          <w:p>
            <w:pPr>
              <w:pStyle w:val="null3"/>
            </w:pPr>
            <w:r>
              <w:rPr>
                <w:rFonts w:ascii="仿宋_GB2312" w:hAnsi="仿宋_GB2312" w:cs="仿宋_GB2312" w:eastAsia="仿宋_GB2312"/>
              </w:rPr>
              <w:t>针对本项目的质量保证方案，包括但不限于：①食品安全责任划分标准②食品安全与卫生③安全执行标准④食品安全预防措施⑤日常检查的措施⑥食材的采购（包括采购、运输、仓储、加工等流程）等。 完整提供上述6项内容的得12分；每有一项未提供扣2分，扣完为止；每项评审内容有缺陷未完全响应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对项目所突发的情况提供应急解决方案，包括但不限于：①实施过程突发的紧急状况有合理化建议②处理方式及措施③处理人员配备合理④天气、车辆故障等突发事件⑤配送或使用过程出现问题的应急预案及补救措施 完整提供上述5项内容的得5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针对本项目的时效保障措施，包括但不限于：①总体进度安排②采买时间计划③运输路线规划④响应的及时性等。 完整提供上述4项内容的得4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但不限于：①售后服务机构地址，售后服务人员安排及负责人的联系方式②售后服务保障措施③供货不及时、出现残次品等补货换货解决方案④产品交付采购方后出现质量问题的响应时间 完整提供上述4项内容的得4分；每有一项未提供扣1分，扣完为止；每项评审内容有缺陷未完全响应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投标人提供自近三年类似服务项目业绩，提供合同关键页复印件并加盖投标人公章，日期以合同签订日期为准，每提供一个项目业绩合同得2分，最高得8分。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1.经初审合格的投标文件，其投标下浮率为有效投标报价，并进行价格评审。 2.满足招标文件要求且投标下浮率最高的投标报价为评标基准价，其价格分为满分30分。 3.投标报价得分＝（[（1-评标基准价）/（1-投标报价）]×价格权重×100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详见附件：投标人应提交的相关资格证明资料.docx</w:t>
      </w:r>
    </w:p>
    <w:p>
      <w:pPr>
        <w:pStyle w:val="null3"/>
        <w:ind w:firstLine="960"/>
      </w:pPr>
      <w:r>
        <w:rPr>
          <w:rFonts w:ascii="仿宋_GB2312" w:hAnsi="仿宋_GB2312" w:cs="仿宋_GB2312" w:eastAsia="仿宋_GB2312"/>
        </w:rPr>
        <w:t>详见附件：商务技术部分.docx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详见附件：投标人应提交的相关资格证明资料.docx</w:t>
      </w:r>
    </w:p>
    <w:p>
      <w:pPr>
        <w:pStyle w:val="null3"/>
        <w:ind w:firstLine="960"/>
      </w:pPr>
      <w:r>
        <w:rPr>
          <w:rFonts w:ascii="仿宋_GB2312" w:hAnsi="仿宋_GB2312" w:cs="仿宋_GB2312" w:eastAsia="仿宋_GB2312"/>
        </w:rPr>
        <w:t>详见附件：商务技术部分.docx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详见附件：投标人应提交的相关资格证明资料.docx</w:t>
      </w:r>
    </w:p>
    <w:p>
      <w:pPr>
        <w:pStyle w:val="null3"/>
        <w:ind w:firstLine="960"/>
      </w:pPr>
      <w:r>
        <w:rPr>
          <w:rFonts w:ascii="仿宋_GB2312" w:hAnsi="仿宋_GB2312" w:cs="仿宋_GB2312" w:eastAsia="仿宋_GB2312"/>
        </w:rPr>
        <w:t>详见附件：商务技术部分.docx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