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AD980D">
      <w:pPr>
        <w:spacing w:before="58" w:line="220" w:lineRule="auto"/>
        <w:jc w:val="center"/>
        <w:outlineLvl w:val="0"/>
        <w:rPr>
          <w:rFonts w:ascii="宋体" w:hAnsi="宋体" w:cs="宋体"/>
          <w:b/>
          <w:color w:val="000000" w:themeColor="text1"/>
          <w:spacing w:val="6"/>
          <w:sz w:val="44"/>
          <w:szCs w:val="44"/>
          <w:highlight w:val="none"/>
          <w14:textFill>
            <w14:solidFill>
              <w14:schemeClr w14:val="tx1"/>
            </w14:solidFill>
          </w14:textFill>
        </w:rPr>
      </w:pPr>
      <w:r>
        <w:rPr>
          <w:rFonts w:hint="eastAsia" w:ascii="宋体" w:hAnsi="宋体" w:cs="宋体"/>
          <w:b/>
          <w:color w:val="000000" w:themeColor="text1"/>
          <w:spacing w:val="6"/>
          <w:sz w:val="44"/>
          <w:szCs w:val="44"/>
          <w:highlight w:val="none"/>
          <w14:textFill>
            <w14:solidFill>
              <w14:schemeClr w14:val="tx1"/>
            </w14:solidFill>
          </w14:textFill>
        </w:rPr>
        <w:t>拟签订采购合同文本</w:t>
      </w:r>
    </w:p>
    <w:p w14:paraId="2EED4950">
      <w:pPr>
        <w:pStyle w:val="6"/>
        <w:ind w:firstLine="210"/>
        <w:jc w:val="center"/>
        <w:rPr>
          <w:rFonts w:hint="eastAsia" w:eastAsia="宋体"/>
          <w:color w:val="000000" w:themeColor="text1"/>
          <w:highlight w:val="none"/>
          <w:lang w:eastAsia="zh-CN"/>
          <w14:textFill>
            <w14:solidFill>
              <w14:schemeClr w14:val="tx1"/>
            </w14:solidFill>
          </w14:textFill>
        </w:rPr>
      </w:pPr>
      <w:r>
        <w:rPr>
          <w:color w:val="000000" w:themeColor="text1"/>
          <w:highlight w:val="none"/>
          <w14:textFill>
            <w14:solidFill>
              <w14:schemeClr w14:val="tx1"/>
            </w14:solidFill>
          </w14:textFill>
        </w:rPr>
        <w:t>（本格式条款供双方签订合同参考，采购人可根据项目的实际情况增减条款和内容</w:t>
      </w:r>
      <w:r>
        <w:rPr>
          <w:rFonts w:hint="eastAsia"/>
          <w:color w:val="000000" w:themeColor="text1"/>
          <w:highlight w:val="none"/>
          <w:lang w:eastAsia="zh-CN"/>
          <w14:textFill>
            <w14:solidFill>
              <w14:schemeClr w14:val="tx1"/>
            </w14:solidFill>
          </w14:textFill>
        </w:rPr>
        <w:t>）</w:t>
      </w:r>
    </w:p>
    <w:p w14:paraId="6BA2DFA4">
      <w:pPr>
        <w:pStyle w:val="5"/>
        <w:widowControl w:val="0"/>
        <w:spacing w:before="0" w:beforeAutospacing="0" w:after="0" w:afterAutospacing="0" w:line="336" w:lineRule="auto"/>
        <w:ind w:firstLine="420" w:firstLineChars="200"/>
        <w:jc w:val="both"/>
        <w:rPr>
          <w:rFonts w:cs="宋体" w:asciiTheme="minorEastAsia" w:hAnsiTheme="minorEastAsia" w:eastAsiaTheme="minorEastAsia"/>
          <w:color w:val="000000" w:themeColor="text1"/>
          <w:sz w:val="21"/>
          <w:szCs w:val="21"/>
          <w:highlight w:val="none"/>
          <w14:textFill>
            <w14:solidFill>
              <w14:schemeClr w14:val="tx1"/>
            </w14:solidFill>
          </w14:textFill>
        </w:rPr>
      </w:pPr>
      <w:r>
        <w:rPr>
          <w:rFonts w:hint="eastAsia" w:cs="宋体" w:asciiTheme="minorEastAsia" w:hAnsiTheme="minorEastAsia" w:eastAsiaTheme="minorEastAsia"/>
          <w:color w:val="000000" w:themeColor="text1"/>
          <w:kern w:val="2"/>
          <w:sz w:val="21"/>
          <w:szCs w:val="21"/>
          <w:highlight w:val="none"/>
          <w:lang w:bidi="ar"/>
          <w14:textFill>
            <w14:solidFill>
              <w14:schemeClr w14:val="tx1"/>
            </w14:solidFill>
          </w14:textFill>
        </w:rPr>
        <w:t>合同编号：</w:t>
      </w:r>
    </w:p>
    <w:p w14:paraId="585A7668">
      <w:pPr>
        <w:pStyle w:val="5"/>
        <w:widowControl w:val="0"/>
        <w:spacing w:before="0" w:beforeAutospacing="0" w:after="0" w:afterAutospacing="0" w:line="336" w:lineRule="auto"/>
        <w:ind w:firstLine="420" w:firstLineChars="200"/>
        <w:jc w:val="both"/>
        <w:rPr>
          <w:rFonts w:cs="宋体" w:asciiTheme="minorEastAsia" w:hAnsiTheme="minorEastAsia" w:eastAsiaTheme="minorEastAsia"/>
          <w:color w:val="000000" w:themeColor="text1"/>
          <w:sz w:val="21"/>
          <w:szCs w:val="21"/>
          <w:highlight w:val="none"/>
          <w14:textFill>
            <w14:solidFill>
              <w14:schemeClr w14:val="tx1"/>
            </w14:solidFill>
          </w14:textFill>
        </w:rPr>
      </w:pPr>
      <w:r>
        <w:rPr>
          <w:rFonts w:hint="eastAsia" w:cs="宋体" w:asciiTheme="minorEastAsia" w:hAnsiTheme="minorEastAsia" w:eastAsiaTheme="minorEastAsia"/>
          <w:color w:val="000000" w:themeColor="text1"/>
          <w:kern w:val="2"/>
          <w:sz w:val="21"/>
          <w:szCs w:val="21"/>
          <w:highlight w:val="none"/>
          <w:lang w:bidi="ar"/>
          <w14:textFill>
            <w14:solidFill>
              <w14:schemeClr w14:val="tx1"/>
            </w14:solidFill>
          </w14:textFill>
        </w:rPr>
        <w:t>签订地点：</w:t>
      </w:r>
    </w:p>
    <w:p w14:paraId="1C669C96">
      <w:pPr>
        <w:pStyle w:val="5"/>
        <w:widowControl w:val="0"/>
        <w:spacing w:before="0" w:beforeAutospacing="0" w:after="0" w:afterAutospacing="0" w:line="336" w:lineRule="auto"/>
        <w:ind w:firstLine="420" w:firstLineChars="200"/>
        <w:jc w:val="both"/>
        <w:rPr>
          <w:rFonts w:cs="宋体" w:asciiTheme="minorEastAsia" w:hAnsiTheme="minorEastAsia" w:eastAsiaTheme="minorEastAsia"/>
          <w:color w:val="000000" w:themeColor="text1"/>
          <w:sz w:val="21"/>
          <w:szCs w:val="21"/>
          <w:highlight w:val="none"/>
          <w14:textFill>
            <w14:solidFill>
              <w14:schemeClr w14:val="tx1"/>
            </w14:solidFill>
          </w14:textFill>
        </w:rPr>
      </w:pPr>
      <w:r>
        <w:rPr>
          <w:rFonts w:hint="eastAsia" w:cs="宋体" w:asciiTheme="minorEastAsia" w:hAnsiTheme="minorEastAsia" w:eastAsiaTheme="minorEastAsia"/>
          <w:color w:val="000000" w:themeColor="text1"/>
          <w:kern w:val="2"/>
          <w:sz w:val="21"/>
          <w:szCs w:val="21"/>
          <w:highlight w:val="none"/>
          <w:lang w:bidi="ar"/>
          <w14:textFill>
            <w14:solidFill>
              <w14:schemeClr w14:val="tx1"/>
            </w14:solidFill>
          </w14:textFill>
        </w:rPr>
        <w:t>签订时间：</w:t>
      </w:r>
    </w:p>
    <w:p w14:paraId="46CCB359">
      <w:pPr>
        <w:pStyle w:val="9"/>
        <w:spacing w:line="336" w:lineRule="auto"/>
        <w:ind w:firstLine="384" w:firstLineChars="183"/>
        <w:rPr>
          <w:rFonts w:asciiTheme="minorEastAsia" w:hAnsiTheme="minorEastAsia" w:eastAsia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olor w:val="000000" w:themeColor="text1"/>
          <w:sz w:val="21"/>
          <w:szCs w:val="21"/>
          <w:highlight w:val="none"/>
          <w14:textFill>
            <w14:solidFill>
              <w14:schemeClr w14:val="tx1"/>
            </w14:solidFill>
          </w14:textFill>
        </w:rPr>
        <w:t>是否为专门面向</w:t>
      </w: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中小</w:t>
      </w:r>
      <w:r>
        <w:rPr>
          <w:rFonts w:hint="eastAsia" w:asciiTheme="minorEastAsia" w:hAnsiTheme="minorEastAsia" w:eastAsiaTheme="minorEastAsia"/>
          <w:color w:val="000000" w:themeColor="text1"/>
          <w:sz w:val="21"/>
          <w:szCs w:val="21"/>
          <w:highlight w:val="none"/>
          <w14:textFill>
            <w14:solidFill>
              <w14:schemeClr w14:val="tx1"/>
            </w14:solidFill>
          </w14:textFill>
        </w:rPr>
        <w:t>企业的采购项目：是</w:t>
      </w:r>
    </w:p>
    <w:p w14:paraId="00CB9A2E">
      <w:pPr>
        <w:pStyle w:val="5"/>
        <w:widowControl w:val="0"/>
        <w:spacing w:before="0" w:beforeAutospacing="0" w:after="0" w:afterAutospacing="0" w:line="336" w:lineRule="auto"/>
        <w:ind w:firstLine="420" w:firstLineChars="200"/>
        <w:jc w:val="both"/>
        <w:rPr>
          <w:rFonts w:cs="宋体" w:asciiTheme="minorEastAsia" w:hAnsiTheme="minorEastAsia" w:eastAsiaTheme="minorEastAsia"/>
          <w:color w:val="000000" w:themeColor="text1"/>
          <w:sz w:val="21"/>
          <w:szCs w:val="21"/>
          <w:highlight w:val="none"/>
          <w14:textFill>
            <w14:solidFill>
              <w14:schemeClr w14:val="tx1"/>
            </w14:solidFill>
          </w14:textFill>
        </w:rPr>
      </w:pPr>
      <w:r>
        <w:rPr>
          <w:rFonts w:hint="eastAsia" w:cs="宋体" w:asciiTheme="minorEastAsia" w:hAnsiTheme="minorEastAsia" w:eastAsiaTheme="minorEastAsia"/>
          <w:color w:val="000000" w:themeColor="text1"/>
          <w:kern w:val="2"/>
          <w:sz w:val="21"/>
          <w:szCs w:val="21"/>
          <w:highlight w:val="none"/>
          <w:lang w:bidi="ar"/>
          <w14:textFill>
            <w14:solidFill>
              <w14:schemeClr w14:val="tx1"/>
            </w14:solidFill>
          </w14:textFill>
        </w:rPr>
        <w:t>甲方（甲方）：</w:t>
      </w:r>
    </w:p>
    <w:p w14:paraId="06D9A848">
      <w:pPr>
        <w:pStyle w:val="5"/>
        <w:widowControl w:val="0"/>
        <w:spacing w:before="0" w:beforeAutospacing="0" w:after="0" w:afterAutospacing="0" w:line="336" w:lineRule="auto"/>
        <w:ind w:firstLine="420" w:firstLineChars="200"/>
        <w:jc w:val="both"/>
        <w:rPr>
          <w:rFonts w:cs="宋体" w:asciiTheme="minorEastAsia" w:hAnsiTheme="minorEastAsia" w:eastAsiaTheme="minorEastAsia"/>
          <w:color w:val="000000" w:themeColor="text1"/>
          <w:sz w:val="21"/>
          <w:szCs w:val="21"/>
          <w:highlight w:val="none"/>
          <w14:textFill>
            <w14:solidFill>
              <w14:schemeClr w14:val="tx1"/>
            </w14:solidFill>
          </w14:textFill>
        </w:rPr>
      </w:pPr>
      <w:r>
        <w:rPr>
          <w:rFonts w:hint="eastAsia" w:cs="宋体" w:asciiTheme="minorEastAsia" w:hAnsiTheme="minorEastAsia" w:eastAsiaTheme="minorEastAsia"/>
          <w:color w:val="000000" w:themeColor="text1"/>
          <w:kern w:val="2"/>
          <w:sz w:val="21"/>
          <w:szCs w:val="21"/>
          <w:highlight w:val="none"/>
          <w:lang w:bidi="ar"/>
          <w14:textFill>
            <w14:solidFill>
              <w14:schemeClr w14:val="tx1"/>
            </w14:solidFill>
          </w14:textFill>
        </w:rPr>
        <w:t>乙方（乙方）：</w:t>
      </w:r>
    </w:p>
    <w:p w14:paraId="7A36D79E">
      <w:pPr>
        <w:pStyle w:val="3"/>
        <w:spacing w:line="336" w:lineRule="auto"/>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根据《中华人民共和国政府采购法》及实施条例、《中华人民共和国民法典》和甲方</w:t>
      </w:r>
      <w:r>
        <w:rPr>
          <w:rFonts w:hint="eastAsia" w:asciiTheme="minorEastAsia" w:hAnsiTheme="minorEastAsia" w:eastAsiaTheme="minorEastAsia"/>
          <w:color w:val="000000" w:themeColor="text1"/>
          <w:szCs w:val="21"/>
          <w:highlight w:val="none"/>
          <w:u w:val="single"/>
          <w14:textFill>
            <w14:solidFill>
              <w14:schemeClr w14:val="tx1"/>
            </w14:solidFill>
          </w14:textFill>
        </w:rPr>
        <w:t>（项目名称）</w:t>
      </w:r>
      <w:r>
        <w:rPr>
          <w:rFonts w:hint="eastAsia" w:asciiTheme="minorEastAsia" w:hAnsiTheme="minorEastAsia" w:eastAsiaTheme="minorEastAsia"/>
          <w:color w:val="000000" w:themeColor="text1"/>
          <w:szCs w:val="21"/>
          <w:highlight w:val="none"/>
          <w14:textFill>
            <w14:solidFill>
              <w14:schemeClr w14:val="tx1"/>
            </w14:solidFill>
          </w14:textFill>
        </w:rPr>
        <w:t>（</w:t>
      </w:r>
      <w:r>
        <w:rPr>
          <w:rFonts w:hint="eastAsia" w:asciiTheme="minorEastAsia" w:hAnsiTheme="minorEastAsia" w:eastAsiaTheme="minorEastAsia"/>
          <w:color w:val="000000" w:themeColor="text1"/>
          <w:szCs w:val="21"/>
          <w:highlight w:val="none"/>
          <w:u w:val="single"/>
          <w14:textFill>
            <w14:solidFill>
              <w14:schemeClr w14:val="tx1"/>
            </w14:solidFill>
          </w14:textFill>
        </w:rPr>
        <w:t>项目编号）（采购包号）</w:t>
      </w:r>
      <w:r>
        <w:rPr>
          <w:rFonts w:hint="eastAsia" w:asciiTheme="minorEastAsia" w:hAnsiTheme="minorEastAsia" w:eastAsiaTheme="minorEastAsia"/>
          <w:color w:val="000000" w:themeColor="text1"/>
          <w:szCs w:val="21"/>
          <w:highlight w:val="none"/>
          <w14:textFill>
            <w14:solidFill>
              <w14:schemeClr w14:val="tx1"/>
            </w14:solidFill>
          </w14:textFill>
        </w:rPr>
        <w:t>的</w:t>
      </w:r>
      <w:r>
        <w:rPr>
          <w:rFonts w:hint="eastAsia" w:asciiTheme="minorEastAsia" w:hAnsiTheme="minorEastAsia" w:eastAsiaTheme="minorEastAsia"/>
          <w:color w:val="000000" w:themeColor="text1"/>
          <w:szCs w:val="21"/>
          <w:highlight w:val="none"/>
          <w:lang w:val="en-US" w:eastAsia="zh-CN"/>
          <w14:textFill>
            <w14:solidFill>
              <w14:schemeClr w14:val="tx1"/>
            </w14:solidFill>
          </w14:textFill>
        </w:rPr>
        <w:t>招标</w:t>
      </w:r>
      <w:r>
        <w:rPr>
          <w:rFonts w:hint="eastAsia" w:asciiTheme="minorEastAsia" w:hAnsiTheme="minorEastAsia" w:eastAsiaTheme="minorEastAsia"/>
          <w:color w:val="000000" w:themeColor="text1"/>
          <w:szCs w:val="21"/>
          <w:highlight w:val="none"/>
          <w14:textFill>
            <w14:solidFill>
              <w14:schemeClr w14:val="tx1"/>
            </w14:solidFill>
          </w14:textFill>
        </w:rPr>
        <w:t>文件、</w:t>
      </w:r>
      <w:r>
        <w:rPr>
          <w:rFonts w:hint="eastAsia" w:asciiTheme="minorEastAsia" w:hAnsiTheme="minorEastAsia" w:eastAsiaTheme="minorEastAsia"/>
          <w:color w:val="000000" w:themeColor="text1"/>
          <w:szCs w:val="21"/>
          <w:highlight w:val="none"/>
          <w:lang w:val="en-US" w:eastAsia="zh-CN"/>
          <w14:textFill>
            <w14:solidFill>
              <w14:schemeClr w14:val="tx1"/>
            </w14:solidFill>
          </w14:textFill>
        </w:rPr>
        <w:t>投标</w:t>
      </w:r>
      <w:r>
        <w:rPr>
          <w:rFonts w:hint="eastAsia" w:asciiTheme="minorEastAsia" w:hAnsiTheme="minorEastAsia" w:eastAsiaTheme="minorEastAsia"/>
          <w:color w:val="000000" w:themeColor="text1"/>
          <w:szCs w:val="21"/>
          <w:highlight w:val="none"/>
          <w14:textFill>
            <w14:solidFill>
              <w14:schemeClr w14:val="tx1"/>
            </w14:solidFill>
          </w14:textFill>
        </w:rPr>
        <w:t>文件等有关规定，为确保甲方采购项目的顺利实施，甲、乙双方在平等自愿原则下签订本合同，并共同遵守如下条款：</w:t>
      </w:r>
      <w:bookmarkStart w:id="0" w:name="_Toc14987"/>
    </w:p>
    <w:bookmarkEnd w:id="0"/>
    <w:p w14:paraId="1B4ED645">
      <w:pPr>
        <w:pStyle w:val="5"/>
        <w:shd w:val="clear" w:color="auto" w:fill="FFFFFF"/>
        <w:spacing w:before="0" w:beforeAutospacing="0" w:after="0" w:afterAutospacing="0" w:line="336" w:lineRule="auto"/>
        <w:ind w:firstLine="422" w:firstLineChars="200"/>
        <w:rPr>
          <w:b/>
          <w:bCs/>
          <w:color w:val="000000" w:themeColor="text1"/>
          <w:sz w:val="21"/>
          <w:szCs w:val="21"/>
          <w:highlight w:val="none"/>
          <w14:textFill>
            <w14:solidFill>
              <w14:schemeClr w14:val="tx1"/>
            </w14:solidFill>
          </w14:textFill>
        </w:rPr>
      </w:pPr>
      <w:r>
        <w:rPr>
          <w:b/>
          <w:bCs/>
          <w:color w:val="000000" w:themeColor="text1"/>
          <w:sz w:val="21"/>
          <w:szCs w:val="21"/>
          <w:highlight w:val="none"/>
          <w14:textFill>
            <w14:solidFill>
              <w14:schemeClr w14:val="tx1"/>
            </w14:solidFill>
          </w14:textFill>
        </w:rPr>
        <w:t>第一条</w:t>
      </w:r>
      <w:r>
        <w:rPr>
          <w:rFonts w:hint="eastAsia"/>
          <w:b/>
          <w:bCs/>
          <w:color w:val="000000" w:themeColor="text1"/>
          <w:sz w:val="21"/>
          <w:szCs w:val="21"/>
          <w:highlight w:val="none"/>
          <w14:textFill>
            <w14:solidFill>
              <w14:schemeClr w14:val="tx1"/>
            </w14:solidFill>
          </w14:textFill>
        </w:rPr>
        <w:t xml:space="preserve"> </w:t>
      </w:r>
      <w:r>
        <w:rPr>
          <w:b/>
          <w:bCs/>
          <w:color w:val="000000" w:themeColor="text1"/>
          <w:sz w:val="21"/>
          <w:szCs w:val="21"/>
          <w:highlight w:val="none"/>
          <w14:textFill>
            <w14:solidFill>
              <w14:schemeClr w14:val="tx1"/>
            </w14:solidFill>
          </w14:textFill>
        </w:rPr>
        <w:t xml:space="preserve"> </w:t>
      </w:r>
      <w:r>
        <w:rPr>
          <w:rFonts w:hint="eastAsia"/>
          <w:b/>
          <w:bCs/>
          <w:color w:val="000000" w:themeColor="text1"/>
          <w:sz w:val="21"/>
          <w:szCs w:val="21"/>
          <w:highlight w:val="none"/>
          <w14:textFill>
            <w14:solidFill>
              <w14:schemeClr w14:val="tx1"/>
            </w14:solidFill>
          </w14:textFill>
        </w:rPr>
        <w:t>项目基本情况</w:t>
      </w:r>
    </w:p>
    <w:p w14:paraId="231C9767">
      <w:pPr>
        <w:pStyle w:val="3"/>
        <w:spacing w:line="360" w:lineRule="auto"/>
        <w:ind w:firstLine="367" w:firstLineChars="175"/>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乙方根据服务区域划分责任范围，为甲方指定的办公点厨房提供202</w:t>
      </w:r>
      <w:r>
        <w:rPr>
          <w:rFonts w:hint="eastAsia"/>
          <w:color w:val="000000" w:themeColor="text1"/>
          <w:highlight w:val="none"/>
          <w:lang w:val="en-US" w:eastAsia="zh-CN"/>
          <w14:textFill>
            <w14:solidFill>
              <w14:schemeClr w14:val="tx1"/>
            </w14:solidFill>
          </w14:textFill>
        </w:rPr>
        <w:t>6</w:t>
      </w:r>
      <w:r>
        <w:rPr>
          <w:rFonts w:hint="eastAsia"/>
          <w:color w:val="000000" w:themeColor="text1"/>
          <w:highlight w:val="none"/>
          <w14:textFill>
            <w14:solidFill>
              <w14:schemeClr w14:val="tx1"/>
            </w14:solidFill>
          </w14:textFill>
        </w:rPr>
        <w:t>年廉政灶采买服务，确保各办公点职工按每日要求的餐次和标准正常就餐，保证各项采买品质优良且符合国家（行业）强制性标准及甲方要求。</w:t>
      </w:r>
    </w:p>
    <w:p w14:paraId="3D5CEB88">
      <w:pPr>
        <w:spacing w:line="336" w:lineRule="auto"/>
        <w:ind w:firstLine="422" w:firstLineChars="200"/>
        <w:rPr>
          <w:rFonts w:ascii="宋体" w:hAnsi="宋体" w:cs="宋体"/>
          <w:color w:val="000000" w:themeColor="text1"/>
          <w:szCs w:val="21"/>
          <w:highlight w:val="none"/>
          <w14:textFill>
            <w14:solidFill>
              <w14:schemeClr w14:val="tx1"/>
            </w14:solidFill>
          </w14:textFill>
        </w:rPr>
      </w:pPr>
      <w:r>
        <w:rPr>
          <w:rFonts w:ascii="宋体" w:hAnsi="宋体"/>
          <w:b/>
          <w:bCs/>
          <w:color w:val="000000" w:themeColor="text1"/>
          <w:szCs w:val="21"/>
          <w:highlight w:val="none"/>
          <w14:textFill>
            <w14:solidFill>
              <w14:schemeClr w14:val="tx1"/>
            </w14:solidFill>
          </w14:textFill>
        </w:rPr>
        <w:t>第</w:t>
      </w:r>
      <w:r>
        <w:rPr>
          <w:rFonts w:hint="eastAsia" w:ascii="宋体" w:hAnsi="宋体"/>
          <w:b/>
          <w:bCs/>
          <w:color w:val="000000" w:themeColor="text1"/>
          <w:szCs w:val="21"/>
          <w:highlight w:val="none"/>
          <w14:textFill>
            <w14:solidFill>
              <w14:schemeClr w14:val="tx1"/>
            </w14:solidFill>
          </w14:textFill>
        </w:rPr>
        <w:t>二</w:t>
      </w:r>
      <w:r>
        <w:rPr>
          <w:rFonts w:ascii="宋体" w:hAnsi="宋体"/>
          <w:b/>
          <w:bCs/>
          <w:color w:val="000000" w:themeColor="text1"/>
          <w:szCs w:val="21"/>
          <w:highlight w:val="none"/>
          <w14:textFill>
            <w14:solidFill>
              <w14:schemeClr w14:val="tx1"/>
            </w14:solidFill>
          </w14:textFill>
        </w:rPr>
        <w:t>条</w:t>
      </w:r>
      <w:r>
        <w:rPr>
          <w:rFonts w:hint="eastAsia" w:ascii="宋体" w:hAnsi="宋体"/>
          <w:b/>
          <w:bCs/>
          <w:color w:val="000000" w:themeColor="text1"/>
          <w:szCs w:val="21"/>
          <w:highlight w:val="none"/>
          <w14:textFill>
            <w14:solidFill>
              <w14:schemeClr w14:val="tx1"/>
            </w14:solidFill>
          </w14:textFill>
        </w:rPr>
        <w:t xml:space="preserve"> </w:t>
      </w:r>
      <w:r>
        <w:rPr>
          <w:rFonts w:ascii="宋体" w:hAnsi="宋体"/>
          <w:b/>
          <w:bCs/>
          <w:color w:val="000000" w:themeColor="text1"/>
          <w:szCs w:val="21"/>
          <w:highlight w:val="none"/>
          <w14:textFill>
            <w14:solidFill>
              <w14:schemeClr w14:val="tx1"/>
            </w14:solidFill>
          </w14:textFill>
        </w:rPr>
        <w:t xml:space="preserve"> </w:t>
      </w:r>
      <w:r>
        <w:rPr>
          <w:rFonts w:hint="eastAsia" w:ascii="宋体" w:hAnsi="宋体"/>
          <w:b/>
          <w:bCs/>
          <w:color w:val="000000" w:themeColor="text1"/>
          <w:szCs w:val="21"/>
          <w:highlight w:val="none"/>
          <w14:textFill>
            <w14:solidFill>
              <w14:schemeClr w14:val="tx1"/>
            </w14:solidFill>
          </w14:textFill>
        </w:rPr>
        <w:t>服务期限</w:t>
      </w:r>
    </w:p>
    <w:p w14:paraId="149B4979">
      <w:pPr>
        <w:spacing w:line="336" w:lineRule="auto"/>
        <w:ind w:firstLine="420" w:firstLineChars="200"/>
        <w:rPr>
          <w:rFonts w:ascii="宋体" w:hAnsi="宋体"/>
          <w:bCs/>
          <w:color w:val="000000" w:themeColor="text1"/>
          <w:szCs w:val="21"/>
          <w:highlight w:val="none"/>
          <w14:textFill>
            <w14:solidFill>
              <w14:schemeClr w14:val="tx1"/>
            </w14:solidFill>
          </w14:textFill>
        </w:rPr>
      </w:pPr>
      <w:r>
        <w:rPr>
          <w:rFonts w:ascii="宋体" w:hAnsi="宋体"/>
          <w:bCs/>
          <w:color w:val="000000" w:themeColor="text1"/>
          <w:szCs w:val="21"/>
          <w:highlight w:val="none"/>
          <w14:textFill>
            <w14:solidFill>
              <w14:schemeClr w14:val="tx1"/>
            </w14:solidFill>
          </w14:textFill>
        </w:rPr>
        <w:t>自</w:t>
      </w:r>
      <w:r>
        <w:rPr>
          <w:rFonts w:hint="eastAsia" w:ascii="宋体" w:hAnsi="宋体"/>
          <w:bCs/>
          <w:color w:val="000000" w:themeColor="text1"/>
          <w:szCs w:val="21"/>
          <w:highlight w:val="none"/>
          <w:u w:val="single"/>
          <w14:textFill>
            <w14:solidFill>
              <w14:schemeClr w14:val="tx1"/>
            </w14:solidFill>
          </w14:textFill>
        </w:rPr>
        <w:t xml:space="preserve"> </w:t>
      </w:r>
      <w:r>
        <w:rPr>
          <w:rFonts w:ascii="宋体" w:hAnsi="宋体"/>
          <w:bCs/>
          <w:color w:val="000000" w:themeColor="text1"/>
          <w:szCs w:val="21"/>
          <w:highlight w:val="none"/>
          <w:u w:val="single"/>
          <w14:textFill>
            <w14:solidFill>
              <w14:schemeClr w14:val="tx1"/>
            </w14:solidFill>
          </w14:textFill>
        </w:rPr>
        <w:t xml:space="preserve">  </w:t>
      </w:r>
      <w:r>
        <w:rPr>
          <w:rFonts w:ascii="宋体" w:hAnsi="宋体"/>
          <w:bCs/>
          <w:color w:val="000000" w:themeColor="text1"/>
          <w:szCs w:val="21"/>
          <w:highlight w:val="none"/>
          <w14:textFill>
            <w14:solidFill>
              <w14:schemeClr w14:val="tx1"/>
            </w14:solidFill>
          </w14:textFill>
        </w:rPr>
        <w:t>年</w:t>
      </w:r>
      <w:r>
        <w:rPr>
          <w:rFonts w:hint="eastAsia" w:ascii="宋体" w:hAnsi="宋体"/>
          <w:bCs/>
          <w:color w:val="000000" w:themeColor="text1"/>
          <w:szCs w:val="21"/>
          <w:highlight w:val="none"/>
          <w:u w:val="single"/>
          <w14:textFill>
            <w14:solidFill>
              <w14:schemeClr w14:val="tx1"/>
            </w14:solidFill>
          </w14:textFill>
        </w:rPr>
        <w:t xml:space="preserve"> </w:t>
      </w:r>
      <w:r>
        <w:rPr>
          <w:rFonts w:ascii="宋体" w:hAnsi="宋体"/>
          <w:bCs/>
          <w:color w:val="000000" w:themeColor="text1"/>
          <w:szCs w:val="21"/>
          <w:highlight w:val="none"/>
          <w:u w:val="single"/>
          <w14:textFill>
            <w14:solidFill>
              <w14:schemeClr w14:val="tx1"/>
            </w14:solidFill>
          </w14:textFill>
        </w:rPr>
        <w:t xml:space="preserve">  </w:t>
      </w:r>
      <w:r>
        <w:rPr>
          <w:rFonts w:ascii="宋体" w:hAnsi="宋体"/>
          <w:bCs/>
          <w:color w:val="000000" w:themeColor="text1"/>
          <w:szCs w:val="21"/>
          <w:highlight w:val="none"/>
          <w14:textFill>
            <w14:solidFill>
              <w14:schemeClr w14:val="tx1"/>
            </w14:solidFill>
          </w14:textFill>
        </w:rPr>
        <w:t>月</w:t>
      </w:r>
      <w:r>
        <w:rPr>
          <w:rFonts w:hint="eastAsia" w:ascii="宋体" w:hAnsi="宋体"/>
          <w:bCs/>
          <w:color w:val="000000" w:themeColor="text1"/>
          <w:szCs w:val="21"/>
          <w:highlight w:val="none"/>
          <w:u w:val="single"/>
          <w14:textFill>
            <w14:solidFill>
              <w14:schemeClr w14:val="tx1"/>
            </w14:solidFill>
          </w14:textFill>
        </w:rPr>
        <w:t xml:space="preserve"> </w:t>
      </w:r>
      <w:r>
        <w:rPr>
          <w:rFonts w:ascii="宋体" w:hAnsi="宋体"/>
          <w:bCs/>
          <w:color w:val="000000" w:themeColor="text1"/>
          <w:szCs w:val="21"/>
          <w:highlight w:val="none"/>
          <w:u w:val="single"/>
          <w14:textFill>
            <w14:solidFill>
              <w14:schemeClr w14:val="tx1"/>
            </w14:solidFill>
          </w14:textFill>
        </w:rPr>
        <w:t xml:space="preserve">  </w:t>
      </w:r>
      <w:r>
        <w:rPr>
          <w:rFonts w:ascii="宋体" w:hAnsi="宋体"/>
          <w:bCs/>
          <w:color w:val="000000" w:themeColor="text1"/>
          <w:szCs w:val="21"/>
          <w:highlight w:val="none"/>
          <w14:textFill>
            <w14:solidFill>
              <w14:schemeClr w14:val="tx1"/>
            </w14:solidFill>
          </w14:textFill>
        </w:rPr>
        <w:t>日至</w:t>
      </w:r>
      <w:r>
        <w:rPr>
          <w:rFonts w:hint="eastAsia" w:ascii="宋体" w:hAnsi="宋体"/>
          <w:bCs/>
          <w:color w:val="000000" w:themeColor="text1"/>
          <w:szCs w:val="21"/>
          <w:highlight w:val="none"/>
          <w:u w:val="single"/>
          <w14:textFill>
            <w14:solidFill>
              <w14:schemeClr w14:val="tx1"/>
            </w14:solidFill>
          </w14:textFill>
        </w:rPr>
        <w:t xml:space="preserve"> </w:t>
      </w:r>
      <w:r>
        <w:rPr>
          <w:rFonts w:ascii="宋体" w:hAnsi="宋体"/>
          <w:bCs/>
          <w:color w:val="000000" w:themeColor="text1"/>
          <w:szCs w:val="21"/>
          <w:highlight w:val="none"/>
          <w:u w:val="single"/>
          <w14:textFill>
            <w14:solidFill>
              <w14:schemeClr w14:val="tx1"/>
            </w14:solidFill>
          </w14:textFill>
        </w:rPr>
        <w:t xml:space="preserve">  </w:t>
      </w:r>
      <w:r>
        <w:rPr>
          <w:rFonts w:ascii="宋体" w:hAnsi="宋体"/>
          <w:bCs/>
          <w:color w:val="000000" w:themeColor="text1"/>
          <w:szCs w:val="21"/>
          <w:highlight w:val="none"/>
          <w14:textFill>
            <w14:solidFill>
              <w14:schemeClr w14:val="tx1"/>
            </w14:solidFill>
          </w14:textFill>
        </w:rPr>
        <w:t>年</w:t>
      </w:r>
      <w:r>
        <w:rPr>
          <w:rFonts w:hint="eastAsia" w:ascii="宋体" w:hAnsi="宋体"/>
          <w:bCs/>
          <w:color w:val="000000" w:themeColor="text1"/>
          <w:szCs w:val="21"/>
          <w:highlight w:val="none"/>
          <w:u w:val="single"/>
          <w14:textFill>
            <w14:solidFill>
              <w14:schemeClr w14:val="tx1"/>
            </w14:solidFill>
          </w14:textFill>
        </w:rPr>
        <w:t xml:space="preserve"> </w:t>
      </w:r>
      <w:r>
        <w:rPr>
          <w:rFonts w:ascii="宋体" w:hAnsi="宋体"/>
          <w:bCs/>
          <w:color w:val="000000" w:themeColor="text1"/>
          <w:szCs w:val="21"/>
          <w:highlight w:val="none"/>
          <w:u w:val="single"/>
          <w14:textFill>
            <w14:solidFill>
              <w14:schemeClr w14:val="tx1"/>
            </w14:solidFill>
          </w14:textFill>
        </w:rPr>
        <w:t xml:space="preserve">  </w:t>
      </w:r>
      <w:r>
        <w:rPr>
          <w:rFonts w:ascii="宋体" w:hAnsi="宋体"/>
          <w:bCs/>
          <w:color w:val="000000" w:themeColor="text1"/>
          <w:szCs w:val="21"/>
          <w:highlight w:val="none"/>
          <w14:textFill>
            <w14:solidFill>
              <w14:schemeClr w14:val="tx1"/>
            </w14:solidFill>
          </w14:textFill>
        </w:rPr>
        <w:t>月</w:t>
      </w:r>
      <w:r>
        <w:rPr>
          <w:rFonts w:hint="eastAsia" w:ascii="宋体" w:hAnsi="宋体"/>
          <w:bCs/>
          <w:color w:val="000000" w:themeColor="text1"/>
          <w:szCs w:val="21"/>
          <w:highlight w:val="none"/>
          <w:u w:val="single"/>
          <w14:textFill>
            <w14:solidFill>
              <w14:schemeClr w14:val="tx1"/>
            </w14:solidFill>
          </w14:textFill>
        </w:rPr>
        <w:t xml:space="preserve"> </w:t>
      </w:r>
      <w:r>
        <w:rPr>
          <w:rFonts w:ascii="宋体" w:hAnsi="宋体"/>
          <w:bCs/>
          <w:color w:val="000000" w:themeColor="text1"/>
          <w:szCs w:val="21"/>
          <w:highlight w:val="none"/>
          <w:u w:val="single"/>
          <w14:textFill>
            <w14:solidFill>
              <w14:schemeClr w14:val="tx1"/>
            </w14:solidFill>
          </w14:textFill>
        </w:rPr>
        <w:t xml:space="preserve">  </w:t>
      </w:r>
      <w:r>
        <w:rPr>
          <w:rFonts w:ascii="宋体" w:hAnsi="宋体"/>
          <w:bCs/>
          <w:color w:val="000000" w:themeColor="text1"/>
          <w:szCs w:val="21"/>
          <w:highlight w:val="none"/>
          <w14:textFill>
            <w14:solidFill>
              <w14:schemeClr w14:val="tx1"/>
            </w14:solidFill>
          </w14:textFill>
        </w:rPr>
        <w:t>日</w:t>
      </w:r>
    </w:p>
    <w:p w14:paraId="53FA96D7">
      <w:pPr>
        <w:pStyle w:val="5"/>
        <w:shd w:val="clear" w:color="auto" w:fill="FFFFFF"/>
        <w:spacing w:before="0" w:beforeAutospacing="0" w:after="0" w:afterAutospacing="0" w:line="336" w:lineRule="auto"/>
        <w:ind w:firstLine="422" w:firstLineChars="200"/>
        <w:rPr>
          <w:b/>
          <w:bCs/>
          <w:color w:val="000000" w:themeColor="text1"/>
          <w:sz w:val="21"/>
          <w:szCs w:val="21"/>
          <w:highlight w:val="none"/>
          <w14:textFill>
            <w14:solidFill>
              <w14:schemeClr w14:val="tx1"/>
            </w14:solidFill>
          </w14:textFill>
        </w:rPr>
      </w:pPr>
      <w:r>
        <w:rPr>
          <w:b/>
          <w:bCs/>
          <w:color w:val="000000" w:themeColor="text1"/>
          <w:sz w:val="21"/>
          <w:szCs w:val="21"/>
          <w:highlight w:val="none"/>
          <w14:textFill>
            <w14:solidFill>
              <w14:schemeClr w14:val="tx1"/>
            </w14:solidFill>
          </w14:textFill>
        </w:rPr>
        <w:t>第</w:t>
      </w:r>
      <w:r>
        <w:rPr>
          <w:rFonts w:hint="eastAsia"/>
          <w:b/>
          <w:bCs/>
          <w:color w:val="000000" w:themeColor="text1"/>
          <w:sz w:val="21"/>
          <w:szCs w:val="21"/>
          <w:highlight w:val="none"/>
          <w14:textFill>
            <w14:solidFill>
              <w14:schemeClr w14:val="tx1"/>
            </w14:solidFill>
          </w14:textFill>
        </w:rPr>
        <w:t>三</w:t>
      </w:r>
      <w:r>
        <w:rPr>
          <w:b/>
          <w:bCs/>
          <w:color w:val="000000" w:themeColor="text1"/>
          <w:sz w:val="21"/>
          <w:szCs w:val="21"/>
          <w:highlight w:val="none"/>
          <w14:textFill>
            <w14:solidFill>
              <w14:schemeClr w14:val="tx1"/>
            </w14:solidFill>
          </w14:textFill>
        </w:rPr>
        <w:t>条</w:t>
      </w:r>
      <w:r>
        <w:rPr>
          <w:rFonts w:hint="eastAsia"/>
          <w:b/>
          <w:bCs/>
          <w:color w:val="000000" w:themeColor="text1"/>
          <w:sz w:val="21"/>
          <w:szCs w:val="21"/>
          <w:highlight w:val="none"/>
          <w14:textFill>
            <w14:solidFill>
              <w14:schemeClr w14:val="tx1"/>
            </w14:solidFill>
          </w14:textFill>
        </w:rPr>
        <w:t xml:space="preserve"> </w:t>
      </w:r>
      <w:r>
        <w:rPr>
          <w:b/>
          <w:bCs/>
          <w:color w:val="000000" w:themeColor="text1"/>
          <w:sz w:val="21"/>
          <w:szCs w:val="21"/>
          <w:highlight w:val="none"/>
          <w14:textFill>
            <w14:solidFill>
              <w14:schemeClr w14:val="tx1"/>
            </w14:solidFill>
          </w14:textFill>
        </w:rPr>
        <w:t xml:space="preserve"> </w:t>
      </w:r>
      <w:r>
        <w:rPr>
          <w:rFonts w:hint="eastAsia"/>
          <w:b/>
          <w:bCs/>
          <w:color w:val="000000" w:themeColor="text1"/>
          <w:sz w:val="21"/>
          <w:szCs w:val="21"/>
          <w:highlight w:val="none"/>
          <w14:textFill>
            <w14:solidFill>
              <w14:schemeClr w14:val="tx1"/>
            </w14:solidFill>
          </w14:textFill>
        </w:rPr>
        <w:t>服务要求与质量标准</w:t>
      </w:r>
    </w:p>
    <w:p w14:paraId="23C71980">
      <w:pPr>
        <w:pStyle w:val="6"/>
        <w:spacing w:after="0" w:line="336" w:lineRule="auto"/>
        <w:ind w:firstLineChars="200"/>
        <w:rPr>
          <w:rFonts w:asciiTheme="minorEastAsia" w:hAnsiTheme="minorEastAsia" w:eastAsiaTheme="minorEastAsia"/>
          <w:color w:val="000000" w:themeColor="text1"/>
          <w:szCs w:val="21"/>
          <w:highlight w:val="none"/>
          <w14:textFill>
            <w14:solidFill>
              <w14:schemeClr w14:val="tx1"/>
            </w14:solidFill>
          </w14:textFill>
        </w:rPr>
      </w:pPr>
      <w:r>
        <w:rPr>
          <w:rFonts w:asciiTheme="minorEastAsia" w:hAnsiTheme="minorEastAsia" w:eastAsiaTheme="minorEastAsia"/>
          <w:color w:val="000000" w:themeColor="text1"/>
          <w:szCs w:val="21"/>
          <w:highlight w:val="none"/>
          <w14:textFill>
            <w14:solidFill>
              <w14:schemeClr w14:val="tx1"/>
            </w14:solidFill>
          </w14:textFill>
        </w:rPr>
        <w:t>1</w:t>
      </w:r>
      <w:r>
        <w:rPr>
          <w:rFonts w:hint="eastAsia" w:asciiTheme="minorEastAsia" w:hAnsiTheme="minorEastAsia" w:eastAsiaTheme="minorEastAsia"/>
          <w:color w:val="000000" w:themeColor="text1"/>
          <w:szCs w:val="21"/>
          <w:highlight w:val="none"/>
          <w14:textFill>
            <w14:solidFill>
              <w14:schemeClr w14:val="tx1"/>
            </w14:solidFill>
          </w14:textFill>
        </w:rPr>
        <w:t>、采买内容及要求</w:t>
      </w:r>
    </w:p>
    <w:p w14:paraId="5A080E31">
      <w:pPr>
        <w:spacing w:line="336" w:lineRule="auto"/>
        <w:ind w:firstLine="422"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大米：</w:t>
      </w:r>
      <w:r>
        <w:rPr>
          <w:rFonts w:hint="eastAsia" w:ascii="宋体" w:hAnsi="宋体" w:cs="宋体"/>
          <w:color w:val="000000" w:themeColor="text1"/>
          <w:szCs w:val="21"/>
          <w:highlight w:val="none"/>
          <w14:textFill>
            <w14:solidFill>
              <w14:schemeClr w14:val="tx1"/>
            </w14:solidFill>
          </w14:textFill>
        </w:rPr>
        <w:t>必须符合</w:t>
      </w:r>
      <w:r>
        <w:rPr>
          <w:rFonts w:hint="eastAsia" w:ascii="宋体" w:hAnsi="宋体" w:cs="宋体"/>
          <w:color w:val="000000" w:themeColor="text1"/>
          <w:szCs w:val="21"/>
          <w:highlight w:val="none"/>
          <w:lang w:eastAsia="zh-CN"/>
          <w14:textFill>
            <w14:solidFill>
              <w14:schemeClr w14:val="tx1"/>
            </w14:solidFill>
          </w14:textFill>
        </w:rPr>
        <w:t>GB/T1354-2018</w:t>
      </w:r>
      <w:r>
        <w:rPr>
          <w:rFonts w:hint="eastAsia" w:ascii="宋体" w:hAnsi="宋体" w:cs="宋体"/>
          <w:color w:val="000000" w:themeColor="text1"/>
          <w:szCs w:val="21"/>
          <w:highlight w:val="none"/>
          <w14:textFill>
            <w14:solidFill>
              <w14:schemeClr w14:val="tx1"/>
            </w14:solidFill>
          </w14:textFill>
        </w:rPr>
        <w:t>标准，必须符合</w:t>
      </w:r>
      <w:r>
        <w:rPr>
          <w:rFonts w:hint="eastAsia" w:ascii="宋体" w:hAnsi="宋体" w:cs="宋体"/>
          <w:color w:val="000000" w:themeColor="text1"/>
          <w:szCs w:val="21"/>
          <w:highlight w:val="none"/>
          <w:lang w:eastAsia="zh-CN"/>
          <w14:textFill>
            <w14:solidFill>
              <w14:schemeClr w14:val="tx1"/>
            </w14:solidFill>
          </w14:textFill>
        </w:rPr>
        <w:t>GB2715-2016</w:t>
      </w:r>
      <w:r>
        <w:rPr>
          <w:rFonts w:hint="eastAsia" w:ascii="宋体" w:hAnsi="宋体" w:cs="宋体"/>
          <w:color w:val="000000" w:themeColor="text1"/>
          <w:szCs w:val="21"/>
          <w:highlight w:val="none"/>
          <w14:textFill>
            <w14:solidFill>
              <w14:schemeClr w14:val="tx1"/>
            </w14:solidFill>
          </w14:textFill>
        </w:rPr>
        <w:t>安全要求，拥有“SC”食品生产许可证，无掺杂、无沙石，碎米少，无黄粒米；精米二级及以上；</w:t>
      </w:r>
    </w:p>
    <w:p w14:paraId="560C3AF9">
      <w:pPr>
        <w:spacing w:line="336" w:lineRule="auto"/>
        <w:ind w:firstLine="422"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食用油：</w:t>
      </w:r>
      <w:r>
        <w:rPr>
          <w:rFonts w:hint="eastAsia" w:ascii="宋体" w:hAnsi="宋体" w:cs="宋体"/>
          <w:color w:val="000000" w:themeColor="text1"/>
          <w:szCs w:val="21"/>
          <w:highlight w:val="none"/>
          <w14:textFill>
            <w14:solidFill>
              <w14:schemeClr w14:val="tx1"/>
            </w14:solidFill>
          </w14:textFill>
        </w:rPr>
        <w:t>必须符合</w:t>
      </w:r>
      <w:r>
        <w:rPr>
          <w:rFonts w:hint="eastAsia" w:ascii="宋体" w:hAnsi="宋体" w:cs="宋体"/>
          <w:color w:val="000000" w:themeColor="text1"/>
          <w:szCs w:val="21"/>
          <w:highlight w:val="none"/>
          <w:lang w:eastAsia="zh-CN"/>
          <w14:textFill>
            <w14:solidFill>
              <w14:schemeClr w14:val="tx1"/>
            </w14:solidFill>
          </w14:textFill>
        </w:rPr>
        <w:t>GB/T1536-2021</w:t>
      </w:r>
      <w:r>
        <w:rPr>
          <w:rFonts w:hint="eastAsia" w:ascii="宋体" w:hAnsi="宋体" w:cs="宋体"/>
          <w:color w:val="000000" w:themeColor="text1"/>
          <w:szCs w:val="21"/>
          <w:highlight w:val="none"/>
          <w14:textFill>
            <w14:solidFill>
              <w14:schemeClr w14:val="tx1"/>
            </w14:solidFill>
          </w14:textFill>
        </w:rPr>
        <w:t>标准或</w:t>
      </w:r>
      <w:r>
        <w:rPr>
          <w:rFonts w:hint="eastAsia" w:ascii="宋体" w:hAnsi="宋体" w:cs="宋体"/>
          <w:color w:val="000000" w:themeColor="text1"/>
          <w:szCs w:val="21"/>
          <w:highlight w:val="none"/>
          <w:lang w:eastAsia="zh-CN"/>
          <w14:textFill>
            <w14:solidFill>
              <w14:schemeClr w14:val="tx1"/>
            </w14:solidFill>
          </w14:textFill>
        </w:rPr>
        <w:t>GB/T1535-2026</w:t>
      </w:r>
      <w:r>
        <w:rPr>
          <w:rFonts w:hint="eastAsia" w:ascii="宋体" w:hAnsi="宋体" w:cs="宋体"/>
          <w:color w:val="000000" w:themeColor="text1"/>
          <w:szCs w:val="21"/>
          <w:highlight w:val="none"/>
          <w14:textFill>
            <w14:solidFill>
              <w14:schemeClr w14:val="tx1"/>
            </w14:solidFill>
          </w14:textFill>
        </w:rPr>
        <w:t>标准，拥有“SC”食品生产许可证，质量等级一级:有合格检疫报告，外观的色泽、透明度、气味滋味等无异常</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定型包装；</w:t>
      </w:r>
    </w:p>
    <w:p w14:paraId="1DC773AE">
      <w:pPr>
        <w:spacing w:line="336" w:lineRule="auto"/>
        <w:ind w:firstLine="422" w:firstLineChars="200"/>
        <w:rPr>
          <w:rFonts w:ascii="宋体" w:hAnsi="宋体" w:cs="宋体"/>
          <w:color w:val="000000" w:themeColor="text1"/>
          <w:szCs w:val="21"/>
          <w:highlight w:val="none"/>
          <w14:textFill>
            <w14:solidFill>
              <w14:schemeClr w14:val="tx1"/>
            </w14:solidFill>
          </w14:textFill>
        </w:rPr>
      </w:pPr>
      <w:r>
        <w:rPr>
          <w:rFonts w:ascii="宋体" w:hAnsi="宋体" w:cs="宋体"/>
          <w:b/>
          <w:color w:val="000000" w:themeColor="text1"/>
          <w:szCs w:val="21"/>
          <w:highlight w:val="none"/>
          <w14:textFill>
            <w14:solidFill>
              <w14:schemeClr w14:val="tx1"/>
            </w14:solidFill>
          </w14:textFill>
        </w:rPr>
        <w:t>面粉：</w:t>
      </w:r>
      <w:r>
        <w:rPr>
          <w:rFonts w:hint="eastAsia" w:ascii="宋体" w:hAnsi="宋体" w:cs="宋体"/>
          <w:color w:val="000000" w:themeColor="text1"/>
          <w:szCs w:val="21"/>
          <w:highlight w:val="none"/>
          <w14:textFill>
            <w14:solidFill>
              <w14:schemeClr w14:val="tx1"/>
            </w14:solidFill>
          </w14:textFill>
        </w:rPr>
        <w:t>高筋面粉必须符合</w:t>
      </w:r>
      <w:r>
        <w:rPr>
          <w:rFonts w:hint="eastAsia" w:ascii="仿宋" w:hAnsi="仿宋" w:eastAsia="仿宋" w:cs="仿宋"/>
          <w:highlight w:val="none"/>
          <w:lang w:val="en-US" w:eastAsia="zh-CN"/>
        </w:rPr>
        <w:t>GB/T8607-2024</w:t>
      </w:r>
      <w:r>
        <w:rPr>
          <w:rFonts w:hint="eastAsia" w:ascii="宋体" w:hAnsi="宋体" w:cs="宋体"/>
          <w:color w:val="000000" w:themeColor="text1"/>
          <w:szCs w:val="21"/>
          <w:highlight w:val="none"/>
          <w14:textFill>
            <w14:solidFill>
              <w14:schemeClr w14:val="tx1"/>
            </w14:solidFill>
          </w14:textFill>
        </w:rPr>
        <w:t>国家标准，小麦粉必须符合</w:t>
      </w:r>
      <w:r>
        <w:rPr>
          <w:rFonts w:hint="eastAsia" w:ascii="宋体" w:hAnsi="宋体" w:cs="宋体"/>
          <w:color w:val="000000" w:themeColor="text1"/>
          <w:szCs w:val="21"/>
          <w:highlight w:val="none"/>
          <w:lang w:eastAsia="zh-CN"/>
          <w14:textFill>
            <w14:solidFill>
              <w14:schemeClr w14:val="tx1"/>
            </w14:solidFill>
          </w14:textFill>
        </w:rPr>
        <w:t>GB/T1355-2021</w:t>
      </w:r>
      <w:r>
        <w:rPr>
          <w:rFonts w:hint="eastAsia" w:ascii="宋体" w:hAnsi="宋体" w:cs="宋体"/>
          <w:color w:val="000000" w:themeColor="text1"/>
          <w:szCs w:val="21"/>
          <w:highlight w:val="none"/>
          <w14:textFill>
            <w14:solidFill>
              <w14:schemeClr w14:val="tx1"/>
            </w14:solidFill>
          </w14:textFill>
        </w:rPr>
        <w:t>国家标准，低筋面粉必须符合</w:t>
      </w:r>
      <w:r>
        <w:rPr>
          <w:rFonts w:hint="eastAsia" w:ascii="宋体" w:hAnsi="宋体" w:cs="宋体"/>
          <w:color w:val="000000" w:themeColor="text1"/>
          <w:szCs w:val="21"/>
          <w:highlight w:val="none"/>
          <w:lang w:eastAsia="zh-CN"/>
          <w14:textFill>
            <w14:solidFill>
              <w14:schemeClr w14:val="tx1"/>
            </w14:solidFill>
          </w14:textFill>
        </w:rPr>
        <w:t>GB/T8607-2024</w:t>
      </w:r>
      <w:r>
        <w:rPr>
          <w:rFonts w:hint="eastAsia" w:ascii="宋体" w:hAnsi="宋体" w:cs="宋体"/>
          <w:color w:val="000000" w:themeColor="text1"/>
          <w:szCs w:val="21"/>
          <w:highlight w:val="none"/>
          <w14:textFill>
            <w14:solidFill>
              <w14:schemeClr w14:val="tx1"/>
            </w14:solidFill>
          </w14:textFill>
        </w:rPr>
        <w:t>标准；所有面粉质量等级为一级</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色泽正常，干爽无异味</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包装袋上有注册商标及SC标注，有检验合格证、生产日期和保质期；</w:t>
      </w:r>
    </w:p>
    <w:p w14:paraId="324AB1CF">
      <w:pPr>
        <w:spacing w:line="336" w:lineRule="auto"/>
        <w:ind w:firstLine="422" w:firstLineChars="200"/>
        <w:rPr>
          <w:rFonts w:ascii="宋体" w:hAnsi="宋体" w:cs="宋体"/>
          <w:color w:val="000000" w:themeColor="text1"/>
          <w:szCs w:val="21"/>
          <w:highlight w:val="none"/>
          <w14:textFill>
            <w14:solidFill>
              <w14:schemeClr w14:val="tx1"/>
            </w14:solidFill>
          </w14:textFill>
        </w:rPr>
      </w:pPr>
      <w:r>
        <w:rPr>
          <w:rFonts w:ascii="宋体" w:hAnsi="宋体" w:cs="宋体"/>
          <w:b/>
          <w:color w:val="000000" w:themeColor="text1"/>
          <w:szCs w:val="21"/>
          <w:highlight w:val="none"/>
          <w14:textFill>
            <w14:solidFill>
              <w14:schemeClr w14:val="tx1"/>
            </w14:solidFill>
          </w14:textFill>
        </w:rPr>
        <w:t>蔬菜类：</w:t>
      </w:r>
      <w:r>
        <w:rPr>
          <w:rFonts w:hint="eastAsia" w:ascii="宋体" w:hAnsi="宋体" w:cs="宋体"/>
          <w:color w:val="000000" w:themeColor="text1"/>
          <w:szCs w:val="21"/>
          <w:highlight w:val="none"/>
          <w14:textFill>
            <w14:solidFill>
              <w14:schemeClr w14:val="tx1"/>
            </w14:solidFill>
          </w14:textFill>
        </w:rPr>
        <w:t>必须符合</w:t>
      </w:r>
      <w:r>
        <w:rPr>
          <w:rFonts w:hint="eastAsia" w:ascii="宋体" w:hAnsi="宋体" w:cs="宋体"/>
          <w:color w:val="000000" w:themeColor="text1"/>
          <w:szCs w:val="21"/>
          <w:highlight w:val="none"/>
          <w:lang w:eastAsia="zh-CN"/>
          <w14:textFill>
            <w14:solidFill>
              <w14:schemeClr w14:val="tx1"/>
            </w14:solidFill>
          </w14:textFill>
        </w:rPr>
        <w:t>GB2763-2026</w:t>
      </w:r>
      <w:r>
        <w:rPr>
          <w:rFonts w:hint="eastAsia" w:ascii="宋体" w:hAnsi="宋体" w:cs="宋体"/>
          <w:color w:val="000000" w:themeColor="text1"/>
          <w:szCs w:val="21"/>
          <w:highlight w:val="none"/>
          <w14:textFill>
            <w14:solidFill>
              <w14:schemeClr w14:val="tx1"/>
            </w14:solidFill>
          </w14:textFill>
        </w:rPr>
        <w:t>食品中农药最大残留限量标准并具有农药残留检验记录，当季各类新鲜蔬菜以及大棚种植蔬菜，蔬菜类必须保证无黄叶、枯死叶、无虫、无杂质，原菜须保证菜面干净、无明显泥土、码放整齐、无破损、大小基本统一、不得过熟或欠熟</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净菜须保证菜面完全干净、无泥土、按统一标准加工、码放整齐、</w:t>
      </w:r>
      <w:r>
        <w:rPr>
          <w:rFonts w:hint="eastAsia" w:ascii="宋体" w:hAnsi="宋体" w:cs="宋体"/>
          <w:color w:val="000000" w:themeColor="text1"/>
          <w:szCs w:val="21"/>
          <w:highlight w:val="none"/>
          <w:lang w:eastAsia="zh-CN"/>
          <w14:textFill>
            <w14:solidFill>
              <w14:schemeClr w14:val="tx1"/>
            </w14:solidFill>
          </w14:textFill>
        </w:rPr>
        <w:t>无需二次处理</w:t>
      </w:r>
      <w:r>
        <w:rPr>
          <w:rFonts w:hint="eastAsia" w:ascii="宋体" w:hAnsi="宋体" w:cs="宋体"/>
          <w:color w:val="000000" w:themeColor="text1"/>
          <w:szCs w:val="21"/>
          <w:highlight w:val="none"/>
          <w14:textFill>
            <w14:solidFill>
              <w14:schemeClr w14:val="tx1"/>
            </w14:solidFill>
          </w14:textFill>
        </w:rPr>
        <w:t>可以直接进行熟加工；</w:t>
      </w:r>
    </w:p>
    <w:p w14:paraId="280656A7">
      <w:pPr>
        <w:spacing w:line="336" w:lineRule="auto"/>
        <w:ind w:firstLine="422"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肉类、冷冻产品：</w:t>
      </w:r>
      <w:r>
        <w:rPr>
          <w:rFonts w:hint="eastAsia" w:ascii="宋体" w:hAnsi="宋体" w:cs="宋体"/>
          <w:color w:val="000000" w:themeColor="text1"/>
          <w:szCs w:val="21"/>
          <w:highlight w:val="none"/>
          <w14:textFill>
            <w14:solidFill>
              <w14:schemeClr w14:val="tx1"/>
            </w14:solidFill>
          </w14:textFill>
        </w:rPr>
        <w:t>应具有相关的动物防疫条件合格证明，供应商应设有固定的经营场所，并具有符合卫生防疫监督部门要求的肉类食材屠宰厂的经营授权书，含水(冰)率符合标准，肉品须表皮洁净、膘厚适中、色泽鲜亮、纹理清晰、肉质细腻、无异味、去骨、无毛、按压无水迹，冻品外包装需完整，无破损，无不封口现象，有生产日期。冻品在解冻后，发现质量问题需无条件退货。符合国家绿色批发市场标准，应具备满足交易需要的冷冻贮藏设施；</w:t>
      </w:r>
    </w:p>
    <w:p w14:paraId="3BF47A08">
      <w:pPr>
        <w:spacing w:line="336" w:lineRule="auto"/>
        <w:ind w:firstLine="422"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蛋类：</w:t>
      </w:r>
      <w:r>
        <w:rPr>
          <w:rFonts w:hint="eastAsia" w:ascii="宋体" w:hAnsi="宋体" w:cs="宋体"/>
          <w:color w:val="000000" w:themeColor="text1"/>
          <w:szCs w:val="21"/>
          <w:highlight w:val="none"/>
          <w:lang w:eastAsia="zh-CN"/>
          <w14:textFill>
            <w14:solidFill>
              <w14:schemeClr w14:val="tx1"/>
            </w14:solidFill>
          </w14:textFill>
        </w:rPr>
        <w:t>新鲜</w:t>
      </w:r>
      <w:r>
        <w:rPr>
          <w:rFonts w:hint="eastAsia" w:ascii="宋体" w:hAnsi="宋体" w:cs="宋体"/>
          <w:color w:val="000000" w:themeColor="text1"/>
          <w:szCs w:val="21"/>
          <w:highlight w:val="none"/>
          <w14:textFill>
            <w14:solidFill>
              <w14:schemeClr w14:val="tx1"/>
            </w14:solidFill>
          </w14:textFill>
        </w:rPr>
        <w:t>、大小均匀、无破损、色泽光滑，须出具加盖地方政府监督所检疫章的动物检疫证明；</w:t>
      </w:r>
    </w:p>
    <w:p w14:paraId="33AB7884">
      <w:pPr>
        <w:spacing w:line="336" w:lineRule="auto"/>
        <w:ind w:firstLine="422"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豆制品、乳制品及其他半成品：</w:t>
      </w:r>
      <w:r>
        <w:rPr>
          <w:rFonts w:hint="eastAsia" w:ascii="宋体" w:hAnsi="宋体" w:cs="宋体"/>
          <w:color w:val="000000" w:themeColor="text1"/>
          <w:szCs w:val="21"/>
          <w:highlight w:val="none"/>
          <w14:textFill>
            <w14:solidFill>
              <w14:schemeClr w14:val="tx1"/>
            </w14:solidFill>
          </w14:textFill>
        </w:rPr>
        <w:t>豆制品须保证食材干净、不含非食品用化学物质、按统一标准加工、码放整齐、</w:t>
      </w:r>
      <w:r>
        <w:rPr>
          <w:rFonts w:hint="eastAsia" w:ascii="宋体" w:hAnsi="宋体" w:cs="宋体"/>
          <w:color w:val="000000" w:themeColor="text1"/>
          <w:szCs w:val="21"/>
          <w:highlight w:val="none"/>
          <w:lang w:eastAsia="zh-CN"/>
          <w14:textFill>
            <w14:solidFill>
              <w14:schemeClr w14:val="tx1"/>
            </w14:solidFill>
          </w14:textFill>
        </w:rPr>
        <w:t>无需二次处理</w:t>
      </w:r>
      <w:r>
        <w:rPr>
          <w:rFonts w:hint="eastAsia" w:ascii="宋体" w:hAnsi="宋体" w:cs="宋体"/>
          <w:color w:val="000000" w:themeColor="text1"/>
          <w:szCs w:val="21"/>
          <w:highlight w:val="none"/>
          <w14:textFill>
            <w14:solidFill>
              <w14:schemeClr w14:val="tx1"/>
            </w14:solidFill>
          </w14:textFill>
        </w:rPr>
        <w:t>可以直接进行熟加工，送货当日时间不得超过保质期的1/3时长；</w:t>
      </w:r>
    </w:p>
    <w:p w14:paraId="7614DDA6">
      <w:pPr>
        <w:spacing w:line="336" w:lineRule="auto"/>
        <w:ind w:firstLine="422"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水产品：</w:t>
      </w:r>
      <w:r>
        <w:rPr>
          <w:rFonts w:hint="eastAsia" w:ascii="宋体" w:hAnsi="宋体" w:cs="宋体"/>
          <w:color w:val="000000" w:themeColor="text1"/>
          <w:szCs w:val="21"/>
          <w:highlight w:val="none"/>
          <w14:textFill>
            <w14:solidFill>
              <w14:schemeClr w14:val="tx1"/>
            </w14:solidFill>
          </w14:textFill>
        </w:rPr>
        <w:t>鱼类要求体表光滑无病灶，有鲜鱼鳞片完整，无鳞鱼无浑浊</w:t>
      </w:r>
      <w:r>
        <w:rPr>
          <w:rFonts w:hint="eastAsia" w:ascii="宋体" w:hAnsi="宋体" w:cs="宋体"/>
          <w:color w:val="000000" w:themeColor="text1"/>
          <w:szCs w:val="21"/>
          <w:highlight w:val="none"/>
          <w:lang w:eastAsia="zh-CN"/>
          <w14:textFill>
            <w14:solidFill>
              <w14:schemeClr w14:val="tx1"/>
            </w14:solidFill>
          </w14:textFill>
        </w:rPr>
        <w:t>黏液</w:t>
      </w:r>
      <w:r>
        <w:rPr>
          <w:rFonts w:hint="eastAsia" w:ascii="宋体" w:hAnsi="宋体" w:cs="宋体"/>
          <w:color w:val="000000" w:themeColor="text1"/>
          <w:szCs w:val="21"/>
          <w:highlight w:val="none"/>
          <w14:textFill>
            <w14:solidFill>
              <w14:schemeClr w14:val="tx1"/>
            </w14:solidFill>
          </w14:textFill>
        </w:rPr>
        <w:t>，肉质干燥，紧密，呈白色或淡黄色眼球外突饱满透明，鳃丝清晰鲜红或暗红，保持活体状态固有本色，无异味，鱼类肌肉紧密有弹性，内脏清晰可辨无腐烂；</w:t>
      </w:r>
    </w:p>
    <w:p w14:paraId="7865AC63">
      <w:pPr>
        <w:spacing w:line="336" w:lineRule="auto"/>
        <w:ind w:firstLine="422"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水果：</w:t>
      </w:r>
      <w:r>
        <w:rPr>
          <w:rFonts w:hint="eastAsia" w:ascii="宋体" w:hAnsi="宋体" w:cs="宋体"/>
          <w:color w:val="000000" w:themeColor="text1"/>
          <w:szCs w:val="21"/>
          <w:highlight w:val="none"/>
          <w14:textFill>
            <w14:solidFill>
              <w14:schemeClr w14:val="tx1"/>
            </w14:solidFill>
          </w14:textFill>
        </w:rPr>
        <w:t>时令各类水果，无虫、无杂质，原水果须保证果面干净、无明显泥土、码放整齐、无破损、大小基本统一、不得过熟或欠熟；</w:t>
      </w:r>
    </w:p>
    <w:p w14:paraId="49F486D5">
      <w:pPr>
        <w:spacing w:line="336" w:lineRule="auto"/>
        <w:ind w:firstLine="422"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杂粮及调味品：</w:t>
      </w:r>
      <w:r>
        <w:rPr>
          <w:rFonts w:hint="eastAsia" w:ascii="宋体" w:hAnsi="宋体" w:cs="宋体"/>
          <w:color w:val="000000" w:themeColor="text1"/>
          <w:szCs w:val="21"/>
          <w:highlight w:val="none"/>
          <w14:textFill>
            <w14:solidFill>
              <w14:schemeClr w14:val="tx1"/>
            </w14:solidFill>
          </w14:textFill>
        </w:rPr>
        <w:t>品质好，无霉变、无杂质，定型包装调味品必须具有“SC”食品生产许可证，色泽正常，具有该品种固有的香味，滋味无异味，</w:t>
      </w:r>
      <w:r>
        <w:rPr>
          <w:rFonts w:hint="eastAsia" w:ascii="宋体" w:hAnsi="宋体" w:cs="宋体"/>
          <w:color w:val="000000" w:themeColor="text1"/>
          <w:szCs w:val="21"/>
          <w:highlight w:val="none"/>
          <w:lang w:eastAsia="zh-CN"/>
          <w14:textFill>
            <w14:solidFill>
              <w14:schemeClr w14:val="tx1"/>
            </w14:solidFill>
          </w14:textFill>
        </w:rPr>
        <w:t>酱油</w:t>
      </w:r>
      <w:r>
        <w:rPr>
          <w:rFonts w:hint="eastAsia" w:ascii="宋体" w:hAnsi="宋体" w:cs="宋体"/>
          <w:color w:val="000000" w:themeColor="text1"/>
          <w:szCs w:val="21"/>
          <w:highlight w:val="none"/>
          <w14:textFill>
            <w14:solidFill>
              <w14:schemeClr w14:val="tx1"/>
            </w14:solidFill>
          </w14:textFill>
        </w:rPr>
        <w:t>均匀的酱体或无结块的粉状固体，封口平整，外包装无污物、无泄漏，无胀袋或胖听或鼓盖现象，无变质发霉现象；</w:t>
      </w:r>
    </w:p>
    <w:p w14:paraId="0DF3F576">
      <w:pPr>
        <w:spacing w:line="336" w:lineRule="auto"/>
        <w:ind w:firstLine="422"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清洁及易耗用品：</w:t>
      </w:r>
      <w:r>
        <w:rPr>
          <w:rFonts w:hint="eastAsia" w:ascii="宋体" w:hAnsi="宋体" w:cs="宋体"/>
          <w:color w:val="000000" w:themeColor="text1"/>
          <w:szCs w:val="21"/>
          <w:highlight w:val="none"/>
          <w14:textFill>
            <w14:solidFill>
              <w14:schemeClr w14:val="tx1"/>
            </w14:solidFill>
          </w14:textFill>
        </w:rPr>
        <w:t>餐纸、易耗品、洗洁精等达到使用规范。</w:t>
      </w:r>
    </w:p>
    <w:p w14:paraId="7592A170">
      <w:pPr>
        <w:spacing w:line="336" w:lineRule="auto"/>
        <w:ind w:firstLine="422" w:firstLineChars="200"/>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注：凡涉及国家或行业相关标准的以最新标准为准，所有食材均须符合《中华人民共和国食品卫生法》、《动物检疫法》、《食品安全国家标准食品添加剂使用标准》（</w:t>
      </w:r>
      <w:r>
        <w:rPr>
          <w:rFonts w:hint="eastAsia"/>
          <w:b/>
          <w:color w:val="000000" w:themeColor="text1"/>
          <w:szCs w:val="21"/>
          <w:highlight w:val="none"/>
          <w:lang w:eastAsia="zh-CN"/>
          <w14:textFill>
            <w14:solidFill>
              <w14:schemeClr w14:val="tx1"/>
            </w14:solidFill>
          </w14:textFill>
        </w:rPr>
        <w:t>GB2760-2024</w:t>
      </w:r>
      <w:r>
        <w:rPr>
          <w:rFonts w:hint="eastAsia"/>
          <w:b/>
          <w:color w:val="000000" w:themeColor="text1"/>
          <w:szCs w:val="21"/>
          <w:highlight w:val="none"/>
          <w14:textFill>
            <w14:solidFill>
              <w14:schemeClr w14:val="tx1"/>
            </w14:solidFill>
          </w14:textFill>
        </w:rPr>
        <w:t>）等相关规定。</w:t>
      </w:r>
    </w:p>
    <w:p w14:paraId="3C0D38C0">
      <w:pPr>
        <w:spacing w:line="336" w:lineRule="auto"/>
        <w:ind w:firstLine="420" w:firstLineChars="200"/>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2、服务要求</w:t>
      </w:r>
    </w:p>
    <w:p w14:paraId="5DC12581">
      <w:pPr>
        <w:widowControl/>
        <w:spacing w:line="336" w:lineRule="auto"/>
        <w:ind w:firstLine="420" w:firstLineChars="200"/>
        <w:jc w:val="left"/>
        <w:rPr>
          <w:rFonts w:ascii="宋体" w:hAnsi="宋体" w:cs="仿宋"/>
          <w:bCs/>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）总体要求：</w:t>
      </w:r>
      <w:r>
        <w:rPr>
          <w:rFonts w:hint="eastAsia" w:ascii="宋体" w:hAnsi="宋体" w:cs="仿宋"/>
          <w:bCs/>
          <w:color w:val="000000" w:themeColor="text1"/>
          <w:szCs w:val="21"/>
          <w:highlight w:val="none"/>
          <w14:textFill>
            <w14:solidFill>
              <w14:schemeClr w14:val="tx1"/>
            </w14:solidFill>
          </w14:textFill>
        </w:rPr>
        <w:t>乙方应按照食堂要求的配送清单按照规定时间将所需产品送至甲方指定地点，如甲方遇到紧急情况需要加班的，乙方应保证加班期间食材的供应，并按照甲方要求定期检查、清洗厨房设备，如有任何安全隐患须及时向甲方相关负责人报告，</w:t>
      </w:r>
      <w:r>
        <w:rPr>
          <w:rFonts w:hint="eastAsia" w:cs="仿宋" w:asciiTheme="minorEastAsia" w:hAnsiTheme="minorEastAsia" w:eastAsiaTheme="minorEastAsia"/>
          <w:bCs/>
          <w:color w:val="000000" w:themeColor="text1"/>
          <w:szCs w:val="21"/>
          <w:highlight w:val="none"/>
          <w14:textFill>
            <w14:solidFill>
              <w14:schemeClr w14:val="tx1"/>
            </w14:solidFill>
          </w14:textFill>
        </w:rPr>
        <w:t>乙方应</w:t>
      </w:r>
      <w:r>
        <w:rPr>
          <w:color w:val="000000" w:themeColor="text1"/>
          <w:highlight w:val="none"/>
          <w14:textFill>
            <w14:solidFill>
              <w14:schemeClr w14:val="tx1"/>
            </w14:solidFill>
          </w14:textFill>
        </w:rPr>
        <w:t>配合</w:t>
      </w:r>
      <w:r>
        <w:rPr>
          <w:rFonts w:hint="eastAsia"/>
          <w:color w:val="000000" w:themeColor="text1"/>
          <w:highlight w:val="none"/>
          <w14:textFill>
            <w14:solidFill>
              <w14:schemeClr w14:val="tx1"/>
            </w14:solidFill>
          </w14:textFill>
        </w:rPr>
        <w:t>甲方</w:t>
      </w:r>
      <w:r>
        <w:rPr>
          <w:color w:val="000000" w:themeColor="text1"/>
          <w:highlight w:val="none"/>
          <w14:textFill>
            <w14:solidFill>
              <w14:schemeClr w14:val="tx1"/>
            </w14:solidFill>
          </w14:textFill>
        </w:rPr>
        <w:t>完成扶贫网采购任务。</w:t>
      </w:r>
    </w:p>
    <w:p w14:paraId="40D006D9">
      <w:pPr>
        <w:spacing w:line="336"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配送要求</w:t>
      </w:r>
    </w:p>
    <w:p w14:paraId="6FF0FE91">
      <w:pPr>
        <w:spacing w:line="360" w:lineRule="auto"/>
        <w:ind w:firstLine="420" w:firstLineChars="200"/>
        <w:rPr>
          <w:rFonts w:hint="eastAsia" w:asciiTheme="minorEastAsia" w:hAnsiTheme="minorEastAsia" w:eastAsiaTheme="minorEastAsia"/>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t>（1</w:t>
      </w:r>
      <w:r>
        <w:rPr>
          <w:rFonts w:hint="eastAsia" w:ascii="宋体" w:hAnsi="宋体" w:cs="仿宋"/>
          <w:snapToGrid w:val="0"/>
          <w:color w:val="000000" w:themeColor="text1"/>
          <w:kern w:val="0"/>
          <w:szCs w:val="21"/>
          <w:highlight w:val="none"/>
          <w14:textFill>
            <w14:solidFill>
              <w14:schemeClr w14:val="tx1"/>
            </w14:solidFill>
          </w14:textFill>
        </w:rPr>
        <w:t>)</w:t>
      </w:r>
      <w:r>
        <w:rPr>
          <w:rFonts w:hint="eastAsia" w:cs="仿宋" w:asciiTheme="minorEastAsia" w:hAnsiTheme="minorEastAsia" w:eastAsiaTheme="minorEastAsia"/>
          <w:bCs/>
          <w:color w:val="000000" w:themeColor="text1"/>
          <w:szCs w:val="21"/>
          <w:highlight w:val="none"/>
          <w14:textFill>
            <w14:solidFill>
              <w14:schemeClr w14:val="tx1"/>
            </w14:solidFill>
          </w14:textFill>
        </w:rPr>
        <w:t>乙方</w:t>
      </w:r>
      <w:r>
        <w:rPr>
          <w:rFonts w:asciiTheme="minorEastAsia" w:hAnsiTheme="minorEastAsia" w:eastAsiaTheme="minorEastAsia"/>
          <w:color w:val="000000" w:themeColor="text1"/>
          <w:szCs w:val="21"/>
          <w:highlight w:val="none"/>
          <w14:textFill>
            <w14:solidFill>
              <w14:schemeClr w14:val="tx1"/>
            </w14:solidFill>
          </w14:textFill>
        </w:rPr>
        <w:t>须根据食堂要求提供的所有食材的具体品类、规格来供应产品，保质保量，准时准点满足食堂需求</w:t>
      </w:r>
      <w:r>
        <w:rPr>
          <w:rFonts w:hint="eastAsia" w:asciiTheme="minorEastAsia" w:hAnsiTheme="minorEastAsia" w:eastAsiaTheme="minorEastAsia"/>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乙方</w:t>
      </w:r>
      <w:r>
        <w:rPr>
          <w:color w:val="000000" w:themeColor="text1"/>
          <w:highlight w:val="none"/>
          <w14:textFill>
            <w14:solidFill>
              <w14:schemeClr w14:val="tx1"/>
            </w14:solidFill>
          </w14:textFill>
        </w:rPr>
        <w:t>须保证所供原材料均为符合国家卫生、质量检验标准的正规产品，保证配送品种完全满足</w:t>
      </w:r>
      <w:r>
        <w:rPr>
          <w:rFonts w:hint="eastAsia"/>
          <w:color w:val="000000" w:themeColor="text1"/>
          <w:highlight w:val="none"/>
          <w14:textFill>
            <w14:solidFill>
              <w14:schemeClr w14:val="tx1"/>
            </w14:solidFill>
          </w14:textFill>
        </w:rPr>
        <w:t>甲方</w:t>
      </w:r>
      <w:r>
        <w:rPr>
          <w:color w:val="000000" w:themeColor="text1"/>
          <w:highlight w:val="none"/>
          <w14:textFill>
            <w14:solidFill>
              <w14:schemeClr w14:val="tx1"/>
            </w14:solidFill>
          </w14:textFill>
        </w:rPr>
        <w:t>要求，所有原材料每日均留存样品一份，保存时间为36小时，确认期间无任何食品安全问题后丢弃</w:t>
      </w:r>
      <w:r>
        <w:rPr>
          <w:rFonts w:hint="eastAsia"/>
          <w:color w:val="000000" w:themeColor="text1"/>
          <w:highlight w:val="none"/>
          <w14:textFill>
            <w14:solidFill>
              <w14:schemeClr w14:val="tx1"/>
            </w14:solidFill>
          </w14:textFill>
        </w:rPr>
        <w:t>；</w:t>
      </w:r>
    </w:p>
    <w:p w14:paraId="2998D586">
      <w:pPr>
        <w:spacing w:line="336" w:lineRule="auto"/>
        <w:ind w:firstLine="630" w:firstLineChars="3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r>
        <w:rPr>
          <w:rFonts w:hint="eastAsia" w:ascii="宋体" w:hAnsi="宋体" w:cs="仿宋"/>
          <w:snapToGrid w:val="0"/>
          <w:color w:val="000000" w:themeColor="text1"/>
          <w:kern w:val="0"/>
          <w:szCs w:val="21"/>
          <w:highlight w:val="none"/>
          <w14:textFill>
            <w14:solidFill>
              <w14:schemeClr w14:val="tx1"/>
            </w14:solidFill>
          </w14:textFill>
        </w:rPr>
        <w:t>)</w:t>
      </w:r>
      <w:r>
        <w:rPr>
          <w:rFonts w:hint="eastAsia" w:ascii="宋体" w:hAnsi="宋体" w:cs="仿宋"/>
          <w:bCs/>
          <w:color w:val="000000" w:themeColor="text1"/>
          <w:szCs w:val="21"/>
          <w:highlight w:val="none"/>
          <w14:textFill>
            <w14:solidFill>
              <w14:schemeClr w14:val="tx1"/>
            </w14:solidFill>
          </w14:textFill>
        </w:rPr>
        <w:t xml:space="preserve"> 乙方</w:t>
      </w:r>
      <w:r>
        <w:rPr>
          <w:color w:val="000000" w:themeColor="text1"/>
          <w:highlight w:val="none"/>
          <w14:textFill>
            <w14:solidFill>
              <w14:schemeClr w14:val="tx1"/>
            </w14:solidFill>
          </w14:textFill>
        </w:rPr>
        <w:t>自备送货车（冷藏或恒温），安排专人及时供货，装卸费、送货费用及运输安全由</w:t>
      </w:r>
      <w:r>
        <w:rPr>
          <w:rFonts w:hint="eastAsia"/>
          <w:color w:val="000000" w:themeColor="text1"/>
          <w:highlight w:val="none"/>
          <w14:textFill>
            <w14:solidFill>
              <w14:schemeClr w14:val="tx1"/>
            </w14:solidFill>
          </w14:textFill>
        </w:rPr>
        <w:t>乙方</w:t>
      </w:r>
      <w:r>
        <w:rPr>
          <w:color w:val="000000" w:themeColor="text1"/>
          <w:highlight w:val="none"/>
          <w14:textFill>
            <w14:solidFill>
              <w14:schemeClr w14:val="tx1"/>
            </w14:solidFill>
          </w14:textFill>
        </w:rPr>
        <w:t>承担</w:t>
      </w:r>
      <w:r>
        <w:rPr>
          <w:rFonts w:hint="eastAsia"/>
          <w:color w:val="000000" w:themeColor="text1"/>
          <w:highlight w:val="none"/>
          <w14:textFill>
            <w14:solidFill>
              <w14:schemeClr w14:val="tx1"/>
            </w14:solidFill>
          </w14:textFill>
        </w:rPr>
        <w:t>；</w:t>
      </w:r>
    </w:p>
    <w:p w14:paraId="7A7C1575">
      <w:pPr>
        <w:widowControl/>
        <w:spacing w:line="336" w:lineRule="auto"/>
        <w:ind w:firstLine="630" w:firstLineChars="3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r>
        <w:rPr>
          <w:rFonts w:hint="eastAsia" w:ascii="宋体" w:hAnsi="宋体" w:cs="仿宋"/>
          <w:snapToGrid w:val="0"/>
          <w:color w:val="000000" w:themeColor="text1"/>
          <w:kern w:val="0"/>
          <w:szCs w:val="21"/>
          <w:highlight w:val="none"/>
          <w14:textFill>
            <w14:solidFill>
              <w14:schemeClr w14:val="tx1"/>
            </w14:solidFill>
          </w14:textFill>
        </w:rPr>
        <w:t>)</w:t>
      </w:r>
      <w:r>
        <w:rPr>
          <w:color w:val="000000" w:themeColor="text1"/>
          <w:highlight w:val="none"/>
          <w14:textFill>
            <w14:solidFill>
              <w14:schemeClr w14:val="tx1"/>
            </w14:solidFill>
          </w14:textFill>
        </w:rPr>
        <w:t xml:space="preserve"> 米、面、油主食类、肉类、调味品、杂粮等食材根据食堂需求用量及库存条件，原则上每周送货 1 次或 2 次；蔬菜水果、肉类原则上要求每天送货 1 次，确保蔬菜新鲜；</w:t>
      </w:r>
    </w:p>
    <w:p w14:paraId="15940550">
      <w:pPr>
        <w:widowControl/>
        <w:spacing w:line="336" w:lineRule="auto"/>
        <w:ind w:firstLine="630" w:firstLineChars="3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（4）乳制品根据食堂需求每 1—2 天送货 1 次；</w:t>
      </w:r>
    </w:p>
    <w:p w14:paraId="15EE8B05">
      <w:pPr>
        <w:widowControl/>
        <w:spacing w:line="336" w:lineRule="auto"/>
        <w:ind w:firstLine="630" w:firstLineChars="3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（5）特殊情况下，食堂需要的小批量的急用物资，</w:t>
      </w:r>
      <w:r>
        <w:rPr>
          <w:rFonts w:hint="eastAsia"/>
          <w:color w:val="000000" w:themeColor="text1"/>
          <w:highlight w:val="none"/>
          <w14:textFill>
            <w14:solidFill>
              <w14:schemeClr w14:val="tx1"/>
            </w14:solidFill>
          </w14:textFill>
        </w:rPr>
        <w:t>乙方</w:t>
      </w:r>
      <w:r>
        <w:rPr>
          <w:color w:val="000000" w:themeColor="text1"/>
          <w:highlight w:val="none"/>
          <w14:textFill>
            <w14:solidFill>
              <w14:schemeClr w14:val="tx1"/>
            </w14:solidFill>
          </w14:textFill>
        </w:rPr>
        <w:t>应予以满足解决；</w:t>
      </w:r>
    </w:p>
    <w:p w14:paraId="64B2A75C">
      <w:pPr>
        <w:widowControl/>
        <w:spacing w:line="336" w:lineRule="auto"/>
        <w:ind w:firstLine="630" w:firstLineChars="3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（6）所有食材</w:t>
      </w:r>
      <w:r>
        <w:rPr>
          <w:rFonts w:hint="eastAsia"/>
          <w:color w:val="000000" w:themeColor="text1"/>
          <w:highlight w:val="none"/>
          <w14:textFill>
            <w14:solidFill>
              <w14:schemeClr w14:val="tx1"/>
            </w14:solidFill>
          </w14:textFill>
        </w:rPr>
        <w:t>乙方</w:t>
      </w:r>
      <w:r>
        <w:rPr>
          <w:color w:val="000000" w:themeColor="text1"/>
          <w:highlight w:val="none"/>
          <w14:textFill>
            <w14:solidFill>
              <w14:schemeClr w14:val="tx1"/>
            </w14:solidFill>
          </w14:textFill>
        </w:rPr>
        <w:t>必须按照甲方要求的种类、规格进行供货，满足甲方使用需求。所有食材配送服务均以甲方通知为准，甲方有权根据实际需求量随时调整采购计划及供货时间段。</w:t>
      </w:r>
    </w:p>
    <w:p w14:paraId="2F3C507C">
      <w:pPr>
        <w:pStyle w:val="6"/>
        <w:spacing w:after="0" w:line="360" w:lineRule="auto"/>
        <w:ind w:firstLine="632" w:firstLineChars="300"/>
        <w:rPr>
          <w:rFonts w:hint="eastAsia"/>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注：乙方配送的每批次食材均需提供所配送产品的检测报告或食品检验（防疫）合格证明跟随配送清单一起存档，乙方</w:t>
      </w:r>
      <w:r>
        <w:rPr>
          <w:b/>
          <w:color w:val="000000" w:themeColor="text1"/>
          <w:szCs w:val="21"/>
          <w:highlight w:val="none"/>
          <w14:textFill>
            <w14:solidFill>
              <w14:schemeClr w14:val="tx1"/>
            </w14:solidFill>
          </w14:textFill>
        </w:rPr>
        <w:t>应按照满足人体均衡营养摄入的食材配送标准来制定详细、具体、合理的食材配送计划。</w:t>
      </w:r>
    </w:p>
    <w:p w14:paraId="6567DBE3">
      <w:pPr>
        <w:pStyle w:val="4"/>
        <w:spacing w:after="0" w:line="336" w:lineRule="auto"/>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、服务质量：合格（国家（行业）强制性标准及甲方要求）。</w:t>
      </w:r>
    </w:p>
    <w:p w14:paraId="7506A450">
      <w:pPr>
        <w:widowControl/>
        <w:spacing w:line="336" w:lineRule="auto"/>
        <w:ind w:firstLine="420" w:firstLineChars="200"/>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4、验收标准和方法</w:t>
      </w:r>
      <w:r>
        <w:rPr>
          <w:color w:val="000000" w:themeColor="text1"/>
          <w:highlight w:val="none"/>
          <w14:textFill>
            <w14:solidFill>
              <w14:schemeClr w14:val="tx1"/>
            </w14:solidFill>
          </w14:textFill>
        </w:rPr>
        <w:t>：</w:t>
      </w:r>
    </w:p>
    <w:p w14:paraId="5D0705FD">
      <w:pPr>
        <w:widowControl/>
        <w:spacing w:line="360"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 xml:space="preserve">）保管员、采购员负责入库食品检验，当班厨师长配合质量验收，验收标准如下： </w:t>
      </w:r>
    </w:p>
    <w:p w14:paraId="4EC78330">
      <w:pPr>
        <w:widowControl/>
        <w:spacing w:line="360" w:lineRule="auto"/>
        <w:ind w:firstLine="420" w:firstLineChars="200"/>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①</w:t>
      </w:r>
      <w:r>
        <w:rPr>
          <w:color w:val="000000" w:themeColor="text1"/>
          <w:highlight w:val="none"/>
          <w14:textFill>
            <w14:solidFill>
              <w14:schemeClr w14:val="tx1"/>
            </w14:solidFill>
          </w14:textFill>
        </w:rPr>
        <w:t>定型包装食品，应检验包装标识或者产品说明书是否标出品名、产地、厂名、生产日期、批号或者代号、规格、配方或者主要</w:t>
      </w:r>
      <w:r>
        <w:rPr>
          <w:rFonts w:hint="eastAsia"/>
          <w:color w:val="000000" w:themeColor="text1"/>
          <w:highlight w:val="none"/>
          <w:lang w:eastAsia="zh-CN"/>
          <w14:textFill>
            <w14:solidFill>
              <w14:schemeClr w14:val="tx1"/>
            </w14:solidFill>
          </w14:textFill>
        </w:rPr>
        <w:t>成分</w:t>
      </w:r>
      <w:r>
        <w:rPr>
          <w:color w:val="000000" w:themeColor="text1"/>
          <w:highlight w:val="none"/>
          <w14:textFill>
            <w14:solidFill>
              <w14:schemeClr w14:val="tx1"/>
            </w14:solidFill>
          </w14:textFill>
        </w:rPr>
        <w:t>、保质期限、食用或者使用方法等，防止购进假冒伪劣产品，禁止</w:t>
      </w:r>
      <w:r>
        <w:rPr>
          <w:rFonts w:hint="eastAsia"/>
          <w:color w:val="000000" w:themeColor="text1"/>
          <w:highlight w:val="none"/>
          <w:lang w:eastAsia="zh-CN"/>
          <w14:textFill>
            <w14:solidFill>
              <w14:schemeClr w14:val="tx1"/>
            </w14:solidFill>
          </w14:textFill>
        </w:rPr>
        <w:t>“</w:t>
      </w:r>
      <w:r>
        <w:rPr>
          <w:color w:val="000000" w:themeColor="text1"/>
          <w:highlight w:val="none"/>
          <w14:textFill>
            <w14:solidFill>
              <w14:schemeClr w14:val="tx1"/>
            </w14:solidFill>
          </w14:textFill>
        </w:rPr>
        <w:t>三无</w:t>
      </w:r>
      <w:r>
        <w:rPr>
          <w:rFonts w:hint="eastAsia"/>
          <w:color w:val="000000" w:themeColor="text1"/>
          <w:highlight w:val="none"/>
          <w:lang w:eastAsia="zh-CN"/>
          <w14:textFill>
            <w14:solidFill>
              <w14:schemeClr w14:val="tx1"/>
            </w14:solidFill>
          </w14:textFill>
        </w:rPr>
        <w:t>”</w:t>
      </w:r>
      <w:r>
        <w:rPr>
          <w:color w:val="000000" w:themeColor="text1"/>
          <w:highlight w:val="none"/>
          <w14:textFill>
            <w14:solidFill>
              <w14:schemeClr w14:val="tx1"/>
            </w14:solidFill>
          </w14:textFill>
        </w:rPr>
        <w:t xml:space="preserve">产品进入食堂； </w:t>
      </w:r>
    </w:p>
    <w:p w14:paraId="3C040FFD">
      <w:pPr>
        <w:widowControl/>
        <w:spacing w:line="360" w:lineRule="auto"/>
        <w:ind w:firstLine="420" w:firstLineChars="200"/>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②</w:t>
      </w:r>
      <w:r>
        <w:rPr>
          <w:color w:val="000000" w:themeColor="text1"/>
          <w:highlight w:val="none"/>
          <w14:textFill>
            <w14:solidFill>
              <w14:schemeClr w14:val="tx1"/>
            </w14:solidFill>
          </w14:textFill>
        </w:rPr>
        <w:t xml:space="preserve">主要食材中的定型包装食品，如米、面、油类等应提供批次产品卫生主管部门的检验报告； </w:t>
      </w:r>
    </w:p>
    <w:p w14:paraId="7B76C58C">
      <w:pPr>
        <w:widowControl/>
        <w:spacing w:line="360" w:lineRule="auto"/>
        <w:ind w:firstLine="420" w:firstLineChars="200"/>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③</w:t>
      </w:r>
      <w:r>
        <w:rPr>
          <w:color w:val="000000" w:themeColor="text1"/>
          <w:highlight w:val="none"/>
          <w14:textFill>
            <w14:solidFill>
              <w14:schemeClr w14:val="tx1"/>
            </w14:solidFill>
          </w14:textFill>
        </w:rPr>
        <w:t>包装污秽不洁、严重破损、运输工具不洁等造成污染的产品不得验收入库；</w:t>
      </w:r>
    </w:p>
    <w:p w14:paraId="56C8DAFB">
      <w:pPr>
        <w:widowControl/>
        <w:spacing w:line="360" w:lineRule="auto"/>
        <w:ind w:firstLine="420" w:firstLineChars="200"/>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④</w:t>
      </w:r>
      <w:r>
        <w:rPr>
          <w:color w:val="000000" w:themeColor="text1"/>
          <w:highlight w:val="none"/>
          <w14:textFill>
            <w14:solidFill>
              <w14:schemeClr w14:val="tx1"/>
            </w14:solidFill>
          </w14:textFill>
        </w:rPr>
        <w:t>非定型包装的食品（或原材料）需进行感官检查</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 xml:space="preserve">若发现腐败变质、油脂酸度、霉变、生虫、不洁，混有异物或者其他感官性状异常现象，不得入库；未经卫生检验部门或者检验不合格的肉类及其制品不得入库；掺假、掺杂、伪造的食品不得入库； </w:t>
      </w:r>
    </w:p>
    <w:p w14:paraId="58CE4060">
      <w:pPr>
        <w:widowControl/>
        <w:spacing w:line="360" w:lineRule="auto"/>
        <w:ind w:firstLine="420" w:firstLineChars="200"/>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⑤</w:t>
      </w:r>
      <w:r>
        <w:rPr>
          <w:color w:val="000000" w:themeColor="text1"/>
          <w:highlight w:val="none"/>
          <w14:textFill>
            <w14:solidFill>
              <w14:schemeClr w14:val="tx1"/>
            </w14:solidFill>
          </w14:textFill>
        </w:rPr>
        <w:t>食堂采购员、库管员和当班厨师共同对所购食品原辅料的质量、数量进行核对验收，验收合格的及时入库，不合格产品应及时退回</w:t>
      </w:r>
      <w:r>
        <w:rPr>
          <w:rFonts w:hint="eastAsia"/>
          <w:color w:val="000000" w:themeColor="text1"/>
          <w:highlight w:val="none"/>
          <w14:textFill>
            <w14:solidFill>
              <w14:schemeClr w14:val="tx1"/>
            </w14:solidFill>
          </w14:textFill>
        </w:rPr>
        <w:t>乙方</w:t>
      </w:r>
      <w:r>
        <w:rPr>
          <w:color w:val="000000" w:themeColor="text1"/>
          <w:highlight w:val="none"/>
          <w14:textFill>
            <w14:solidFill>
              <w14:schemeClr w14:val="tx1"/>
            </w14:solidFill>
          </w14:textFill>
        </w:rPr>
        <w:t>，同时做好验收记录</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 xml:space="preserve">食堂管理员不定时抽查； </w:t>
      </w:r>
    </w:p>
    <w:p w14:paraId="6626A791">
      <w:pPr>
        <w:widowControl/>
        <w:spacing w:line="360" w:lineRule="auto"/>
        <w:ind w:firstLine="420" w:firstLineChars="200"/>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⑥</w:t>
      </w:r>
      <w:r>
        <w:rPr>
          <w:color w:val="000000" w:themeColor="text1"/>
          <w:highlight w:val="none"/>
          <w14:textFill>
            <w14:solidFill>
              <w14:schemeClr w14:val="tx1"/>
            </w14:solidFill>
          </w14:textFill>
        </w:rPr>
        <w:t xml:space="preserve">食材购回后，保管员和厨师共同验收，并在《原料购进验收单》上签字确认； </w:t>
      </w:r>
    </w:p>
    <w:p w14:paraId="515AE7E1">
      <w:pPr>
        <w:widowControl/>
        <w:spacing w:line="360" w:lineRule="auto"/>
        <w:ind w:firstLine="420" w:firstLineChars="200"/>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⑦</w:t>
      </w:r>
      <w:r>
        <w:rPr>
          <w:color w:val="000000" w:themeColor="text1"/>
          <w:highlight w:val="none"/>
          <w14:textFill>
            <w14:solidFill>
              <w14:schemeClr w14:val="tx1"/>
            </w14:solidFill>
          </w14:textFill>
        </w:rPr>
        <w:t>入库时，保管员要清点入库物品的数量、规格，做到数量、规格、品种准确无误，入库时按不同的材质、规格、功能和要求，分类、分别储存，做到账物相符。</w:t>
      </w:r>
    </w:p>
    <w:p w14:paraId="45B6DD8D">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（2）甲方单位根据有关服务规范规定，不定期对乙方的服务进行检查或考核，乙方须无条件的接受甲方的各类考核或检查，若检查不通过或质量不符合标准，将按以下方法进行处理：</w:t>
      </w:r>
    </w:p>
    <w:p w14:paraId="7CBD286C">
      <w:pPr>
        <w:pStyle w:val="6"/>
        <w:spacing w:after="0" w:line="360" w:lineRule="auto"/>
        <w:ind w:firstLineChars="20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①</w:t>
      </w:r>
      <w:r>
        <w:rPr>
          <w:color w:val="000000" w:themeColor="text1"/>
          <w:highlight w:val="none"/>
          <w14:textFill>
            <w14:solidFill>
              <w14:schemeClr w14:val="tx1"/>
            </w14:solidFill>
          </w14:textFill>
        </w:rPr>
        <w:t>原材料没有按时按要求配送到位，影响甲方员工餐厅正常开餐的，以当日需求计划总量两倍价款赔付当日损失</w:t>
      </w:r>
      <w:r>
        <w:rPr>
          <w:rFonts w:hint="eastAsia"/>
          <w:color w:val="000000" w:themeColor="text1"/>
          <w:highlight w:val="none"/>
          <w14:textFill>
            <w14:solidFill>
              <w14:schemeClr w14:val="tx1"/>
            </w14:solidFill>
          </w14:textFill>
        </w:rPr>
        <w:t>；乙方应在一定期限进行整改完善，以甲方要求的标准提供准时合格的配送服务；若乙方在接受检查整改后，仍</w:t>
      </w:r>
      <w:r>
        <w:rPr>
          <w:color w:val="000000" w:themeColor="text1"/>
          <w:highlight w:val="none"/>
          <w14:textFill>
            <w14:solidFill>
              <w14:schemeClr w14:val="tx1"/>
            </w14:solidFill>
          </w14:textFill>
        </w:rPr>
        <w:t>没有按时按要求配送到位</w:t>
      </w:r>
      <w:r>
        <w:rPr>
          <w:rFonts w:hint="eastAsia"/>
          <w:color w:val="000000" w:themeColor="text1"/>
          <w:highlight w:val="none"/>
          <w14:textFill>
            <w14:solidFill>
              <w14:schemeClr w14:val="tx1"/>
            </w14:solidFill>
          </w14:textFill>
        </w:rPr>
        <w:t>，甲方有权按违约予以撤项</w:t>
      </w:r>
      <w:r>
        <w:rPr>
          <w:color w:val="000000" w:themeColor="text1"/>
          <w:highlight w:val="none"/>
          <w14:textFill>
            <w14:solidFill>
              <w14:schemeClr w14:val="tx1"/>
            </w14:solidFill>
          </w14:textFill>
        </w:rPr>
        <w:t>由</w:t>
      </w:r>
      <w:r>
        <w:rPr>
          <w:rFonts w:hint="eastAsia"/>
          <w:color w:val="000000" w:themeColor="text1"/>
          <w:highlight w:val="none"/>
          <w14:textFill>
            <w14:solidFill>
              <w14:schemeClr w14:val="tx1"/>
            </w14:solidFill>
          </w14:textFill>
        </w:rPr>
        <w:t>乙方</w:t>
      </w:r>
      <w:r>
        <w:rPr>
          <w:color w:val="000000" w:themeColor="text1"/>
          <w:highlight w:val="none"/>
          <w14:textFill>
            <w14:solidFill>
              <w14:schemeClr w14:val="tx1"/>
            </w14:solidFill>
          </w14:textFill>
        </w:rPr>
        <w:t>承担全部法律责任与经济损失</w:t>
      </w:r>
      <w:r>
        <w:rPr>
          <w:rFonts w:hint="eastAsia"/>
          <w:color w:val="000000" w:themeColor="text1"/>
          <w:highlight w:val="none"/>
          <w14:textFill>
            <w14:solidFill>
              <w14:schemeClr w14:val="tx1"/>
            </w14:solidFill>
          </w14:textFill>
        </w:rPr>
        <w:t>。</w:t>
      </w:r>
    </w:p>
    <w:p w14:paraId="20B5592A">
      <w:pPr>
        <w:pStyle w:val="6"/>
        <w:spacing w:after="0" w:line="360" w:lineRule="auto"/>
        <w:ind w:firstLineChars="20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②</w:t>
      </w:r>
      <w:r>
        <w:rPr>
          <w:color w:val="000000" w:themeColor="text1"/>
          <w:highlight w:val="none"/>
          <w14:textFill>
            <w14:solidFill>
              <w14:schemeClr w14:val="tx1"/>
            </w14:solidFill>
          </w14:textFill>
        </w:rPr>
        <w:t>原材料在验收时有不符合要求的，一律退回，乙方需无条件重新更换配送货物，更换后仍然不符合标准的，甲方有权对</w:t>
      </w:r>
      <w:r>
        <w:rPr>
          <w:rFonts w:hint="eastAsia"/>
          <w:color w:val="000000" w:themeColor="text1"/>
          <w:highlight w:val="none"/>
          <w14:textFill>
            <w14:solidFill>
              <w14:schemeClr w14:val="tx1"/>
            </w14:solidFill>
          </w14:textFill>
        </w:rPr>
        <w:t>乙方</w:t>
      </w:r>
      <w:r>
        <w:rPr>
          <w:color w:val="000000" w:themeColor="text1"/>
          <w:highlight w:val="none"/>
          <w14:textFill>
            <w14:solidFill>
              <w14:schemeClr w14:val="tx1"/>
            </w14:solidFill>
          </w14:textFill>
        </w:rPr>
        <w:t>处以一定金额的罚款</w:t>
      </w:r>
      <w:r>
        <w:rPr>
          <w:rFonts w:hint="eastAsia"/>
          <w:color w:val="000000" w:themeColor="text1"/>
          <w:highlight w:val="none"/>
          <w14:textFill>
            <w14:solidFill>
              <w14:schemeClr w14:val="tx1"/>
            </w14:solidFill>
          </w14:textFill>
        </w:rPr>
        <w:t>；乙方应在一定期限进行整改完善，以甲方要求的标准提供合格</w:t>
      </w:r>
      <w:r>
        <w:rPr>
          <w:color w:val="000000" w:themeColor="text1"/>
          <w:highlight w:val="none"/>
          <w14:textFill>
            <w14:solidFill>
              <w14:schemeClr w14:val="tx1"/>
            </w14:solidFill>
          </w14:textFill>
        </w:rPr>
        <w:t>原材料</w:t>
      </w:r>
      <w:r>
        <w:rPr>
          <w:rFonts w:hint="eastAsia"/>
          <w:color w:val="000000" w:themeColor="text1"/>
          <w:highlight w:val="none"/>
          <w14:textFill>
            <w14:solidFill>
              <w14:schemeClr w14:val="tx1"/>
            </w14:solidFill>
          </w14:textFill>
        </w:rPr>
        <w:t>；若乙方在接受检查整改后，仍不能提供符合采购要求的合格</w:t>
      </w:r>
      <w:r>
        <w:rPr>
          <w:color w:val="000000" w:themeColor="text1"/>
          <w:highlight w:val="none"/>
          <w14:textFill>
            <w14:solidFill>
              <w14:schemeClr w14:val="tx1"/>
            </w14:solidFill>
          </w14:textFill>
        </w:rPr>
        <w:t>原材料</w:t>
      </w:r>
      <w:r>
        <w:rPr>
          <w:rFonts w:hint="eastAsia"/>
          <w:color w:val="000000" w:themeColor="text1"/>
          <w:highlight w:val="none"/>
          <w14:textFill>
            <w14:solidFill>
              <w14:schemeClr w14:val="tx1"/>
            </w14:solidFill>
          </w14:textFill>
        </w:rPr>
        <w:t>，甲方有权按违约予以撤项</w:t>
      </w:r>
      <w:r>
        <w:rPr>
          <w:color w:val="000000" w:themeColor="text1"/>
          <w:highlight w:val="none"/>
          <w14:textFill>
            <w14:solidFill>
              <w14:schemeClr w14:val="tx1"/>
            </w14:solidFill>
          </w14:textFill>
        </w:rPr>
        <w:t>由</w:t>
      </w:r>
      <w:r>
        <w:rPr>
          <w:rFonts w:hint="eastAsia"/>
          <w:color w:val="000000" w:themeColor="text1"/>
          <w:highlight w:val="none"/>
          <w14:textFill>
            <w14:solidFill>
              <w14:schemeClr w14:val="tx1"/>
            </w14:solidFill>
          </w14:textFill>
        </w:rPr>
        <w:t>乙方</w:t>
      </w:r>
      <w:r>
        <w:rPr>
          <w:color w:val="000000" w:themeColor="text1"/>
          <w:highlight w:val="none"/>
          <w14:textFill>
            <w14:solidFill>
              <w14:schemeClr w14:val="tx1"/>
            </w14:solidFill>
          </w14:textFill>
        </w:rPr>
        <w:t>承担全部法律责任与经济损失</w:t>
      </w:r>
      <w:r>
        <w:rPr>
          <w:rFonts w:hint="eastAsia"/>
          <w:color w:val="000000" w:themeColor="text1"/>
          <w:highlight w:val="none"/>
          <w14:textFill>
            <w14:solidFill>
              <w14:schemeClr w14:val="tx1"/>
            </w14:solidFill>
          </w14:textFill>
        </w:rPr>
        <w:t>。</w:t>
      </w:r>
    </w:p>
    <w:p w14:paraId="4B0612D4">
      <w:pPr>
        <w:pStyle w:val="6"/>
        <w:spacing w:after="0" w:line="360" w:lineRule="auto"/>
        <w:ind w:firstLineChars="20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③</w:t>
      </w:r>
      <w:r>
        <w:rPr>
          <w:color w:val="000000" w:themeColor="text1"/>
          <w:highlight w:val="none"/>
          <w14:textFill>
            <w14:solidFill>
              <w14:schemeClr w14:val="tx1"/>
            </w14:solidFill>
          </w14:textFill>
        </w:rPr>
        <w:t>任何因原材料质量问题导致的食品安全或食物中毒责任，在确认导致问题的原材料品种后，除对甲方进行赔付外</w:t>
      </w:r>
      <w:r>
        <w:rPr>
          <w:rFonts w:hint="eastAsia"/>
          <w:color w:val="000000" w:themeColor="text1"/>
          <w:highlight w:val="none"/>
          <w14:textFill>
            <w14:solidFill>
              <w14:schemeClr w14:val="tx1"/>
            </w14:solidFill>
          </w14:textFill>
        </w:rPr>
        <w:t>，甲方</w:t>
      </w:r>
      <w:bookmarkStart w:id="35" w:name="_GoBack"/>
      <w:bookmarkEnd w:id="35"/>
      <w:r>
        <w:rPr>
          <w:rFonts w:hint="eastAsia"/>
          <w:color w:val="000000" w:themeColor="text1"/>
          <w:highlight w:val="none"/>
          <w14:textFill>
            <w14:solidFill>
              <w14:schemeClr w14:val="tx1"/>
            </w14:solidFill>
          </w14:textFill>
        </w:rPr>
        <w:t>有权按违约予以撤项</w:t>
      </w:r>
      <w:r>
        <w:rPr>
          <w:color w:val="000000" w:themeColor="text1"/>
          <w:highlight w:val="none"/>
          <w14:textFill>
            <w14:solidFill>
              <w14:schemeClr w14:val="tx1"/>
            </w14:solidFill>
          </w14:textFill>
        </w:rPr>
        <w:t>由</w:t>
      </w:r>
      <w:r>
        <w:rPr>
          <w:rFonts w:hint="eastAsia"/>
          <w:color w:val="000000" w:themeColor="text1"/>
          <w:highlight w:val="none"/>
          <w14:textFill>
            <w14:solidFill>
              <w14:schemeClr w14:val="tx1"/>
            </w14:solidFill>
          </w14:textFill>
        </w:rPr>
        <w:t>乙方</w:t>
      </w:r>
      <w:r>
        <w:rPr>
          <w:color w:val="000000" w:themeColor="text1"/>
          <w:highlight w:val="none"/>
          <w14:textFill>
            <w14:solidFill>
              <w14:schemeClr w14:val="tx1"/>
            </w14:solidFill>
          </w14:textFill>
        </w:rPr>
        <w:t>承担全部法律责任与经济损失</w:t>
      </w:r>
      <w:r>
        <w:rPr>
          <w:rFonts w:hint="eastAsia"/>
          <w:color w:val="000000" w:themeColor="text1"/>
          <w:highlight w:val="none"/>
          <w14:textFill>
            <w14:solidFill>
              <w14:schemeClr w14:val="tx1"/>
            </w14:solidFill>
          </w14:textFill>
        </w:rPr>
        <w:t>。</w:t>
      </w:r>
    </w:p>
    <w:p w14:paraId="5A4076D3">
      <w:pPr>
        <w:pStyle w:val="6"/>
        <w:spacing w:after="0" w:line="360" w:lineRule="auto"/>
        <w:ind w:firstLine="422" w:firstLineChars="200"/>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第</w:t>
      </w:r>
      <w:r>
        <w:rPr>
          <w:rFonts w:hint="eastAsia"/>
          <w:b/>
          <w:bCs/>
          <w:color w:val="000000" w:themeColor="text1"/>
          <w:szCs w:val="21"/>
          <w:highlight w:val="none"/>
          <w14:textFill>
            <w14:solidFill>
              <w14:schemeClr w14:val="tx1"/>
            </w14:solidFill>
          </w14:textFill>
        </w:rPr>
        <w:t>四</w:t>
      </w:r>
      <w:r>
        <w:rPr>
          <w:b/>
          <w:bCs/>
          <w:color w:val="000000" w:themeColor="text1"/>
          <w:szCs w:val="21"/>
          <w:highlight w:val="none"/>
          <w14:textFill>
            <w14:solidFill>
              <w14:schemeClr w14:val="tx1"/>
            </w14:solidFill>
          </w14:textFill>
        </w:rPr>
        <w:t>条</w:t>
      </w:r>
      <w:r>
        <w:rPr>
          <w:rFonts w:hint="eastAsia"/>
          <w:b/>
          <w:bCs/>
          <w:color w:val="000000" w:themeColor="text1"/>
          <w:szCs w:val="21"/>
          <w:highlight w:val="none"/>
          <w14:textFill>
            <w14:solidFill>
              <w14:schemeClr w14:val="tx1"/>
            </w14:solidFill>
          </w14:textFill>
        </w:rPr>
        <w:t xml:space="preserve"> </w:t>
      </w:r>
      <w:r>
        <w:rPr>
          <w:b/>
          <w:bCs/>
          <w:color w:val="000000" w:themeColor="text1"/>
          <w:szCs w:val="21"/>
          <w:highlight w:val="none"/>
          <w14:textFill>
            <w14:solidFill>
              <w14:schemeClr w14:val="tx1"/>
            </w14:solidFill>
          </w14:textFill>
        </w:rPr>
        <w:t xml:space="preserve"> </w:t>
      </w:r>
      <w:r>
        <w:rPr>
          <w:rFonts w:hint="eastAsia"/>
          <w:b/>
          <w:bCs/>
          <w:color w:val="000000" w:themeColor="text1"/>
          <w:szCs w:val="21"/>
          <w:highlight w:val="none"/>
          <w14:textFill>
            <w14:solidFill>
              <w14:schemeClr w14:val="tx1"/>
            </w14:solidFill>
          </w14:textFill>
        </w:rPr>
        <w:t>服务费用及支付方式</w:t>
      </w:r>
    </w:p>
    <w:p w14:paraId="20330CD8">
      <w:pPr>
        <w:spacing w:line="336" w:lineRule="auto"/>
        <w:ind w:firstLine="420" w:firstLineChars="200"/>
        <w:rPr>
          <w:rFonts w:hint="default" w:ascii="宋体" w:hAnsi="宋体" w:eastAsia="宋体"/>
          <w:color w:val="000000" w:themeColor="text1"/>
          <w:szCs w:val="21"/>
          <w:highlight w:val="none"/>
          <w:lang w:val="en-US" w:eastAsia="zh-CN"/>
          <w14:textFill>
            <w14:solidFill>
              <w14:schemeClr w14:val="tx1"/>
            </w14:solidFill>
          </w14:textFill>
        </w:rPr>
      </w:pPr>
      <w:r>
        <w:rPr>
          <w:rFonts w:ascii="宋体" w:hAnsi="宋体"/>
          <w:color w:val="000000" w:themeColor="text1"/>
          <w:szCs w:val="21"/>
          <w:highlight w:val="none"/>
          <w:lang w:val="zh-CN"/>
          <w14:textFill>
            <w14:solidFill>
              <w14:schemeClr w14:val="tx1"/>
            </w14:solidFill>
          </w14:textFill>
        </w:rPr>
        <w:t>1</w:t>
      </w:r>
      <w:r>
        <w:rPr>
          <w:rFonts w:hint="eastAsia" w:ascii="宋体" w:hAnsi="宋体"/>
          <w:color w:val="000000" w:themeColor="text1"/>
          <w:szCs w:val="21"/>
          <w:highlight w:val="none"/>
          <w:lang w:val="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合同总价款</w:t>
      </w:r>
      <w:r>
        <w:rPr>
          <w:rFonts w:hint="eastAsia" w:ascii="宋体" w:hAnsi="宋体"/>
          <w:color w:val="000000" w:themeColor="text1"/>
          <w:szCs w:val="21"/>
          <w:highlight w:val="none"/>
          <w:lang w:val="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大写：</w:t>
      </w:r>
      <w:r>
        <w:rPr>
          <w:rFonts w:hint="eastAsia" w:ascii="宋体" w:hAnsi="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olor w:val="000000" w:themeColor="text1"/>
          <w:szCs w:val="21"/>
          <w:highlight w:val="none"/>
          <w:lang w:val="en-US" w:eastAsia="zh-CN"/>
          <w14:textFill>
            <w14:solidFill>
              <w14:schemeClr w14:val="tx1"/>
            </w14:solidFill>
          </w14:textFill>
        </w:rPr>
        <w:t>元整（小写：</w:t>
      </w:r>
      <w:r>
        <w:rPr>
          <w:rFonts w:hint="eastAsia" w:ascii="宋体" w:hAnsi="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olor w:val="000000" w:themeColor="text1"/>
          <w:szCs w:val="21"/>
          <w:highlight w:val="none"/>
          <w:lang w:val="en-US" w:eastAsia="zh-CN"/>
          <w14:textFill>
            <w14:solidFill>
              <w14:schemeClr w14:val="tx1"/>
            </w14:solidFill>
          </w14:textFill>
        </w:rPr>
        <w:t>元），下浮率：</w:t>
      </w:r>
      <w:r>
        <w:rPr>
          <w:rFonts w:hint="eastAsia" w:ascii="宋体" w:hAnsi="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，具体款项以实际发生费用为准。</w:t>
      </w:r>
      <w:r>
        <w:rPr>
          <w:rFonts w:hint="eastAsia" w:ascii="宋体" w:hAnsi="宋体"/>
          <w:b/>
          <w:bCs/>
          <w:color w:val="000000" w:themeColor="text1"/>
          <w:szCs w:val="21"/>
          <w:highlight w:val="none"/>
          <w:lang w:val="en-US" w:eastAsia="zh-CN"/>
          <w14:textFill>
            <w14:solidFill>
              <w14:schemeClr w14:val="tx1"/>
            </w14:solidFill>
          </w14:textFill>
        </w:rPr>
        <w:t>结算金额=食材单价×配送数量×（1-中标下浮率）</w:t>
      </w:r>
      <w:r>
        <w:rPr>
          <w:rFonts w:hint="eastAsia" w:ascii="宋体" w:hAnsi="宋体"/>
          <w:b/>
          <w:bCs/>
          <w:color w:val="000000" w:themeColor="text1"/>
          <w:szCs w:val="21"/>
          <w:highlight w:val="none"/>
          <w:lang w:val="en-US" w:eastAsia="zh-CN"/>
          <w14:textFill>
            <w14:solidFill>
              <w14:schemeClr w14:val="tx1"/>
            </w14:solidFill>
          </w14:textFill>
        </w:rPr>
        <w:t>。</w:t>
      </w:r>
    </w:p>
    <w:p w14:paraId="055852B0">
      <w:pPr>
        <w:spacing w:line="336" w:lineRule="auto"/>
        <w:ind w:firstLine="420" w:firstLineChars="200"/>
        <w:rPr>
          <w:rFonts w:hint="eastAsia" w:ascii="宋体" w:hAnsi="宋体" w:eastAsia="宋体"/>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2、中标下浮率</w:t>
      </w:r>
      <w:r>
        <w:rPr>
          <w:rFonts w:hint="eastAsia" w:ascii="宋体" w:hAnsi="宋体"/>
          <w:color w:val="000000" w:themeColor="text1"/>
          <w:szCs w:val="21"/>
          <w:highlight w:val="none"/>
          <w:lang w:val="en-US" w:eastAsia="zh-CN"/>
          <w14:textFill>
            <w14:solidFill>
              <w14:schemeClr w14:val="tx1"/>
            </w14:solidFill>
          </w14:textFill>
        </w:rPr>
        <w:t>一次性包死，不受市场价格变化因素的影响，包括但不限于本项目的服务实施费用、人员工资、交通费、管理费、利润、风险、各种税金等所有成本，项目履约完成后结算总额不得超过合同总价款。</w:t>
      </w:r>
    </w:p>
    <w:p w14:paraId="24DCD18F">
      <w:pPr>
        <w:spacing w:line="336" w:lineRule="auto"/>
        <w:ind w:firstLine="420" w:firstLineChars="200"/>
        <w:rPr>
          <w:rFonts w:hint="default" w:ascii="宋体" w:hAnsi="宋体" w:eastAsia="宋体"/>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3.食品供应按季节随行就市，所有食品价格必须执行合同约定的下浮率</w:t>
      </w:r>
      <w:r>
        <w:rPr>
          <w:rFonts w:hint="eastAsia" w:ascii="宋体" w:hAnsi="宋体"/>
          <w:color w:val="000000" w:themeColor="text1"/>
          <w:szCs w:val="21"/>
          <w:highlight w:val="none"/>
          <w:lang w:val="en-US" w:eastAsia="zh-CN"/>
          <w14:textFill>
            <w14:solidFill>
              <w14:schemeClr w14:val="tx1"/>
            </w14:solidFill>
          </w14:textFill>
        </w:rPr>
        <w:t>且低于当日西安市农业农村局价格（https://nyncj.xa.gov.cn/nyfw/jgjc/jgxq/1.html）或甲方市场调研价格零售价。</w:t>
      </w:r>
    </w:p>
    <w:p w14:paraId="789325D4">
      <w:pPr>
        <w:spacing w:line="336" w:lineRule="auto"/>
        <w:ind w:firstLine="420" w:firstLineChars="200"/>
        <w:rPr>
          <w:rFonts w:hint="default" w:ascii="宋体" w:hAnsi="宋体"/>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4、乙方按甲方要求，每日配送至甲方指定地点，经甲方验收合格后，乙方提供所供货物清单，甲方对所供货物价格及数量进行核实（供货价格=按各大菜场平均价格*（1-下浮率）），核实无误后在供货单上签字确认，结算时按甲方签字的确认单据实结算。</w:t>
      </w:r>
    </w:p>
    <w:p w14:paraId="79AD38D8">
      <w:pPr>
        <w:spacing w:line="336" w:lineRule="auto"/>
        <w:ind w:firstLine="420" w:firstLineChars="200"/>
        <w:rPr>
          <w:rFonts w:ascii="宋体" w:hAnsi="宋体"/>
          <w:color w:val="000000" w:themeColor="text1"/>
          <w:szCs w:val="21"/>
          <w:highlight w:val="none"/>
          <w:lang w:val="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000000" w:themeColor="text1"/>
          <w:szCs w:val="21"/>
          <w:highlight w:val="none"/>
          <w:lang w:val="zh-CN"/>
          <w14:textFill>
            <w14:solidFill>
              <w14:schemeClr w14:val="tx1"/>
            </w14:solidFill>
          </w14:textFill>
        </w:rPr>
        <w:t>、服务费</w:t>
      </w:r>
      <w:r>
        <w:rPr>
          <w:rFonts w:hint="eastAsia"/>
          <w:color w:val="000000" w:themeColor="text1"/>
          <w:highlight w:val="none"/>
          <w14:textFill>
            <w14:solidFill>
              <w14:schemeClr w14:val="tx1"/>
            </w14:solidFill>
          </w14:textFill>
        </w:rPr>
        <w:t>支付方式：按月据实结算，</w:t>
      </w:r>
      <w:r>
        <w:rPr>
          <w:rFonts w:hint="eastAsia"/>
          <w:color w:val="000000" w:themeColor="text1"/>
          <w:highlight w:val="none"/>
          <w:lang w:val="en-US" w:eastAsia="zh-CN"/>
          <w14:textFill>
            <w14:solidFill>
              <w14:schemeClr w14:val="tx1"/>
            </w14:solidFill>
          </w14:textFill>
        </w:rPr>
        <w:t>乙方</w:t>
      </w:r>
      <w:r>
        <w:rPr>
          <w:rFonts w:hint="eastAsia"/>
          <w:color w:val="000000" w:themeColor="text1"/>
          <w:highlight w:val="none"/>
          <w14:textFill>
            <w14:solidFill>
              <w14:schemeClr w14:val="tx1"/>
            </w14:solidFill>
          </w14:textFill>
        </w:rPr>
        <w:t>次月</w:t>
      </w:r>
      <w:r>
        <w:rPr>
          <w:rFonts w:hint="eastAsia"/>
          <w:color w:val="000000" w:themeColor="text1"/>
          <w:highlight w:val="none"/>
          <w:lang w:eastAsia="zh-CN"/>
          <w14:textFill>
            <w14:solidFill>
              <w14:schemeClr w14:val="tx1"/>
            </w14:solidFill>
          </w14:textFill>
        </w:rPr>
        <w:t>5日</w:t>
      </w:r>
      <w:r>
        <w:rPr>
          <w:rFonts w:hint="eastAsia"/>
          <w:color w:val="000000" w:themeColor="text1"/>
          <w:highlight w:val="none"/>
          <w14:textFill>
            <w14:solidFill>
              <w14:schemeClr w14:val="tx1"/>
            </w14:solidFill>
          </w14:textFill>
        </w:rPr>
        <w:t>前将上月配送确认单交于</w:t>
      </w:r>
      <w:r>
        <w:rPr>
          <w:rFonts w:hint="eastAsia"/>
          <w:color w:val="000000" w:themeColor="text1"/>
          <w:highlight w:val="none"/>
          <w:lang w:val="en-US" w:eastAsia="zh-CN"/>
          <w14:textFill>
            <w14:solidFill>
              <w14:schemeClr w14:val="tx1"/>
            </w14:solidFill>
          </w14:textFill>
        </w:rPr>
        <w:t>甲方</w:t>
      </w:r>
      <w:r>
        <w:rPr>
          <w:rFonts w:hint="eastAsia"/>
          <w:color w:val="000000" w:themeColor="text1"/>
          <w:highlight w:val="none"/>
          <w14:textFill>
            <w14:solidFill>
              <w14:schemeClr w14:val="tx1"/>
            </w14:solidFill>
          </w14:textFill>
        </w:rPr>
        <w:t>，经</w:t>
      </w:r>
      <w:r>
        <w:rPr>
          <w:rFonts w:hint="eastAsia"/>
          <w:color w:val="000000" w:themeColor="text1"/>
          <w:highlight w:val="none"/>
          <w:lang w:val="en-US" w:eastAsia="zh-CN"/>
          <w14:textFill>
            <w14:solidFill>
              <w14:schemeClr w14:val="tx1"/>
            </w14:solidFill>
          </w14:textFill>
        </w:rPr>
        <w:t>甲方</w:t>
      </w:r>
      <w:r>
        <w:rPr>
          <w:rFonts w:hint="eastAsia"/>
          <w:color w:val="000000" w:themeColor="text1"/>
          <w:highlight w:val="none"/>
          <w14:textFill>
            <w14:solidFill>
              <w14:schemeClr w14:val="tx1"/>
            </w14:solidFill>
          </w14:textFill>
        </w:rPr>
        <w:t>审核且双方无异议后，</w:t>
      </w:r>
      <w:r>
        <w:rPr>
          <w:rFonts w:hint="eastAsia"/>
          <w:color w:val="000000" w:themeColor="text1"/>
          <w:highlight w:val="none"/>
          <w:lang w:val="en-US" w:eastAsia="zh-CN"/>
          <w14:textFill>
            <w14:solidFill>
              <w14:schemeClr w14:val="tx1"/>
            </w14:solidFill>
          </w14:textFill>
        </w:rPr>
        <w:t>甲方</w:t>
      </w:r>
      <w:r>
        <w:rPr>
          <w:rFonts w:hint="eastAsia"/>
          <w:color w:val="000000" w:themeColor="text1"/>
          <w:highlight w:val="none"/>
          <w14:textFill>
            <w14:solidFill>
              <w14:schemeClr w14:val="tx1"/>
            </w14:solidFill>
          </w14:textFill>
        </w:rPr>
        <w:t>报财政部门审批，审批流程通过后支付上月全部服务费用；付款前，</w:t>
      </w:r>
      <w:r>
        <w:rPr>
          <w:rFonts w:hint="eastAsia"/>
          <w:color w:val="000000" w:themeColor="text1"/>
          <w:highlight w:val="none"/>
          <w:lang w:val="en-US" w:eastAsia="zh-CN"/>
          <w14:textFill>
            <w14:solidFill>
              <w14:schemeClr w14:val="tx1"/>
            </w14:solidFill>
          </w14:textFill>
        </w:rPr>
        <w:t>乙方</w:t>
      </w:r>
      <w:r>
        <w:rPr>
          <w:rFonts w:hint="eastAsia"/>
          <w:color w:val="000000" w:themeColor="text1"/>
          <w:highlight w:val="none"/>
          <w14:textFill>
            <w14:solidFill>
              <w14:schemeClr w14:val="tx1"/>
            </w14:solidFill>
          </w14:textFill>
        </w:rPr>
        <w:t>应开具与付款金额一致的正式发票给</w:t>
      </w:r>
      <w:r>
        <w:rPr>
          <w:rFonts w:hint="eastAsia"/>
          <w:color w:val="000000" w:themeColor="text1"/>
          <w:highlight w:val="none"/>
          <w:lang w:val="en-US" w:eastAsia="zh-CN"/>
          <w14:textFill>
            <w14:solidFill>
              <w14:schemeClr w14:val="tx1"/>
            </w14:solidFill>
          </w14:textFill>
        </w:rPr>
        <w:t>甲方</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甲方</w:t>
      </w:r>
      <w:r>
        <w:rPr>
          <w:rFonts w:hint="eastAsia"/>
          <w:color w:val="000000" w:themeColor="text1"/>
          <w:highlight w:val="none"/>
          <w14:textFill>
            <w14:solidFill>
              <w14:schemeClr w14:val="tx1"/>
            </w14:solidFill>
          </w14:textFill>
        </w:rPr>
        <w:t>收到发票后以转账形式支付给</w:t>
      </w:r>
      <w:r>
        <w:rPr>
          <w:rFonts w:hint="eastAsia"/>
          <w:color w:val="000000" w:themeColor="text1"/>
          <w:highlight w:val="none"/>
          <w:lang w:val="en-US" w:eastAsia="zh-CN"/>
          <w14:textFill>
            <w14:solidFill>
              <w14:schemeClr w14:val="tx1"/>
            </w14:solidFill>
          </w14:textFill>
        </w:rPr>
        <w:t>乙方</w:t>
      </w:r>
      <w:r>
        <w:rPr>
          <w:rFonts w:hint="eastAsia"/>
          <w:color w:val="000000" w:themeColor="text1"/>
          <w:highlight w:val="none"/>
          <w14:textFill>
            <w14:solidFill>
              <w14:schemeClr w14:val="tx1"/>
            </w14:solidFill>
          </w14:textFill>
        </w:rPr>
        <w:t>上月的服务费用，否则，</w:t>
      </w:r>
      <w:r>
        <w:rPr>
          <w:rFonts w:hint="eastAsia"/>
          <w:color w:val="000000" w:themeColor="text1"/>
          <w:highlight w:val="none"/>
          <w:lang w:val="en-US" w:eastAsia="zh-CN"/>
          <w14:textFill>
            <w14:solidFill>
              <w14:schemeClr w14:val="tx1"/>
            </w14:solidFill>
          </w14:textFill>
        </w:rPr>
        <w:t>甲方</w:t>
      </w:r>
      <w:r>
        <w:rPr>
          <w:rFonts w:hint="eastAsia"/>
          <w:color w:val="000000" w:themeColor="text1"/>
          <w:highlight w:val="none"/>
          <w14:textFill>
            <w14:solidFill>
              <w14:schemeClr w14:val="tx1"/>
            </w14:solidFill>
          </w14:textFill>
        </w:rPr>
        <w:t>有权拒绝付款且不承担任何违约责任，且</w:t>
      </w:r>
      <w:r>
        <w:rPr>
          <w:rFonts w:hint="eastAsia"/>
          <w:color w:val="000000" w:themeColor="text1"/>
          <w:highlight w:val="none"/>
          <w:lang w:val="en-US" w:eastAsia="zh-CN"/>
          <w14:textFill>
            <w14:solidFill>
              <w14:schemeClr w14:val="tx1"/>
            </w14:solidFill>
          </w14:textFill>
        </w:rPr>
        <w:t>乙方</w:t>
      </w:r>
      <w:r>
        <w:rPr>
          <w:rFonts w:hint="eastAsia"/>
          <w:color w:val="000000" w:themeColor="text1"/>
          <w:highlight w:val="none"/>
          <w14:textFill>
            <w14:solidFill>
              <w14:schemeClr w14:val="tx1"/>
            </w14:solidFill>
          </w14:textFill>
        </w:rPr>
        <w:t>不得以此为由停止履行本合同项下的任意义务。</w:t>
      </w:r>
    </w:p>
    <w:p w14:paraId="7F43DA58">
      <w:pPr>
        <w:pStyle w:val="5"/>
        <w:shd w:val="clear" w:color="auto" w:fill="FFFFFF"/>
        <w:spacing w:before="0" w:beforeAutospacing="0" w:after="0" w:afterAutospacing="0" w:line="336" w:lineRule="auto"/>
        <w:ind w:firstLine="422" w:firstLineChars="200"/>
        <w:rPr>
          <w:b/>
          <w:bCs/>
          <w:color w:val="000000" w:themeColor="text1"/>
          <w:sz w:val="21"/>
          <w:szCs w:val="21"/>
          <w:highlight w:val="none"/>
          <w14:textFill>
            <w14:solidFill>
              <w14:schemeClr w14:val="tx1"/>
            </w14:solidFill>
          </w14:textFill>
        </w:rPr>
      </w:pPr>
      <w:r>
        <w:rPr>
          <w:b/>
          <w:bCs/>
          <w:color w:val="000000" w:themeColor="text1"/>
          <w:sz w:val="21"/>
          <w:szCs w:val="21"/>
          <w:highlight w:val="none"/>
          <w14:textFill>
            <w14:solidFill>
              <w14:schemeClr w14:val="tx1"/>
            </w14:solidFill>
          </w14:textFill>
        </w:rPr>
        <w:t>第</w:t>
      </w:r>
      <w:r>
        <w:rPr>
          <w:rFonts w:hint="eastAsia"/>
          <w:b/>
          <w:bCs/>
          <w:color w:val="000000" w:themeColor="text1"/>
          <w:sz w:val="21"/>
          <w:szCs w:val="21"/>
          <w:highlight w:val="none"/>
          <w14:textFill>
            <w14:solidFill>
              <w14:schemeClr w14:val="tx1"/>
            </w14:solidFill>
          </w14:textFill>
        </w:rPr>
        <w:t>五</w:t>
      </w:r>
      <w:r>
        <w:rPr>
          <w:b/>
          <w:bCs/>
          <w:color w:val="000000" w:themeColor="text1"/>
          <w:sz w:val="21"/>
          <w:szCs w:val="21"/>
          <w:highlight w:val="none"/>
          <w14:textFill>
            <w14:solidFill>
              <w14:schemeClr w14:val="tx1"/>
            </w14:solidFill>
          </w14:textFill>
        </w:rPr>
        <w:t>条</w:t>
      </w:r>
      <w:r>
        <w:rPr>
          <w:rFonts w:hint="eastAsia"/>
          <w:b/>
          <w:bCs/>
          <w:color w:val="000000" w:themeColor="text1"/>
          <w:sz w:val="21"/>
          <w:szCs w:val="21"/>
          <w:highlight w:val="none"/>
          <w14:textFill>
            <w14:solidFill>
              <w14:schemeClr w14:val="tx1"/>
            </w14:solidFill>
          </w14:textFill>
        </w:rPr>
        <w:t xml:space="preserve"> </w:t>
      </w:r>
      <w:r>
        <w:rPr>
          <w:b/>
          <w:bCs/>
          <w:color w:val="000000" w:themeColor="text1"/>
          <w:sz w:val="21"/>
          <w:szCs w:val="21"/>
          <w:highlight w:val="none"/>
          <w14:textFill>
            <w14:solidFill>
              <w14:schemeClr w14:val="tx1"/>
            </w14:solidFill>
          </w14:textFill>
        </w:rPr>
        <w:t xml:space="preserve"> </w:t>
      </w:r>
      <w:r>
        <w:rPr>
          <w:rFonts w:hint="eastAsia"/>
          <w:b/>
          <w:bCs/>
          <w:color w:val="000000" w:themeColor="text1"/>
          <w:sz w:val="21"/>
          <w:szCs w:val="21"/>
          <w:highlight w:val="none"/>
          <w14:textFill>
            <w14:solidFill>
              <w14:schemeClr w14:val="tx1"/>
            </w14:solidFill>
          </w14:textFill>
        </w:rPr>
        <w:t>知识产权</w:t>
      </w:r>
    </w:p>
    <w:p w14:paraId="6474B226">
      <w:pPr>
        <w:pStyle w:val="5"/>
        <w:shd w:val="clear" w:color="auto" w:fill="FFFFFF"/>
        <w:spacing w:before="0" w:beforeAutospacing="0" w:after="0" w:afterAutospacing="0" w:line="336" w:lineRule="auto"/>
        <w:ind w:firstLine="420" w:firstLineChars="200"/>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乙方应保证所提供的服务或其任何一部分均不会侵犯任何第三方的专利权、商标权或著作权。</w:t>
      </w:r>
    </w:p>
    <w:p w14:paraId="0A9A259A">
      <w:pPr>
        <w:pStyle w:val="5"/>
        <w:shd w:val="clear" w:color="auto" w:fill="FFFFFF"/>
        <w:spacing w:before="0" w:beforeAutospacing="0" w:after="0" w:afterAutospacing="0" w:line="336" w:lineRule="auto"/>
        <w:ind w:firstLine="422" w:firstLineChars="200"/>
        <w:rPr>
          <w:b/>
          <w:bCs/>
          <w:color w:val="000000" w:themeColor="text1"/>
          <w:sz w:val="21"/>
          <w:szCs w:val="21"/>
          <w:highlight w:val="none"/>
          <w14:textFill>
            <w14:solidFill>
              <w14:schemeClr w14:val="tx1"/>
            </w14:solidFill>
          </w14:textFill>
        </w:rPr>
      </w:pPr>
      <w:r>
        <w:rPr>
          <w:rFonts w:hint="eastAsia"/>
          <w:b/>
          <w:bCs/>
          <w:color w:val="000000" w:themeColor="text1"/>
          <w:sz w:val="21"/>
          <w:szCs w:val="21"/>
          <w:highlight w:val="none"/>
          <w14:textFill>
            <w14:solidFill>
              <w14:schemeClr w14:val="tx1"/>
            </w14:solidFill>
          </w14:textFill>
        </w:rPr>
        <w:t>第六条  无产权瑕疵条款</w:t>
      </w:r>
    </w:p>
    <w:p w14:paraId="0423C530">
      <w:pPr>
        <w:pStyle w:val="5"/>
        <w:shd w:val="clear" w:color="auto" w:fill="FFFFFF"/>
        <w:spacing w:before="0" w:beforeAutospacing="0" w:after="0" w:afterAutospacing="0" w:line="336" w:lineRule="auto"/>
        <w:ind w:firstLine="420" w:firstLineChars="200"/>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乙方保证所提供的服务的所有权完全属于乙方且无任何抵押、查封等产权瑕疵。如有产权瑕疵的，视为乙方违约。乙方应负担由此而产生的一切损失。</w:t>
      </w:r>
    </w:p>
    <w:p w14:paraId="79A62CA0">
      <w:pPr>
        <w:pStyle w:val="5"/>
        <w:shd w:val="clear" w:color="auto" w:fill="FFFFFF"/>
        <w:spacing w:before="0" w:beforeAutospacing="0" w:after="0" w:afterAutospacing="0" w:line="336" w:lineRule="auto"/>
        <w:ind w:firstLine="422" w:firstLineChars="200"/>
        <w:rPr>
          <w:b/>
          <w:bCs/>
          <w:color w:val="000000" w:themeColor="text1"/>
          <w:sz w:val="21"/>
          <w:szCs w:val="21"/>
          <w:highlight w:val="none"/>
          <w14:textFill>
            <w14:solidFill>
              <w14:schemeClr w14:val="tx1"/>
            </w14:solidFill>
          </w14:textFill>
        </w:rPr>
      </w:pPr>
      <w:r>
        <w:rPr>
          <w:rFonts w:hint="eastAsia"/>
          <w:b/>
          <w:bCs/>
          <w:color w:val="000000" w:themeColor="text1"/>
          <w:sz w:val="21"/>
          <w:szCs w:val="21"/>
          <w:highlight w:val="none"/>
          <w14:textFill>
            <w14:solidFill>
              <w14:schemeClr w14:val="tx1"/>
            </w14:solidFill>
          </w14:textFill>
        </w:rPr>
        <w:t>第七条  甲方的权利和义务</w:t>
      </w:r>
    </w:p>
    <w:p w14:paraId="0B19F3EB">
      <w:pPr>
        <w:pStyle w:val="5"/>
        <w:shd w:val="clear" w:color="auto" w:fill="FFFFFF"/>
        <w:spacing w:before="0" w:beforeAutospacing="0" w:after="0" w:afterAutospacing="0" w:line="336" w:lineRule="auto"/>
        <w:ind w:firstLine="420" w:firstLineChars="200"/>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1、甲方有权对合同规定范围内乙方的服务行为进行监督和检查，拥有监管权。有权定期核对乙方提供服务数量和服务质量。对甲方认为不合理的部分有权下达整改通知书，并要求乙方限期整改。</w:t>
      </w:r>
    </w:p>
    <w:p w14:paraId="43F474D4">
      <w:pPr>
        <w:pStyle w:val="5"/>
        <w:shd w:val="clear" w:color="auto" w:fill="FFFFFF"/>
        <w:spacing w:before="0" w:beforeAutospacing="0" w:after="0" w:afterAutospacing="0" w:line="336" w:lineRule="auto"/>
        <w:ind w:firstLine="420" w:firstLineChars="200"/>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2、甲方有权依据双方签订的考评办法对乙方提供的服务进行定期考评。当考评结果未达到标准时，有权依据考评办法约定的数额扣除服务费用。</w:t>
      </w:r>
    </w:p>
    <w:p w14:paraId="3FB864AE">
      <w:pPr>
        <w:pStyle w:val="5"/>
        <w:shd w:val="clear" w:color="auto" w:fill="FFFFFF"/>
        <w:spacing w:before="0" w:beforeAutospacing="0" w:after="0" w:afterAutospacing="0" w:line="336" w:lineRule="auto"/>
        <w:ind w:firstLine="420" w:firstLineChars="200"/>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3、负责检查监督乙方管理工作的实施及制度的执行情况。</w:t>
      </w:r>
    </w:p>
    <w:p w14:paraId="05730460">
      <w:pPr>
        <w:pStyle w:val="5"/>
        <w:shd w:val="clear" w:color="auto" w:fill="FFFFFF"/>
        <w:spacing w:before="0" w:beforeAutospacing="0" w:after="0" w:afterAutospacing="0" w:line="336" w:lineRule="auto"/>
        <w:ind w:firstLine="420" w:firstLineChars="200"/>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4、甲方有权对乙方服务人员的工作情况及纪律作风监督检查，明确员工职责范围，对工作中不负责任、违反管理规定的人员，有权提出辞退要求，情况属实，乙方应无条件予以执行。</w:t>
      </w:r>
    </w:p>
    <w:p w14:paraId="6EDA2B8F">
      <w:pPr>
        <w:pStyle w:val="5"/>
        <w:shd w:val="clear" w:color="auto" w:fill="FFFFFF"/>
        <w:spacing w:before="0" w:beforeAutospacing="0" w:after="0" w:afterAutospacing="0" w:line="336" w:lineRule="auto"/>
        <w:ind w:firstLine="420" w:firstLineChars="200"/>
        <w:rPr>
          <w:color w:val="000000" w:themeColor="text1"/>
          <w:sz w:val="21"/>
          <w:szCs w:val="21"/>
          <w:highlight w:val="none"/>
          <w14:textFill>
            <w14:solidFill>
              <w14:schemeClr w14:val="tx1"/>
            </w14:solidFill>
          </w14:textFill>
        </w:rPr>
      </w:pPr>
      <w:r>
        <w:rPr>
          <w:color w:val="000000" w:themeColor="text1"/>
          <w:sz w:val="21"/>
          <w:szCs w:val="21"/>
          <w:highlight w:val="none"/>
          <w14:textFill>
            <w14:solidFill>
              <w14:schemeClr w14:val="tx1"/>
            </w14:solidFill>
          </w14:textFill>
        </w:rPr>
        <w:t>5</w:t>
      </w:r>
      <w:r>
        <w:rPr>
          <w:rFonts w:hint="eastAsia"/>
          <w:color w:val="000000" w:themeColor="text1"/>
          <w:sz w:val="21"/>
          <w:szCs w:val="21"/>
          <w:highlight w:val="none"/>
          <w14:textFill>
            <w14:solidFill>
              <w14:schemeClr w14:val="tx1"/>
            </w14:solidFill>
          </w14:textFill>
        </w:rPr>
        <w:t>、根据本合同规定，按时向乙方支付应付服务费用。</w:t>
      </w:r>
    </w:p>
    <w:p w14:paraId="000D3488">
      <w:pPr>
        <w:pStyle w:val="5"/>
        <w:shd w:val="clear" w:color="auto" w:fill="FFFFFF"/>
        <w:spacing w:before="0" w:beforeAutospacing="0" w:after="0" w:afterAutospacing="0" w:line="336" w:lineRule="auto"/>
        <w:ind w:firstLine="420" w:firstLineChars="200"/>
        <w:rPr>
          <w:color w:val="000000" w:themeColor="text1"/>
          <w:sz w:val="21"/>
          <w:szCs w:val="21"/>
          <w:highlight w:val="none"/>
          <w14:textFill>
            <w14:solidFill>
              <w14:schemeClr w14:val="tx1"/>
            </w14:solidFill>
          </w14:textFill>
        </w:rPr>
      </w:pPr>
      <w:r>
        <w:rPr>
          <w:color w:val="000000" w:themeColor="text1"/>
          <w:sz w:val="21"/>
          <w:szCs w:val="21"/>
          <w:highlight w:val="none"/>
          <w14:textFill>
            <w14:solidFill>
              <w14:schemeClr w14:val="tx1"/>
            </w14:solidFill>
          </w14:textFill>
        </w:rPr>
        <w:t>6</w:t>
      </w:r>
      <w:r>
        <w:rPr>
          <w:rFonts w:hint="eastAsia"/>
          <w:color w:val="000000" w:themeColor="text1"/>
          <w:sz w:val="21"/>
          <w:szCs w:val="21"/>
          <w:highlight w:val="none"/>
          <w14:textFill>
            <w14:solidFill>
              <w14:schemeClr w14:val="tx1"/>
            </w14:solidFill>
          </w14:textFill>
        </w:rPr>
        <w:t>、国家法律、法规所规定由甲方承担的其它责任。</w:t>
      </w:r>
    </w:p>
    <w:p w14:paraId="6D06FC3D">
      <w:pPr>
        <w:pStyle w:val="5"/>
        <w:shd w:val="clear" w:color="auto" w:fill="FFFFFF"/>
        <w:spacing w:before="0" w:beforeAutospacing="0" w:after="0" w:afterAutospacing="0" w:line="336" w:lineRule="auto"/>
        <w:ind w:firstLine="422" w:firstLineChars="200"/>
        <w:rPr>
          <w:b/>
          <w:bCs/>
          <w:color w:val="000000" w:themeColor="text1"/>
          <w:sz w:val="21"/>
          <w:szCs w:val="21"/>
          <w:highlight w:val="none"/>
          <w14:textFill>
            <w14:solidFill>
              <w14:schemeClr w14:val="tx1"/>
            </w14:solidFill>
          </w14:textFill>
        </w:rPr>
      </w:pPr>
      <w:r>
        <w:rPr>
          <w:rFonts w:hint="eastAsia"/>
          <w:b/>
          <w:bCs/>
          <w:color w:val="000000" w:themeColor="text1"/>
          <w:sz w:val="21"/>
          <w:szCs w:val="21"/>
          <w:highlight w:val="none"/>
          <w14:textFill>
            <w14:solidFill>
              <w14:schemeClr w14:val="tx1"/>
            </w14:solidFill>
          </w14:textFill>
        </w:rPr>
        <w:t>第八条  乙方的权利和义务</w:t>
      </w:r>
    </w:p>
    <w:p w14:paraId="74818563">
      <w:pPr>
        <w:pStyle w:val="5"/>
        <w:shd w:val="clear" w:color="auto" w:fill="FFFFFF"/>
        <w:spacing w:before="0" w:beforeAutospacing="0" w:after="0" w:afterAutospacing="0" w:line="336" w:lineRule="auto"/>
        <w:ind w:firstLine="420" w:firstLineChars="200"/>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1、</w:t>
      </w:r>
      <w:r>
        <w:rPr>
          <w:color w:val="000000" w:themeColor="text1"/>
          <w:sz w:val="21"/>
          <w:szCs w:val="21"/>
          <w:highlight w:val="none"/>
          <w14:textFill>
            <w14:solidFill>
              <w14:schemeClr w14:val="tx1"/>
            </w14:solidFill>
          </w14:textFill>
        </w:rPr>
        <w:t>按合同要求</w:t>
      </w:r>
      <w:r>
        <w:rPr>
          <w:rFonts w:hint="eastAsia"/>
          <w:color w:val="000000" w:themeColor="text1"/>
          <w:sz w:val="21"/>
          <w:szCs w:val="21"/>
          <w:highlight w:val="none"/>
          <w14:textFill>
            <w14:solidFill>
              <w14:schemeClr w14:val="tx1"/>
            </w14:solidFill>
          </w14:textFill>
        </w:rPr>
        <w:t>提供</w:t>
      </w:r>
      <w:r>
        <w:rPr>
          <w:color w:val="000000" w:themeColor="text1"/>
          <w:sz w:val="21"/>
          <w:szCs w:val="21"/>
          <w:highlight w:val="none"/>
          <w14:textFill>
            <w14:solidFill>
              <w14:schemeClr w14:val="tx1"/>
            </w14:solidFill>
          </w14:textFill>
        </w:rPr>
        <w:t>符合标准的服务，依据服务内容和</w:t>
      </w:r>
      <w:r>
        <w:rPr>
          <w:rFonts w:hint="eastAsia"/>
          <w:color w:val="000000" w:themeColor="text1"/>
          <w:sz w:val="21"/>
          <w:szCs w:val="21"/>
          <w:highlight w:val="none"/>
          <w14:textFill>
            <w14:solidFill>
              <w14:schemeClr w14:val="tx1"/>
            </w14:solidFill>
          </w14:textFill>
        </w:rPr>
        <w:t>要求</w:t>
      </w:r>
      <w:r>
        <w:rPr>
          <w:color w:val="000000" w:themeColor="text1"/>
          <w:sz w:val="21"/>
          <w:szCs w:val="21"/>
          <w:highlight w:val="none"/>
          <w14:textFill>
            <w14:solidFill>
              <w14:schemeClr w14:val="tx1"/>
            </w14:solidFill>
          </w14:textFill>
        </w:rPr>
        <w:t>执行服务工作；遵守</w:t>
      </w:r>
      <w:r>
        <w:rPr>
          <w:rFonts w:hint="eastAsia"/>
          <w:color w:val="000000" w:themeColor="text1"/>
          <w:sz w:val="21"/>
          <w:szCs w:val="21"/>
          <w:highlight w:val="none"/>
          <w14:textFill>
            <w14:solidFill>
              <w14:schemeClr w14:val="tx1"/>
            </w14:solidFill>
          </w14:textFill>
        </w:rPr>
        <w:t>甲方</w:t>
      </w:r>
      <w:r>
        <w:rPr>
          <w:color w:val="000000" w:themeColor="text1"/>
          <w:sz w:val="21"/>
          <w:szCs w:val="21"/>
          <w:highlight w:val="none"/>
          <w14:textFill>
            <w14:solidFill>
              <w14:schemeClr w14:val="tx1"/>
            </w14:solidFill>
          </w14:textFill>
        </w:rPr>
        <w:t>制定的各项规章制度，为</w:t>
      </w:r>
      <w:r>
        <w:rPr>
          <w:rFonts w:hint="eastAsia"/>
          <w:color w:val="000000" w:themeColor="text1"/>
          <w:sz w:val="21"/>
          <w:szCs w:val="21"/>
          <w:highlight w:val="none"/>
          <w14:textFill>
            <w14:solidFill>
              <w14:schemeClr w14:val="tx1"/>
            </w14:solidFill>
          </w14:textFill>
        </w:rPr>
        <w:t>甲方</w:t>
      </w:r>
      <w:r>
        <w:rPr>
          <w:color w:val="000000" w:themeColor="text1"/>
          <w:sz w:val="21"/>
          <w:szCs w:val="21"/>
          <w:highlight w:val="none"/>
          <w14:textFill>
            <w14:solidFill>
              <w14:schemeClr w14:val="tx1"/>
            </w14:solidFill>
          </w14:textFill>
        </w:rPr>
        <w:t>提供保障服务</w:t>
      </w:r>
      <w:r>
        <w:rPr>
          <w:rFonts w:hint="eastAsia"/>
          <w:color w:val="000000" w:themeColor="text1"/>
          <w:sz w:val="21"/>
          <w:szCs w:val="21"/>
          <w:highlight w:val="none"/>
          <w14:textFill>
            <w14:solidFill>
              <w14:schemeClr w14:val="tx1"/>
            </w14:solidFill>
          </w14:textFill>
        </w:rPr>
        <w:t>。</w:t>
      </w:r>
    </w:p>
    <w:p w14:paraId="608276F3">
      <w:pPr>
        <w:pStyle w:val="5"/>
        <w:shd w:val="clear" w:color="auto" w:fill="FFFFFF"/>
        <w:spacing w:before="0" w:beforeAutospacing="0" w:after="0" w:afterAutospacing="0" w:line="336" w:lineRule="auto"/>
        <w:ind w:firstLine="420" w:firstLineChars="200"/>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2、乙方</w:t>
      </w:r>
      <w:r>
        <w:rPr>
          <w:color w:val="000000" w:themeColor="text1"/>
          <w:sz w:val="21"/>
          <w:szCs w:val="21"/>
          <w:highlight w:val="none"/>
          <w14:textFill>
            <w14:solidFill>
              <w14:schemeClr w14:val="tx1"/>
            </w14:solidFill>
          </w14:textFill>
        </w:rPr>
        <w:t>人员在</w:t>
      </w:r>
      <w:r>
        <w:rPr>
          <w:rFonts w:hint="eastAsia"/>
          <w:color w:val="000000" w:themeColor="text1"/>
          <w:sz w:val="21"/>
          <w:szCs w:val="21"/>
          <w:highlight w:val="none"/>
          <w14:textFill>
            <w14:solidFill>
              <w14:schemeClr w14:val="tx1"/>
            </w14:solidFill>
          </w14:textFill>
        </w:rPr>
        <w:t>服务</w:t>
      </w:r>
      <w:r>
        <w:rPr>
          <w:color w:val="000000" w:themeColor="text1"/>
          <w:sz w:val="21"/>
          <w:szCs w:val="21"/>
          <w:highlight w:val="none"/>
          <w14:textFill>
            <w14:solidFill>
              <w14:schemeClr w14:val="tx1"/>
            </w14:solidFill>
          </w14:textFill>
        </w:rPr>
        <w:t>期间要着装整洁、仪表端庄，坚守岗位、遵守纪律、认真负责。</w:t>
      </w:r>
    </w:p>
    <w:p w14:paraId="51900F1E">
      <w:pPr>
        <w:pStyle w:val="5"/>
        <w:shd w:val="clear" w:color="auto" w:fill="FFFFFF"/>
        <w:spacing w:before="0" w:beforeAutospacing="0" w:after="0" w:afterAutospacing="0" w:line="336" w:lineRule="auto"/>
        <w:ind w:firstLine="420" w:firstLineChars="200"/>
        <w:rPr>
          <w:color w:val="000000" w:themeColor="text1"/>
          <w:sz w:val="21"/>
          <w:szCs w:val="21"/>
          <w:highlight w:val="none"/>
          <w14:textFill>
            <w14:solidFill>
              <w14:schemeClr w14:val="tx1"/>
            </w14:solidFill>
          </w14:textFill>
        </w:rPr>
      </w:pPr>
      <w:r>
        <w:rPr>
          <w:color w:val="000000" w:themeColor="text1"/>
          <w:sz w:val="21"/>
          <w:szCs w:val="21"/>
          <w:highlight w:val="none"/>
          <w14:textFill>
            <w14:solidFill>
              <w14:schemeClr w14:val="tx1"/>
            </w14:solidFill>
          </w14:textFill>
        </w:rPr>
        <w:t>3、</w:t>
      </w:r>
      <w:r>
        <w:rPr>
          <w:rFonts w:hint="eastAsia"/>
          <w:color w:val="000000" w:themeColor="text1"/>
          <w:sz w:val="21"/>
          <w:szCs w:val="21"/>
          <w:highlight w:val="none"/>
          <w14:textFill>
            <w14:solidFill>
              <w14:schemeClr w14:val="tx1"/>
            </w14:solidFill>
          </w14:textFill>
        </w:rPr>
        <w:t>乙方</w:t>
      </w:r>
      <w:r>
        <w:rPr>
          <w:color w:val="000000" w:themeColor="text1"/>
          <w:sz w:val="21"/>
          <w:szCs w:val="21"/>
          <w:highlight w:val="none"/>
          <w14:textFill>
            <w14:solidFill>
              <w14:schemeClr w14:val="tx1"/>
            </w14:solidFill>
          </w14:textFill>
        </w:rPr>
        <w:t>定期征求</w:t>
      </w:r>
      <w:r>
        <w:rPr>
          <w:rFonts w:hint="eastAsia"/>
          <w:color w:val="000000" w:themeColor="text1"/>
          <w:sz w:val="21"/>
          <w:szCs w:val="21"/>
          <w:highlight w:val="none"/>
          <w14:textFill>
            <w14:solidFill>
              <w14:schemeClr w14:val="tx1"/>
            </w14:solidFill>
          </w14:textFill>
        </w:rPr>
        <w:t>甲方</w:t>
      </w:r>
      <w:r>
        <w:rPr>
          <w:color w:val="000000" w:themeColor="text1"/>
          <w:sz w:val="21"/>
          <w:szCs w:val="21"/>
          <w:highlight w:val="none"/>
          <w14:textFill>
            <w14:solidFill>
              <w14:schemeClr w14:val="tx1"/>
            </w14:solidFill>
          </w14:textFill>
        </w:rPr>
        <w:t>的意见，以便及时沟通并做好服务工作。</w:t>
      </w:r>
    </w:p>
    <w:p w14:paraId="7207F118">
      <w:pPr>
        <w:pStyle w:val="5"/>
        <w:shd w:val="clear" w:color="auto" w:fill="FFFFFF"/>
        <w:spacing w:before="0" w:beforeAutospacing="0" w:after="0" w:afterAutospacing="0" w:line="336" w:lineRule="auto"/>
        <w:ind w:firstLine="420" w:firstLineChars="200"/>
        <w:rPr>
          <w:color w:val="000000" w:themeColor="text1"/>
          <w:sz w:val="21"/>
          <w:szCs w:val="21"/>
          <w:highlight w:val="none"/>
          <w14:textFill>
            <w14:solidFill>
              <w14:schemeClr w14:val="tx1"/>
            </w14:solidFill>
          </w14:textFill>
        </w:rPr>
      </w:pPr>
      <w:r>
        <w:rPr>
          <w:color w:val="000000" w:themeColor="text1"/>
          <w:sz w:val="21"/>
          <w:szCs w:val="21"/>
          <w:highlight w:val="none"/>
          <w14:textFill>
            <w14:solidFill>
              <w14:schemeClr w14:val="tx1"/>
            </w14:solidFill>
          </w14:textFill>
        </w:rPr>
        <w:t>4、</w:t>
      </w:r>
      <w:r>
        <w:rPr>
          <w:rFonts w:hint="eastAsia"/>
          <w:color w:val="000000" w:themeColor="text1"/>
          <w:sz w:val="21"/>
          <w:szCs w:val="21"/>
          <w:highlight w:val="none"/>
          <w14:textFill>
            <w14:solidFill>
              <w14:schemeClr w14:val="tx1"/>
            </w14:solidFill>
          </w14:textFill>
        </w:rPr>
        <w:t>乙方</w:t>
      </w:r>
      <w:r>
        <w:rPr>
          <w:color w:val="000000" w:themeColor="text1"/>
          <w:sz w:val="21"/>
          <w:szCs w:val="21"/>
          <w:highlight w:val="none"/>
          <w14:textFill>
            <w14:solidFill>
              <w14:schemeClr w14:val="tx1"/>
            </w14:solidFill>
          </w14:textFill>
        </w:rPr>
        <w:t>人员因工作失职或疏忽直接造成损失，由</w:t>
      </w:r>
      <w:r>
        <w:rPr>
          <w:rFonts w:hint="eastAsia"/>
          <w:color w:val="000000" w:themeColor="text1"/>
          <w:sz w:val="21"/>
          <w:szCs w:val="21"/>
          <w:highlight w:val="none"/>
          <w14:textFill>
            <w14:solidFill>
              <w14:schemeClr w14:val="tx1"/>
            </w14:solidFill>
          </w14:textFill>
        </w:rPr>
        <w:t>乙方</w:t>
      </w:r>
      <w:r>
        <w:rPr>
          <w:color w:val="000000" w:themeColor="text1"/>
          <w:sz w:val="21"/>
          <w:szCs w:val="21"/>
          <w:highlight w:val="none"/>
          <w14:textFill>
            <w14:solidFill>
              <w14:schemeClr w14:val="tx1"/>
            </w14:solidFill>
          </w14:textFill>
        </w:rPr>
        <w:t>处理并承担相关责任。</w:t>
      </w:r>
    </w:p>
    <w:p w14:paraId="679AC5F4">
      <w:pPr>
        <w:pStyle w:val="5"/>
        <w:shd w:val="clear" w:color="auto" w:fill="FFFFFF"/>
        <w:spacing w:before="0" w:beforeAutospacing="0" w:after="0" w:afterAutospacing="0" w:line="336" w:lineRule="auto"/>
        <w:ind w:firstLine="420" w:firstLineChars="200"/>
        <w:rPr>
          <w:color w:val="000000" w:themeColor="text1"/>
          <w:sz w:val="21"/>
          <w:szCs w:val="21"/>
          <w:highlight w:val="none"/>
          <w14:textFill>
            <w14:solidFill>
              <w14:schemeClr w14:val="tx1"/>
            </w14:solidFill>
          </w14:textFill>
        </w:rPr>
      </w:pPr>
      <w:r>
        <w:rPr>
          <w:color w:val="000000" w:themeColor="text1"/>
          <w:sz w:val="21"/>
          <w:szCs w:val="21"/>
          <w:highlight w:val="none"/>
          <w14:textFill>
            <w14:solidFill>
              <w14:schemeClr w14:val="tx1"/>
            </w14:solidFill>
          </w14:textFill>
        </w:rPr>
        <w:t>5、</w:t>
      </w:r>
      <w:r>
        <w:rPr>
          <w:rFonts w:hint="eastAsia"/>
          <w:color w:val="000000" w:themeColor="text1"/>
          <w:sz w:val="21"/>
          <w:szCs w:val="21"/>
          <w:highlight w:val="none"/>
          <w14:textFill>
            <w14:solidFill>
              <w14:schemeClr w14:val="tx1"/>
            </w14:solidFill>
          </w14:textFill>
        </w:rPr>
        <w:t>乙方</w:t>
      </w:r>
      <w:r>
        <w:rPr>
          <w:color w:val="000000" w:themeColor="text1"/>
          <w:sz w:val="21"/>
          <w:szCs w:val="21"/>
          <w:highlight w:val="none"/>
          <w14:textFill>
            <w14:solidFill>
              <w14:schemeClr w14:val="tx1"/>
            </w14:solidFill>
          </w14:textFill>
        </w:rPr>
        <w:t>负责</w:t>
      </w:r>
      <w:r>
        <w:rPr>
          <w:rFonts w:hint="eastAsia"/>
          <w:color w:val="000000" w:themeColor="text1"/>
          <w:sz w:val="21"/>
          <w:szCs w:val="21"/>
          <w:highlight w:val="none"/>
          <w14:textFill>
            <w14:solidFill>
              <w14:schemeClr w14:val="tx1"/>
            </w14:solidFill>
          </w14:textFill>
        </w:rPr>
        <w:t>服务</w:t>
      </w:r>
      <w:r>
        <w:rPr>
          <w:color w:val="000000" w:themeColor="text1"/>
          <w:sz w:val="21"/>
          <w:szCs w:val="21"/>
          <w:highlight w:val="none"/>
          <w14:textFill>
            <w14:solidFill>
              <w14:schemeClr w14:val="tx1"/>
            </w14:solidFill>
          </w14:textFill>
        </w:rPr>
        <w:t>人员的日常管理和业务培训，并承担其职务行为职责</w:t>
      </w:r>
    </w:p>
    <w:p w14:paraId="35B75BEB">
      <w:pPr>
        <w:pStyle w:val="5"/>
        <w:shd w:val="clear" w:color="auto" w:fill="FFFFFF"/>
        <w:spacing w:before="0" w:beforeAutospacing="0" w:after="0" w:afterAutospacing="0" w:line="336" w:lineRule="auto"/>
        <w:ind w:firstLine="420" w:firstLineChars="200"/>
        <w:rPr>
          <w:color w:val="000000" w:themeColor="text1"/>
          <w:sz w:val="21"/>
          <w:szCs w:val="21"/>
          <w:highlight w:val="none"/>
          <w14:textFill>
            <w14:solidFill>
              <w14:schemeClr w14:val="tx1"/>
            </w14:solidFill>
          </w14:textFill>
        </w:rPr>
      </w:pPr>
      <w:r>
        <w:rPr>
          <w:color w:val="000000" w:themeColor="text1"/>
          <w:sz w:val="21"/>
          <w:szCs w:val="21"/>
          <w:highlight w:val="none"/>
          <w14:textFill>
            <w14:solidFill>
              <w14:schemeClr w14:val="tx1"/>
            </w14:solidFill>
          </w14:textFill>
        </w:rPr>
        <w:t>6</w:t>
      </w:r>
      <w:r>
        <w:rPr>
          <w:rFonts w:hint="eastAsia"/>
          <w:color w:val="000000" w:themeColor="text1"/>
          <w:sz w:val="21"/>
          <w:szCs w:val="21"/>
          <w:highlight w:val="none"/>
          <w14:textFill>
            <w14:solidFill>
              <w14:schemeClr w14:val="tx1"/>
            </w14:solidFill>
          </w14:textFill>
        </w:rPr>
        <w:t>、根据本合同的规定向甲方收取相关服务费用，并有权在本项目管理范围内管理及合理使用。</w:t>
      </w:r>
    </w:p>
    <w:p w14:paraId="51E21AA6">
      <w:pPr>
        <w:pStyle w:val="5"/>
        <w:shd w:val="clear" w:color="auto" w:fill="FFFFFF"/>
        <w:spacing w:before="0" w:beforeAutospacing="0" w:after="0" w:afterAutospacing="0" w:line="336" w:lineRule="auto"/>
        <w:ind w:firstLine="420" w:firstLineChars="200"/>
        <w:rPr>
          <w:color w:val="000000" w:themeColor="text1"/>
          <w:sz w:val="21"/>
          <w:szCs w:val="21"/>
          <w:highlight w:val="none"/>
          <w14:textFill>
            <w14:solidFill>
              <w14:schemeClr w14:val="tx1"/>
            </w14:solidFill>
          </w14:textFill>
        </w:rPr>
      </w:pPr>
      <w:r>
        <w:rPr>
          <w:color w:val="000000" w:themeColor="text1"/>
          <w:sz w:val="21"/>
          <w:szCs w:val="21"/>
          <w:highlight w:val="none"/>
          <w14:textFill>
            <w14:solidFill>
              <w14:schemeClr w14:val="tx1"/>
            </w14:solidFill>
          </w14:textFill>
        </w:rPr>
        <w:t>7</w:t>
      </w:r>
      <w:r>
        <w:rPr>
          <w:rFonts w:hint="eastAsia"/>
          <w:color w:val="000000" w:themeColor="text1"/>
          <w:sz w:val="21"/>
          <w:szCs w:val="21"/>
          <w:highlight w:val="none"/>
          <w14:textFill>
            <w14:solidFill>
              <w14:schemeClr w14:val="tx1"/>
            </w14:solidFill>
          </w14:textFill>
        </w:rPr>
        <w:t>、及时向甲方通告本项目服务范围内有关服务的重大事项，及时配合处理投诉。</w:t>
      </w:r>
    </w:p>
    <w:p w14:paraId="16876CB3">
      <w:pPr>
        <w:pStyle w:val="5"/>
        <w:shd w:val="clear" w:color="auto" w:fill="FFFFFF"/>
        <w:spacing w:before="0" w:beforeAutospacing="0" w:after="0" w:afterAutospacing="0" w:line="336" w:lineRule="auto"/>
        <w:ind w:firstLine="420" w:firstLineChars="200"/>
        <w:rPr>
          <w:color w:val="000000" w:themeColor="text1"/>
          <w:sz w:val="21"/>
          <w:szCs w:val="21"/>
          <w:highlight w:val="none"/>
          <w14:textFill>
            <w14:solidFill>
              <w14:schemeClr w14:val="tx1"/>
            </w14:solidFill>
          </w14:textFill>
        </w:rPr>
      </w:pPr>
      <w:r>
        <w:rPr>
          <w:color w:val="000000" w:themeColor="text1"/>
          <w:sz w:val="21"/>
          <w:szCs w:val="21"/>
          <w:highlight w:val="none"/>
          <w14:textFill>
            <w14:solidFill>
              <w14:schemeClr w14:val="tx1"/>
            </w14:solidFill>
          </w14:textFill>
        </w:rPr>
        <w:t>8</w:t>
      </w:r>
      <w:r>
        <w:rPr>
          <w:rFonts w:hint="eastAsia"/>
          <w:color w:val="000000" w:themeColor="text1"/>
          <w:sz w:val="21"/>
          <w:szCs w:val="21"/>
          <w:highlight w:val="none"/>
          <w14:textFill>
            <w14:solidFill>
              <w14:schemeClr w14:val="tx1"/>
            </w14:solidFill>
          </w14:textFill>
        </w:rPr>
        <w:t>、接受项目行业管理部门及政府有关部门的指导，接受甲方的监督。</w:t>
      </w:r>
    </w:p>
    <w:p w14:paraId="5F61D4F8">
      <w:pPr>
        <w:pStyle w:val="5"/>
        <w:shd w:val="clear" w:color="auto" w:fill="FFFFFF"/>
        <w:spacing w:before="0" w:beforeAutospacing="0" w:after="0" w:afterAutospacing="0" w:line="336" w:lineRule="auto"/>
        <w:ind w:firstLine="420" w:firstLineChars="200"/>
        <w:rPr>
          <w:color w:val="000000" w:themeColor="text1"/>
          <w:sz w:val="21"/>
          <w:szCs w:val="21"/>
          <w:highlight w:val="none"/>
          <w14:textFill>
            <w14:solidFill>
              <w14:schemeClr w14:val="tx1"/>
            </w14:solidFill>
          </w14:textFill>
        </w:rPr>
      </w:pPr>
      <w:r>
        <w:rPr>
          <w:color w:val="000000" w:themeColor="text1"/>
          <w:sz w:val="21"/>
          <w:szCs w:val="21"/>
          <w:highlight w:val="none"/>
          <w14:textFill>
            <w14:solidFill>
              <w14:schemeClr w14:val="tx1"/>
            </w14:solidFill>
          </w14:textFill>
        </w:rPr>
        <w:t>9</w:t>
      </w:r>
      <w:r>
        <w:rPr>
          <w:rFonts w:hint="eastAsia"/>
          <w:color w:val="000000" w:themeColor="text1"/>
          <w:sz w:val="21"/>
          <w:szCs w:val="21"/>
          <w:highlight w:val="none"/>
          <w14:textFill>
            <w14:solidFill>
              <w14:schemeClr w14:val="tx1"/>
            </w14:solidFill>
          </w14:textFill>
        </w:rPr>
        <w:t>、国家法律、法规所规定由乙方承担的其它责任。</w:t>
      </w:r>
    </w:p>
    <w:p w14:paraId="47EF34FF">
      <w:pPr>
        <w:pStyle w:val="5"/>
        <w:shd w:val="clear" w:color="auto" w:fill="FFFFFF"/>
        <w:spacing w:before="0" w:beforeAutospacing="0" w:after="0" w:afterAutospacing="0" w:line="336" w:lineRule="auto"/>
        <w:ind w:firstLine="422" w:firstLineChars="200"/>
        <w:rPr>
          <w:b/>
          <w:bCs/>
          <w:color w:val="000000" w:themeColor="text1"/>
          <w:sz w:val="21"/>
          <w:szCs w:val="21"/>
          <w:highlight w:val="none"/>
          <w14:textFill>
            <w14:solidFill>
              <w14:schemeClr w14:val="tx1"/>
            </w14:solidFill>
          </w14:textFill>
        </w:rPr>
      </w:pPr>
      <w:r>
        <w:rPr>
          <w:rFonts w:hint="eastAsia"/>
          <w:b/>
          <w:bCs/>
          <w:color w:val="000000" w:themeColor="text1"/>
          <w:sz w:val="21"/>
          <w:szCs w:val="21"/>
          <w:highlight w:val="none"/>
          <w14:textFill>
            <w14:solidFill>
              <w14:schemeClr w14:val="tx1"/>
            </w14:solidFill>
          </w14:textFill>
        </w:rPr>
        <w:t>第九条  服务保证</w:t>
      </w:r>
    </w:p>
    <w:p w14:paraId="6C6B116E">
      <w:pPr>
        <w:pStyle w:val="5"/>
        <w:shd w:val="clear" w:color="auto" w:fill="FFFFFF"/>
        <w:spacing w:before="0" w:beforeAutospacing="0" w:after="0" w:afterAutospacing="0" w:line="336" w:lineRule="auto"/>
        <w:ind w:firstLine="420" w:firstLineChars="200"/>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1、</w:t>
      </w:r>
      <w:r>
        <w:rPr>
          <w:color w:val="000000" w:themeColor="text1"/>
          <w:sz w:val="21"/>
          <w:szCs w:val="21"/>
          <w:highlight w:val="none"/>
          <w14:textFill>
            <w14:solidFill>
              <w14:schemeClr w14:val="tx1"/>
            </w14:solidFill>
          </w14:textFill>
        </w:rPr>
        <w:t>服务</w:t>
      </w:r>
      <w:r>
        <w:rPr>
          <w:rFonts w:hint="eastAsia"/>
          <w:color w:val="000000" w:themeColor="text1"/>
          <w:sz w:val="21"/>
          <w:szCs w:val="21"/>
          <w:highlight w:val="none"/>
          <w:lang w:val="en-US" w:eastAsia="zh-CN"/>
          <w14:textFill>
            <w14:solidFill>
              <w14:schemeClr w14:val="tx1"/>
            </w14:solidFill>
          </w14:textFill>
        </w:rPr>
        <w:t>方案</w:t>
      </w:r>
      <w:r>
        <w:rPr>
          <w:color w:val="000000" w:themeColor="text1"/>
          <w:sz w:val="21"/>
          <w:szCs w:val="21"/>
          <w:highlight w:val="none"/>
          <w14:textFill>
            <w14:solidFill>
              <w14:schemeClr w14:val="tx1"/>
            </w14:solidFill>
          </w14:textFill>
        </w:rPr>
        <w:t xml:space="preserve">科学、可行，人员配置合理，全面满足要求。 </w:t>
      </w:r>
    </w:p>
    <w:p w14:paraId="54DA06B2">
      <w:pPr>
        <w:pStyle w:val="5"/>
        <w:shd w:val="clear" w:color="auto" w:fill="FFFFFF"/>
        <w:spacing w:before="0" w:beforeAutospacing="0" w:after="0" w:afterAutospacing="0" w:line="336" w:lineRule="auto"/>
        <w:ind w:firstLine="420" w:firstLineChars="200"/>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2、</w:t>
      </w:r>
      <w:r>
        <w:rPr>
          <w:color w:val="000000" w:themeColor="text1"/>
          <w:sz w:val="21"/>
          <w:szCs w:val="21"/>
          <w:highlight w:val="none"/>
          <w14:textFill>
            <w14:solidFill>
              <w14:schemeClr w14:val="tx1"/>
            </w14:solidFill>
          </w14:textFill>
        </w:rPr>
        <w:t xml:space="preserve">符合国家有关服务规范要求，确保服务要求达到本项目要求。 </w:t>
      </w:r>
    </w:p>
    <w:p w14:paraId="7CE5F276">
      <w:pPr>
        <w:pStyle w:val="5"/>
        <w:shd w:val="clear" w:color="auto" w:fill="FFFFFF"/>
        <w:spacing w:before="0" w:beforeAutospacing="0" w:after="0" w:afterAutospacing="0" w:line="336" w:lineRule="auto"/>
        <w:ind w:firstLine="422" w:firstLineChars="200"/>
        <w:rPr>
          <w:b/>
          <w:bCs/>
          <w:color w:val="000000" w:themeColor="text1"/>
          <w:sz w:val="21"/>
          <w:szCs w:val="21"/>
          <w:highlight w:val="none"/>
          <w14:textFill>
            <w14:solidFill>
              <w14:schemeClr w14:val="tx1"/>
            </w14:solidFill>
          </w14:textFill>
        </w:rPr>
      </w:pPr>
      <w:r>
        <w:rPr>
          <w:rFonts w:hint="eastAsia"/>
          <w:b/>
          <w:bCs/>
          <w:color w:val="000000" w:themeColor="text1"/>
          <w:sz w:val="21"/>
          <w:szCs w:val="21"/>
          <w:highlight w:val="none"/>
          <w14:textFill>
            <w14:solidFill>
              <w14:schemeClr w14:val="tx1"/>
            </w14:solidFill>
          </w14:textFill>
        </w:rPr>
        <w:t>第十条  违约责任</w:t>
      </w:r>
    </w:p>
    <w:p w14:paraId="23C26896">
      <w:pPr>
        <w:spacing w:line="336"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1、合同违约情况按《中华人民共和国民法典》中的相关条款执行。</w:t>
      </w:r>
    </w:p>
    <w:p w14:paraId="335CFE99">
      <w:pPr>
        <w:spacing w:line="336"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2、甲乙双方必须遵守本合同并执行合同中的各项规定，保证本合同的正常履行。</w:t>
      </w:r>
    </w:p>
    <w:p w14:paraId="2E7E5C2E">
      <w:pPr>
        <w:spacing w:line="336" w:lineRule="auto"/>
        <w:ind w:firstLine="420" w:firstLineChars="200"/>
        <w:rPr>
          <w:color w:val="000000" w:themeColor="text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2DD71B3A">
      <w:pPr>
        <w:spacing w:line="336"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4、未按合同要求提供服务或质量不能满足技术要求，甲方有权终止合同并对乙方违约行为进行追究，同时按政府采购法的有关规定进行相应的处罚。</w:t>
      </w:r>
    </w:p>
    <w:p w14:paraId="2AA44DE3">
      <w:pPr>
        <w:spacing w:line="336" w:lineRule="auto"/>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5、甲乙双方如因为其他原因要解除合约，应提前一个月通知对方，如有一方违反 将补偿对方一个月服务费，同时按照相关法律法规承担相应处罚。 </w:t>
      </w:r>
    </w:p>
    <w:p w14:paraId="04F2BDFC">
      <w:pPr>
        <w:spacing w:line="336" w:lineRule="auto"/>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6、乙方不认真履行合同条款</w:t>
      </w:r>
      <w:r>
        <w:rPr>
          <w:rFonts w:hint="eastAsia"/>
          <w:color w:val="000000" w:themeColor="text1"/>
          <w:highlight w:val="none"/>
          <w:lang w:eastAsia="zh-CN"/>
          <w14:textFill>
            <w14:solidFill>
              <w14:schemeClr w14:val="tx1"/>
            </w14:solidFill>
          </w14:textFill>
        </w:rPr>
        <w:t>或因其他</w:t>
      </w:r>
      <w:r>
        <w:rPr>
          <w:color w:val="000000" w:themeColor="text1"/>
          <w:highlight w:val="none"/>
          <w14:textFill>
            <w14:solidFill>
              <w14:schemeClr w14:val="tx1"/>
            </w14:solidFill>
          </w14:textFill>
        </w:rPr>
        <w:t xml:space="preserve">理由突然终止合同，视为乙方单方违约，甲方即废除同乙方合同，乙方须赔偿甲方当月服务费。 </w:t>
      </w:r>
    </w:p>
    <w:p w14:paraId="08ED042F">
      <w:pPr>
        <w:spacing w:line="336" w:lineRule="auto"/>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7、甲方无正当理由拒付乙方服务费或无故拖欠服务费一个月以上时，乙方有权单方解除合同并撤回派驻人员。甲方须承担追加一个月服务费违约金</w:t>
      </w:r>
      <w:r>
        <w:rPr>
          <w:rFonts w:hint="eastAsia"/>
          <w:color w:val="000000" w:themeColor="text1"/>
          <w:highlight w:val="none"/>
          <w14:textFill>
            <w14:solidFill>
              <w14:schemeClr w14:val="tx1"/>
            </w14:solidFill>
          </w14:textFill>
        </w:rPr>
        <w:t>；如因财政审批原因，导致甲方</w:t>
      </w:r>
      <w:r>
        <w:rPr>
          <w:rFonts w:hint="eastAsia"/>
          <w:color w:val="000000" w:themeColor="text1"/>
          <w:highlight w:val="none"/>
          <w:lang w:eastAsia="zh-CN"/>
          <w14:textFill>
            <w14:solidFill>
              <w14:schemeClr w14:val="tx1"/>
            </w14:solidFill>
          </w14:textFill>
        </w:rPr>
        <w:t>延迟</w:t>
      </w:r>
      <w:r>
        <w:rPr>
          <w:rFonts w:hint="eastAsia"/>
          <w:color w:val="000000" w:themeColor="text1"/>
          <w:highlight w:val="none"/>
          <w14:textFill>
            <w14:solidFill>
              <w14:schemeClr w14:val="tx1"/>
            </w14:solidFill>
          </w14:textFill>
        </w:rPr>
        <w:t>付款的，不算甲方违约，乙方无权要求甲方支付违约金。</w:t>
      </w:r>
    </w:p>
    <w:p w14:paraId="797F856B">
      <w:pPr>
        <w:spacing w:line="336" w:lineRule="auto"/>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8、乙方在工作中故意或疏忽而出现的责任事故因乙方原因造成他人人身伤害、财产损失及严重损失甲方声誉的，每出现一次，乙方除承担相关赔偿责任，甲方有权单方面解除本合同。 </w:t>
      </w:r>
    </w:p>
    <w:p w14:paraId="27C520F6">
      <w:pPr>
        <w:spacing w:line="336" w:lineRule="auto"/>
        <w:ind w:firstLine="420" w:firstLineChars="200"/>
        <w:rPr>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t>9、乙方人员违反合同所约定之义务，影响合同约定区域的安全或导致甲方其他方面损害，经甲方书面警告仍无整改，甲方有权单方面终止合同，而无须承担任何责任。</w:t>
      </w:r>
    </w:p>
    <w:p w14:paraId="41D13229">
      <w:pPr>
        <w:pStyle w:val="5"/>
        <w:shd w:val="clear" w:color="auto" w:fill="FFFFFF"/>
        <w:spacing w:before="0" w:beforeAutospacing="0" w:after="0" w:afterAutospacing="0" w:line="336" w:lineRule="auto"/>
        <w:ind w:firstLine="422" w:firstLineChars="200"/>
        <w:rPr>
          <w:b/>
          <w:bCs/>
          <w:color w:val="000000" w:themeColor="text1"/>
          <w:sz w:val="21"/>
          <w:szCs w:val="21"/>
          <w:highlight w:val="none"/>
          <w14:textFill>
            <w14:solidFill>
              <w14:schemeClr w14:val="tx1"/>
            </w14:solidFill>
          </w14:textFill>
        </w:rPr>
      </w:pPr>
      <w:r>
        <w:rPr>
          <w:rFonts w:hint="eastAsia"/>
          <w:b/>
          <w:bCs/>
          <w:color w:val="000000" w:themeColor="text1"/>
          <w:sz w:val="21"/>
          <w:szCs w:val="21"/>
          <w:highlight w:val="none"/>
          <w14:textFill>
            <w14:solidFill>
              <w14:schemeClr w14:val="tx1"/>
            </w14:solidFill>
          </w14:textFill>
        </w:rPr>
        <w:t>第十一条  不可抗力事件处理</w:t>
      </w:r>
    </w:p>
    <w:p w14:paraId="782202CA">
      <w:pPr>
        <w:pStyle w:val="5"/>
        <w:shd w:val="clear" w:color="auto" w:fill="FFFFFF"/>
        <w:spacing w:before="0" w:beforeAutospacing="0" w:after="0" w:afterAutospacing="0" w:line="336" w:lineRule="auto"/>
        <w:ind w:firstLine="420" w:firstLineChars="200"/>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1、在合同有效期内，任何一方因不可抗力事件导致不能履行合同，则合同履行期可延长，其延长期与不可抗力影响期相同。</w:t>
      </w:r>
    </w:p>
    <w:p w14:paraId="50F1BAC2">
      <w:pPr>
        <w:pStyle w:val="5"/>
        <w:shd w:val="clear" w:color="auto" w:fill="FFFFFF"/>
        <w:spacing w:before="0" w:beforeAutospacing="0" w:after="0" w:afterAutospacing="0" w:line="336" w:lineRule="auto"/>
        <w:ind w:firstLine="420" w:firstLineChars="200"/>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2、不可抗力事件发生后，应立即通知对方，并寄送有关权威机构出具的证明。</w:t>
      </w:r>
    </w:p>
    <w:p w14:paraId="4B8E50FF">
      <w:pPr>
        <w:pStyle w:val="5"/>
        <w:shd w:val="clear" w:color="auto" w:fill="FFFFFF"/>
        <w:spacing w:before="0" w:beforeAutospacing="0" w:after="0" w:afterAutospacing="0" w:line="336" w:lineRule="auto"/>
        <w:ind w:firstLine="420" w:firstLineChars="200"/>
        <w:rPr>
          <w:b/>
          <w:bCs/>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3、不可抗力事件延续</w:t>
      </w:r>
      <w:r>
        <w:rPr>
          <w:rFonts w:hint="eastAsia"/>
          <w:color w:val="000000" w:themeColor="text1"/>
          <w:sz w:val="21"/>
          <w:szCs w:val="21"/>
          <w:highlight w:val="none"/>
          <w:u w:val="single"/>
          <w14:textFill>
            <w14:solidFill>
              <w14:schemeClr w14:val="tx1"/>
            </w14:solidFill>
          </w14:textFill>
        </w:rPr>
        <w:t xml:space="preserve">    </w:t>
      </w:r>
      <w:r>
        <w:rPr>
          <w:rFonts w:hint="eastAsia"/>
          <w:color w:val="000000" w:themeColor="text1"/>
          <w:sz w:val="21"/>
          <w:szCs w:val="21"/>
          <w:highlight w:val="none"/>
          <w14:textFill>
            <w14:solidFill>
              <w14:schemeClr w14:val="tx1"/>
            </w14:solidFill>
          </w14:textFill>
        </w:rPr>
        <w:t>天以上，双方应通过友好协商，确定是否继续履行合同</w:t>
      </w:r>
      <w:bookmarkStart w:id="1" w:name="_Toc211911353"/>
      <w:bookmarkStart w:id="2" w:name="_Toc211854454"/>
      <w:bookmarkStart w:id="3" w:name="_Toc238984980"/>
      <w:bookmarkStart w:id="4" w:name="_Toc239233919"/>
      <w:bookmarkStart w:id="5" w:name="_Toc237145411"/>
      <w:bookmarkStart w:id="6" w:name="_Toc225670756"/>
      <w:bookmarkStart w:id="7" w:name="_Toc212019599"/>
      <w:bookmarkStart w:id="8" w:name="_Toc251768867"/>
      <w:bookmarkStart w:id="9" w:name="_Toc225654649"/>
      <w:bookmarkStart w:id="10" w:name="_Toc232492933"/>
      <w:bookmarkStart w:id="11" w:name="_Toc241833908"/>
      <w:bookmarkStart w:id="12" w:name="_Toc225244857"/>
      <w:bookmarkStart w:id="13" w:name="_Toc247334846"/>
      <w:bookmarkStart w:id="14" w:name="_Toc239568423"/>
      <w:bookmarkStart w:id="15" w:name="_Toc286993792"/>
      <w:bookmarkStart w:id="16" w:name="_Toc185395254"/>
      <w:r>
        <w:rPr>
          <w:rFonts w:hint="eastAsia"/>
          <w:color w:val="000000" w:themeColor="text1"/>
          <w:sz w:val="21"/>
          <w:szCs w:val="21"/>
          <w:highlight w:val="none"/>
          <w14:textFill>
            <w14:solidFill>
              <w14:schemeClr w14:val="tx1"/>
            </w14:solidFill>
          </w14:textFill>
        </w:rPr>
        <w:t>。</w:t>
      </w:r>
      <w:r>
        <w:rPr>
          <w:rFonts w:hint="eastAsia"/>
          <w:b/>
          <w:bCs/>
          <w:color w:val="000000" w:themeColor="text1"/>
          <w:sz w:val="21"/>
          <w:szCs w:val="21"/>
          <w:highlight w:val="none"/>
          <w14:textFill>
            <w14:solidFill>
              <w14:schemeClr w14:val="tx1"/>
            </w14:solidFill>
          </w14:textFill>
        </w:rPr>
        <w:t xml:space="preserve"> </w:t>
      </w:r>
    </w:p>
    <w:p w14:paraId="2E64AEFD">
      <w:pPr>
        <w:pStyle w:val="5"/>
        <w:shd w:val="clear" w:color="auto" w:fill="FFFFFF"/>
        <w:spacing w:before="0" w:beforeAutospacing="0" w:after="0" w:afterAutospacing="0" w:line="336" w:lineRule="auto"/>
        <w:ind w:firstLine="422" w:firstLineChars="200"/>
        <w:rPr>
          <w:color w:val="000000" w:themeColor="text1"/>
          <w:sz w:val="21"/>
          <w:szCs w:val="21"/>
          <w:highlight w:val="none"/>
          <w14:textFill>
            <w14:solidFill>
              <w14:schemeClr w14:val="tx1"/>
            </w14:solidFill>
          </w14:textFill>
        </w:rPr>
      </w:pPr>
      <w:r>
        <w:rPr>
          <w:rFonts w:hint="eastAsia"/>
          <w:b/>
          <w:bCs/>
          <w:color w:val="000000" w:themeColor="text1"/>
          <w:sz w:val="21"/>
          <w:szCs w:val="21"/>
          <w:highlight w:val="none"/>
          <w14:textFill>
            <w14:solidFill>
              <w14:schemeClr w14:val="tx1"/>
            </w14:solidFill>
          </w14:textFill>
        </w:rPr>
        <w:t>第十二条  合同的变更和终止</w:t>
      </w:r>
    </w:p>
    <w:p w14:paraId="3F399D4F">
      <w:pPr>
        <w:pStyle w:val="5"/>
        <w:shd w:val="clear" w:color="auto" w:fill="FFFFFF"/>
        <w:spacing w:before="0" w:beforeAutospacing="0" w:after="0" w:afterAutospacing="0" w:line="336" w:lineRule="auto"/>
        <w:ind w:firstLine="420" w:firstLineChars="200"/>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除《中华人民共和国政府采购法》第49条、第50条第二款规定的情形外，本合同一经签订，甲乙双方不得擅自变更、中止或终止合同。</w:t>
      </w:r>
    </w:p>
    <w:p w14:paraId="29604FA8">
      <w:pPr>
        <w:pStyle w:val="5"/>
        <w:shd w:val="clear" w:color="auto" w:fill="FFFFFF"/>
        <w:spacing w:before="0" w:beforeAutospacing="0" w:after="0" w:afterAutospacing="0" w:line="336" w:lineRule="auto"/>
        <w:ind w:firstLine="422" w:firstLineChars="200"/>
        <w:rPr>
          <w:b/>
          <w:bCs/>
          <w:color w:val="000000" w:themeColor="text1"/>
          <w:sz w:val="21"/>
          <w:szCs w:val="21"/>
          <w:highlight w:val="none"/>
          <w14:textFill>
            <w14:solidFill>
              <w14:schemeClr w14:val="tx1"/>
            </w14:solidFill>
          </w14:textFill>
        </w:rPr>
      </w:pPr>
      <w:r>
        <w:rPr>
          <w:rFonts w:hint="eastAsia"/>
          <w:b/>
          <w:bCs/>
          <w:color w:val="000000" w:themeColor="text1"/>
          <w:sz w:val="21"/>
          <w:szCs w:val="21"/>
          <w:highlight w:val="none"/>
          <w14:textFill>
            <w14:solidFill>
              <w14:schemeClr w14:val="tx1"/>
            </w14:solidFill>
          </w14:textFill>
        </w:rPr>
        <w:t>第十三条  合同解决争议的方式</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B620BA0">
      <w:pPr>
        <w:pStyle w:val="5"/>
        <w:shd w:val="clear" w:color="auto" w:fill="FFFFFF"/>
        <w:spacing w:before="0" w:beforeAutospacing="0" w:after="0" w:afterAutospacing="0" w:line="336" w:lineRule="auto"/>
        <w:ind w:firstLine="420" w:firstLineChars="200"/>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1、合同一经签订，不得随意变更、中止或终止；对确需变更、调整或者中止、终止合同的，应按规定履行相应的手续；在执行本合同中发生的或与本合同有关的争端，双方应通过友好协商解决，经协商不能达成协议时，则采取以下第</w:t>
      </w:r>
      <w:r>
        <w:rPr>
          <w:color w:val="000000" w:themeColor="text1"/>
          <w:sz w:val="21"/>
          <w:szCs w:val="21"/>
          <w:highlight w:val="none"/>
          <w:u w:val="single"/>
          <w14:textFill>
            <w14:solidFill>
              <w14:schemeClr w14:val="tx1"/>
            </w14:solidFill>
          </w14:textFill>
        </w:rPr>
        <w:t xml:space="preserve"> 1 </w:t>
      </w:r>
      <w:r>
        <w:rPr>
          <w:rFonts w:hint="eastAsia"/>
          <w:color w:val="000000" w:themeColor="text1"/>
          <w:sz w:val="21"/>
          <w:szCs w:val="21"/>
          <w:highlight w:val="none"/>
          <w14:textFill>
            <w14:solidFill>
              <w14:schemeClr w14:val="tx1"/>
            </w14:solidFill>
          </w14:textFill>
        </w:rPr>
        <w:t>种方式解决争议：</w:t>
      </w:r>
    </w:p>
    <w:p w14:paraId="514F10F6">
      <w:pPr>
        <w:pStyle w:val="5"/>
        <w:shd w:val="clear" w:color="auto" w:fill="FFFFFF"/>
        <w:spacing w:before="0" w:beforeAutospacing="0" w:after="0" w:afterAutospacing="0" w:line="336" w:lineRule="auto"/>
        <w:ind w:firstLine="420" w:firstLineChars="200"/>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（1）向甲方所在地有管辖权的人民法院提起诉讼；</w:t>
      </w:r>
    </w:p>
    <w:p w14:paraId="6EDD1F84">
      <w:pPr>
        <w:pStyle w:val="5"/>
        <w:shd w:val="clear" w:color="auto" w:fill="FFFFFF"/>
        <w:spacing w:before="0" w:beforeAutospacing="0" w:after="0" w:afterAutospacing="0" w:line="336" w:lineRule="auto"/>
        <w:ind w:firstLine="420" w:firstLineChars="200"/>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（2）向</w:t>
      </w:r>
      <w:r>
        <w:rPr>
          <w:rFonts w:hint="eastAsia"/>
          <w:color w:val="000000" w:themeColor="text1"/>
          <w:sz w:val="21"/>
          <w:szCs w:val="21"/>
          <w:highlight w:val="none"/>
          <w:u w:val="single"/>
          <w14:textFill>
            <w14:solidFill>
              <w14:schemeClr w14:val="tx1"/>
            </w14:solidFill>
          </w14:textFill>
        </w:rPr>
        <w:t>西安</w:t>
      </w:r>
      <w:r>
        <w:rPr>
          <w:rFonts w:hint="eastAsia"/>
          <w:color w:val="000000" w:themeColor="text1"/>
          <w:sz w:val="21"/>
          <w:szCs w:val="21"/>
          <w:highlight w:val="none"/>
          <w14:textFill>
            <w14:solidFill>
              <w14:schemeClr w14:val="tx1"/>
            </w14:solidFill>
          </w14:textFill>
        </w:rPr>
        <w:t>仲裁委员会按其仲裁规则申请仲裁。</w:t>
      </w:r>
    </w:p>
    <w:p w14:paraId="3B39ECA3">
      <w:pPr>
        <w:pStyle w:val="5"/>
        <w:shd w:val="clear" w:color="auto" w:fill="FFFFFF"/>
        <w:spacing w:before="0" w:beforeAutospacing="0" w:after="0" w:afterAutospacing="0" w:line="336" w:lineRule="auto"/>
        <w:ind w:firstLine="420" w:firstLineChars="200"/>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2、在仲裁期间，本合同应继续履行。</w:t>
      </w:r>
    </w:p>
    <w:p w14:paraId="38C34D26">
      <w:pPr>
        <w:pStyle w:val="5"/>
        <w:shd w:val="clear" w:color="auto" w:fill="FFFFFF"/>
        <w:spacing w:before="0" w:beforeAutospacing="0" w:after="0" w:afterAutospacing="0" w:line="336" w:lineRule="auto"/>
        <w:ind w:firstLine="422" w:firstLineChars="200"/>
        <w:rPr>
          <w:b/>
          <w:bCs/>
          <w:color w:val="000000" w:themeColor="text1"/>
          <w:sz w:val="21"/>
          <w:szCs w:val="21"/>
          <w:highlight w:val="none"/>
          <w14:textFill>
            <w14:solidFill>
              <w14:schemeClr w14:val="tx1"/>
            </w14:solidFill>
          </w14:textFill>
        </w:rPr>
      </w:pPr>
      <w:bookmarkStart w:id="17" w:name="_Toc225670757"/>
      <w:bookmarkStart w:id="18" w:name="_Toc185395255"/>
      <w:bookmarkStart w:id="19" w:name="_Toc237145412"/>
      <w:bookmarkStart w:id="20" w:name="_Toc211854455"/>
      <w:bookmarkStart w:id="21" w:name="_Toc282696231"/>
      <w:bookmarkStart w:id="22" w:name="_Toc212019600"/>
      <w:bookmarkStart w:id="23" w:name="_Toc225654650"/>
      <w:bookmarkStart w:id="24" w:name="_Toc283019219"/>
      <w:bookmarkStart w:id="25" w:name="_Toc247334847"/>
      <w:bookmarkStart w:id="26" w:name="_Toc241833909"/>
      <w:bookmarkStart w:id="27" w:name="_Toc225244858"/>
      <w:bookmarkStart w:id="28" w:name="_Toc239233920"/>
      <w:bookmarkStart w:id="29" w:name="_Toc238984981"/>
      <w:bookmarkStart w:id="30" w:name="_Toc232492934"/>
      <w:bookmarkStart w:id="31" w:name="_Toc286993793"/>
      <w:bookmarkStart w:id="32" w:name="_Toc251768868"/>
      <w:bookmarkStart w:id="33" w:name="_Toc211911354"/>
      <w:bookmarkStart w:id="34" w:name="_Toc239568424"/>
      <w:r>
        <w:rPr>
          <w:rFonts w:hint="eastAsia"/>
          <w:b/>
          <w:bCs/>
          <w:color w:val="000000" w:themeColor="text1"/>
          <w:sz w:val="21"/>
          <w:szCs w:val="21"/>
          <w:highlight w:val="none"/>
          <w14:textFill>
            <w14:solidFill>
              <w14:schemeClr w14:val="tx1"/>
            </w14:solidFill>
          </w14:textFill>
        </w:rPr>
        <w:t>第十四条  合同</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Pr>
          <w:rFonts w:hint="eastAsia"/>
          <w:b/>
          <w:bCs/>
          <w:color w:val="000000" w:themeColor="text1"/>
          <w:sz w:val="21"/>
          <w:szCs w:val="21"/>
          <w:highlight w:val="none"/>
          <w14:textFill>
            <w14:solidFill>
              <w14:schemeClr w14:val="tx1"/>
            </w14:solidFill>
          </w14:textFill>
        </w:rPr>
        <w:t>生效及其他</w:t>
      </w:r>
    </w:p>
    <w:p w14:paraId="1E8818B6">
      <w:pPr>
        <w:pStyle w:val="5"/>
        <w:shd w:val="clear" w:color="auto" w:fill="FFFFFF"/>
        <w:spacing w:before="0" w:beforeAutospacing="0" w:after="0" w:afterAutospacing="0" w:line="336" w:lineRule="auto"/>
        <w:ind w:firstLine="420" w:firstLineChars="200"/>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1、合同经双方法定代表人或授权委托代理人签字并加盖单位公章后生效。</w:t>
      </w:r>
    </w:p>
    <w:p w14:paraId="77813913">
      <w:pPr>
        <w:pStyle w:val="5"/>
        <w:shd w:val="clear" w:color="auto" w:fill="FFFFFF"/>
        <w:spacing w:before="0" w:beforeAutospacing="0" w:after="0" w:afterAutospacing="0" w:line="336" w:lineRule="auto"/>
        <w:ind w:firstLine="420" w:firstLineChars="200"/>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2、合同执行中涉及采购资金和采购内容修改或补充的，须经政府采购监管部门审批，并签书面补充协议报政府采购监督管理部门备案，方可作为主合同不可分割的一部分。</w:t>
      </w:r>
    </w:p>
    <w:p w14:paraId="4E4E4506">
      <w:pPr>
        <w:pStyle w:val="5"/>
        <w:shd w:val="clear" w:color="auto" w:fill="FFFFFF"/>
        <w:spacing w:before="0" w:beforeAutospacing="0" w:after="0" w:afterAutospacing="0" w:line="336" w:lineRule="auto"/>
        <w:ind w:firstLine="420" w:firstLineChars="200"/>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3、本合同一式</w:t>
      </w:r>
      <w:r>
        <w:rPr>
          <w:rFonts w:hint="eastAsia"/>
          <w:color w:val="000000" w:themeColor="text1"/>
          <w:sz w:val="21"/>
          <w:szCs w:val="21"/>
          <w:highlight w:val="none"/>
          <w:u w:val="single"/>
          <w14:textFill>
            <w14:solidFill>
              <w14:schemeClr w14:val="tx1"/>
            </w14:solidFill>
          </w14:textFill>
        </w:rPr>
        <w:t xml:space="preserve"> </w:t>
      </w:r>
      <w:r>
        <w:rPr>
          <w:color w:val="000000" w:themeColor="text1"/>
          <w:sz w:val="21"/>
          <w:szCs w:val="21"/>
          <w:highlight w:val="none"/>
          <w:u w:val="single"/>
          <w14:textFill>
            <w14:solidFill>
              <w14:schemeClr w14:val="tx1"/>
            </w14:solidFill>
          </w14:textFill>
        </w:rPr>
        <w:t xml:space="preserve">  </w:t>
      </w:r>
      <w:r>
        <w:rPr>
          <w:rFonts w:hint="eastAsia"/>
          <w:color w:val="000000" w:themeColor="text1"/>
          <w:sz w:val="21"/>
          <w:szCs w:val="21"/>
          <w:highlight w:val="none"/>
          <w14:textFill>
            <w14:solidFill>
              <w14:schemeClr w14:val="tx1"/>
            </w14:solidFill>
          </w14:textFill>
        </w:rPr>
        <w:t>份，自双方签章之日起起效。甲方</w:t>
      </w:r>
      <w:r>
        <w:rPr>
          <w:rFonts w:hint="eastAsia"/>
          <w:color w:val="000000" w:themeColor="text1"/>
          <w:sz w:val="21"/>
          <w:szCs w:val="21"/>
          <w:highlight w:val="none"/>
          <w:u w:val="single"/>
          <w14:textFill>
            <w14:solidFill>
              <w14:schemeClr w14:val="tx1"/>
            </w14:solidFill>
          </w14:textFill>
        </w:rPr>
        <w:t xml:space="preserve"> </w:t>
      </w:r>
      <w:r>
        <w:rPr>
          <w:color w:val="000000" w:themeColor="text1"/>
          <w:sz w:val="21"/>
          <w:szCs w:val="21"/>
          <w:highlight w:val="none"/>
          <w:u w:val="single"/>
          <w14:textFill>
            <w14:solidFill>
              <w14:schemeClr w14:val="tx1"/>
            </w14:solidFill>
          </w14:textFill>
        </w:rPr>
        <w:t xml:space="preserve">  </w:t>
      </w:r>
      <w:r>
        <w:rPr>
          <w:rFonts w:hint="eastAsia"/>
          <w:color w:val="000000" w:themeColor="text1"/>
          <w:sz w:val="21"/>
          <w:szCs w:val="21"/>
          <w:highlight w:val="none"/>
          <w14:textFill>
            <w14:solidFill>
              <w14:schemeClr w14:val="tx1"/>
            </w14:solidFill>
          </w14:textFill>
        </w:rPr>
        <w:t>份，乙方</w:t>
      </w:r>
      <w:r>
        <w:rPr>
          <w:rFonts w:hint="eastAsia"/>
          <w:color w:val="000000" w:themeColor="text1"/>
          <w:sz w:val="21"/>
          <w:szCs w:val="21"/>
          <w:highlight w:val="none"/>
          <w:u w:val="single"/>
          <w14:textFill>
            <w14:solidFill>
              <w14:schemeClr w14:val="tx1"/>
            </w14:solidFill>
          </w14:textFill>
        </w:rPr>
        <w:t xml:space="preserve"> </w:t>
      </w:r>
      <w:r>
        <w:rPr>
          <w:color w:val="000000" w:themeColor="text1"/>
          <w:sz w:val="21"/>
          <w:szCs w:val="21"/>
          <w:highlight w:val="none"/>
          <w:u w:val="single"/>
          <w14:textFill>
            <w14:solidFill>
              <w14:schemeClr w14:val="tx1"/>
            </w14:solidFill>
          </w14:textFill>
        </w:rPr>
        <w:t xml:space="preserve">  </w:t>
      </w:r>
      <w:r>
        <w:rPr>
          <w:rFonts w:hint="eastAsia"/>
          <w:color w:val="000000" w:themeColor="text1"/>
          <w:sz w:val="21"/>
          <w:szCs w:val="21"/>
          <w:highlight w:val="none"/>
          <w14:textFill>
            <w14:solidFill>
              <w14:schemeClr w14:val="tx1"/>
            </w14:solidFill>
          </w14:textFill>
        </w:rPr>
        <w:t>份，政府采购代理机构</w:t>
      </w:r>
      <w:r>
        <w:rPr>
          <w:rFonts w:hint="eastAsia"/>
          <w:color w:val="000000" w:themeColor="text1"/>
          <w:sz w:val="21"/>
          <w:szCs w:val="21"/>
          <w:highlight w:val="none"/>
          <w:u w:val="single"/>
          <w14:textFill>
            <w14:solidFill>
              <w14:schemeClr w14:val="tx1"/>
            </w14:solidFill>
          </w14:textFill>
        </w:rPr>
        <w:t>壹</w:t>
      </w:r>
      <w:r>
        <w:rPr>
          <w:rFonts w:hint="eastAsia"/>
          <w:color w:val="000000" w:themeColor="text1"/>
          <w:sz w:val="21"/>
          <w:szCs w:val="21"/>
          <w:highlight w:val="none"/>
          <w14:textFill>
            <w14:solidFill>
              <w14:schemeClr w14:val="tx1"/>
            </w14:solidFill>
          </w14:textFill>
        </w:rPr>
        <w:t>份，同级财政部门备案</w:t>
      </w:r>
      <w:r>
        <w:rPr>
          <w:rFonts w:hint="eastAsia"/>
          <w:color w:val="000000" w:themeColor="text1"/>
          <w:sz w:val="21"/>
          <w:szCs w:val="21"/>
          <w:highlight w:val="none"/>
          <w:u w:val="single"/>
          <w14:textFill>
            <w14:solidFill>
              <w14:schemeClr w14:val="tx1"/>
            </w14:solidFill>
          </w14:textFill>
        </w:rPr>
        <w:t>壹</w:t>
      </w:r>
      <w:r>
        <w:rPr>
          <w:rFonts w:hint="eastAsia"/>
          <w:color w:val="000000" w:themeColor="text1"/>
          <w:sz w:val="21"/>
          <w:szCs w:val="21"/>
          <w:highlight w:val="none"/>
          <w14:textFill>
            <w14:solidFill>
              <w14:schemeClr w14:val="tx1"/>
            </w14:solidFill>
          </w14:textFill>
        </w:rPr>
        <w:t>份，具有同等法律效力。</w:t>
      </w:r>
    </w:p>
    <w:p w14:paraId="46433C48">
      <w:pPr>
        <w:pStyle w:val="3"/>
        <w:spacing w:line="336" w:lineRule="auto"/>
        <w:ind w:left="420" w:firstLine="0" w:firstLineChars="0"/>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第十五条  附件</w:t>
      </w:r>
    </w:p>
    <w:p w14:paraId="3BD04FA9">
      <w:pPr>
        <w:snapToGrid w:val="0"/>
        <w:spacing w:line="336" w:lineRule="auto"/>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val="en-US" w:eastAsia="zh-CN"/>
          <w14:textFill>
            <w14:solidFill>
              <w14:schemeClr w14:val="tx1"/>
            </w14:solidFill>
          </w14:textFill>
        </w:rPr>
        <w:t>招标</w:t>
      </w:r>
      <w:r>
        <w:rPr>
          <w:rFonts w:hint="eastAsia" w:ascii="宋体" w:hAnsi="宋体"/>
          <w:color w:val="000000" w:themeColor="text1"/>
          <w:szCs w:val="21"/>
          <w:highlight w:val="none"/>
          <w14:textFill>
            <w14:solidFill>
              <w14:schemeClr w14:val="tx1"/>
            </w14:solidFill>
          </w14:textFill>
        </w:rPr>
        <w:t>文件</w:t>
      </w:r>
    </w:p>
    <w:p w14:paraId="5C7922B4">
      <w:pPr>
        <w:snapToGrid w:val="0"/>
        <w:spacing w:line="336" w:lineRule="auto"/>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2、修改澄清文件</w:t>
      </w:r>
    </w:p>
    <w:p w14:paraId="33ECEAEE">
      <w:pPr>
        <w:snapToGrid w:val="0"/>
        <w:spacing w:line="336" w:lineRule="auto"/>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lang w:val="en-US" w:eastAsia="zh-CN"/>
          <w14:textFill>
            <w14:solidFill>
              <w14:schemeClr w14:val="tx1"/>
            </w14:solidFill>
          </w14:textFill>
        </w:rPr>
        <w:t>投标</w:t>
      </w:r>
      <w:r>
        <w:rPr>
          <w:rFonts w:hint="eastAsia" w:ascii="宋体" w:hAnsi="宋体"/>
          <w:color w:val="000000" w:themeColor="text1"/>
          <w:szCs w:val="21"/>
          <w:highlight w:val="none"/>
          <w14:textFill>
            <w14:solidFill>
              <w14:schemeClr w14:val="tx1"/>
            </w14:solidFill>
          </w14:textFill>
        </w:rPr>
        <w:t>文件</w:t>
      </w:r>
    </w:p>
    <w:p w14:paraId="785D145B">
      <w:pPr>
        <w:snapToGrid w:val="0"/>
        <w:spacing w:line="336" w:lineRule="auto"/>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4、中标通知书</w:t>
      </w:r>
    </w:p>
    <w:p w14:paraId="24858F03">
      <w:pPr>
        <w:snapToGrid w:val="0"/>
        <w:spacing w:line="336" w:lineRule="auto"/>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5、其他</w:t>
      </w:r>
    </w:p>
    <w:p w14:paraId="31071D8B">
      <w:pPr>
        <w:snapToGrid w:val="0"/>
        <w:spacing w:line="360" w:lineRule="auto"/>
        <w:ind w:firstLine="539"/>
        <w:jc w:val="center"/>
        <w:rPr>
          <w:rFonts w:ascii="宋体" w:hAnsi="宋体"/>
          <w:b/>
          <w:color w:val="000000" w:themeColor="text1"/>
          <w:szCs w:val="21"/>
          <w:highlight w:val="none"/>
          <w14:textFill>
            <w14:solidFill>
              <w14:schemeClr w14:val="tx1"/>
            </w14:solidFill>
          </w14:textFill>
        </w:rPr>
      </w:pPr>
      <w:r>
        <w:rPr>
          <w:rFonts w:ascii="宋体" w:hAnsi="宋体"/>
          <w:b/>
          <w:color w:val="000000" w:themeColor="text1"/>
          <w:szCs w:val="21"/>
          <w:highlight w:val="none"/>
          <w14:textFill>
            <w14:solidFill>
              <w14:schemeClr w14:val="tx1"/>
            </w14:solidFill>
          </w14:textFill>
        </w:rPr>
        <w:t>（此</w:t>
      </w:r>
      <w:r>
        <w:rPr>
          <w:rFonts w:hint="eastAsia" w:ascii="宋体" w:hAnsi="宋体"/>
          <w:b/>
          <w:color w:val="000000" w:themeColor="text1"/>
          <w:szCs w:val="21"/>
          <w:highlight w:val="none"/>
          <w14:textFill>
            <w14:solidFill>
              <w14:schemeClr w14:val="tx1"/>
            </w14:solidFill>
          </w14:textFill>
        </w:rPr>
        <w:t>处</w:t>
      </w:r>
      <w:r>
        <w:rPr>
          <w:rFonts w:ascii="宋体" w:hAnsi="宋体"/>
          <w:b/>
          <w:color w:val="000000" w:themeColor="text1"/>
          <w:szCs w:val="21"/>
          <w:highlight w:val="none"/>
          <w14:textFill>
            <w14:solidFill>
              <w14:schemeClr w14:val="tx1"/>
            </w14:solidFill>
          </w14:textFill>
        </w:rPr>
        <w:t>以下无正文）</w:t>
      </w:r>
    </w:p>
    <w:p w14:paraId="0FD3DDAA">
      <w:pPr>
        <w:spacing w:line="360" w:lineRule="auto"/>
        <w:ind w:firstLine="420" w:firstLineChars="200"/>
        <w:rPr>
          <w:rFonts w:asciiTheme="minorEastAsia" w:hAnsiTheme="minorEastAsia" w:eastAsiaTheme="minorEastAsia"/>
          <w:color w:val="000000" w:themeColor="text1"/>
          <w:kern w:val="0"/>
          <w:szCs w:val="21"/>
          <w:highlight w:val="none"/>
          <w14:textFill>
            <w14:solidFill>
              <w14:schemeClr w14:val="tx1"/>
            </w14:solidFill>
          </w14:textFill>
        </w:rPr>
      </w:pPr>
      <w:r>
        <w:rPr>
          <w:rFonts w:hint="eastAsia" w:asciiTheme="minorEastAsia" w:hAnsiTheme="minorEastAsia" w:eastAsiaTheme="minorEastAsia"/>
          <w:color w:val="000000" w:themeColor="text1"/>
          <w:kern w:val="0"/>
          <w:szCs w:val="21"/>
          <w:highlight w:val="none"/>
          <w14:textFill>
            <w14:solidFill>
              <w14:schemeClr w14:val="tx1"/>
            </w14:solidFill>
          </w14:textFill>
        </w:rPr>
        <w:t xml:space="preserve">甲方（盖章）：                    </w:t>
      </w:r>
      <w:r>
        <w:rPr>
          <w:rFonts w:asciiTheme="minorEastAsia" w:hAnsiTheme="minorEastAsia" w:eastAsiaTheme="minorEastAsia"/>
          <w:color w:val="000000" w:themeColor="text1"/>
          <w:kern w:val="0"/>
          <w:szCs w:val="21"/>
          <w:highlight w:val="none"/>
          <w14:textFill>
            <w14:solidFill>
              <w14:schemeClr w14:val="tx1"/>
            </w14:solidFill>
          </w14:textFill>
        </w:rPr>
        <w:t xml:space="preserve">   </w:t>
      </w:r>
      <w:r>
        <w:rPr>
          <w:rFonts w:hint="eastAsia" w:asciiTheme="minorEastAsia" w:hAnsiTheme="minorEastAsia" w:eastAsiaTheme="minorEastAsia"/>
          <w:color w:val="000000" w:themeColor="text1"/>
          <w:kern w:val="0"/>
          <w:szCs w:val="21"/>
          <w:highlight w:val="none"/>
          <w14:textFill>
            <w14:solidFill>
              <w14:schemeClr w14:val="tx1"/>
            </w14:solidFill>
          </w14:textFill>
        </w:rPr>
        <w:t xml:space="preserve">   乙方（盖章）：                                                                </w:t>
      </w:r>
    </w:p>
    <w:p w14:paraId="520A8DB3">
      <w:pPr>
        <w:spacing w:line="360" w:lineRule="auto"/>
        <w:ind w:firstLine="420" w:firstLineChars="200"/>
        <w:rPr>
          <w:rFonts w:asciiTheme="minorEastAsia" w:hAnsiTheme="minorEastAsia" w:eastAsiaTheme="minorEastAsia"/>
          <w:color w:val="000000" w:themeColor="text1"/>
          <w:kern w:val="0"/>
          <w:szCs w:val="21"/>
          <w:highlight w:val="none"/>
          <w14:textFill>
            <w14:solidFill>
              <w14:schemeClr w14:val="tx1"/>
            </w14:solidFill>
          </w14:textFill>
        </w:rPr>
      </w:pPr>
      <w:r>
        <w:rPr>
          <w:rFonts w:hint="eastAsia" w:asciiTheme="minorEastAsia" w:hAnsiTheme="minorEastAsia" w:eastAsiaTheme="minorEastAsia"/>
          <w:color w:val="000000" w:themeColor="text1"/>
          <w:kern w:val="0"/>
          <w:szCs w:val="21"/>
          <w:highlight w:val="none"/>
          <w14:textFill>
            <w14:solidFill>
              <w14:schemeClr w14:val="tx1"/>
            </w14:solidFill>
          </w14:textFill>
        </w:rPr>
        <w:t xml:space="preserve">法定代表人（签章）：    </w:t>
      </w:r>
      <w:r>
        <w:rPr>
          <w:rFonts w:asciiTheme="minorEastAsia" w:hAnsiTheme="minorEastAsia" w:eastAsiaTheme="minorEastAsia"/>
          <w:color w:val="000000" w:themeColor="text1"/>
          <w:kern w:val="0"/>
          <w:szCs w:val="21"/>
          <w:highlight w:val="none"/>
          <w14:textFill>
            <w14:solidFill>
              <w14:schemeClr w14:val="tx1"/>
            </w14:solidFill>
          </w14:textFill>
        </w:rPr>
        <w:t xml:space="preserve">                </w:t>
      </w:r>
      <w:r>
        <w:rPr>
          <w:rFonts w:hint="eastAsia" w:asciiTheme="minorEastAsia" w:hAnsiTheme="minorEastAsia" w:eastAsiaTheme="minorEastAsia"/>
          <w:color w:val="000000" w:themeColor="text1"/>
          <w:kern w:val="0"/>
          <w:szCs w:val="21"/>
          <w:highlight w:val="none"/>
          <w14:textFill>
            <w14:solidFill>
              <w14:schemeClr w14:val="tx1"/>
            </w14:solidFill>
          </w14:textFill>
        </w:rPr>
        <w:t xml:space="preserve">法定代表人（签章）：            </w:t>
      </w:r>
    </w:p>
    <w:p w14:paraId="20489AD5">
      <w:pPr>
        <w:spacing w:line="360" w:lineRule="auto"/>
        <w:ind w:firstLine="420" w:firstLineChars="200"/>
        <w:rPr>
          <w:rFonts w:asciiTheme="minorEastAsia" w:hAnsiTheme="minorEastAsia" w:eastAsiaTheme="minorEastAsia"/>
          <w:color w:val="000000" w:themeColor="text1"/>
          <w:kern w:val="0"/>
          <w:szCs w:val="21"/>
          <w:highlight w:val="none"/>
          <w14:textFill>
            <w14:solidFill>
              <w14:schemeClr w14:val="tx1"/>
            </w14:solidFill>
          </w14:textFill>
        </w:rPr>
      </w:pPr>
      <w:r>
        <w:rPr>
          <w:rFonts w:hint="eastAsia" w:asciiTheme="minorEastAsia" w:hAnsiTheme="minorEastAsia" w:eastAsiaTheme="minorEastAsia"/>
          <w:color w:val="000000" w:themeColor="text1"/>
          <w:kern w:val="0"/>
          <w:szCs w:val="21"/>
          <w:highlight w:val="none"/>
          <w14:textFill>
            <w14:solidFill>
              <w14:schemeClr w14:val="tx1"/>
            </w14:solidFill>
          </w14:textFill>
        </w:rPr>
        <w:t xml:space="preserve">授权代理人（签章）：                   </w:t>
      </w:r>
      <w:r>
        <w:rPr>
          <w:rFonts w:asciiTheme="minorEastAsia" w:hAnsiTheme="minorEastAsia" w:eastAsiaTheme="minorEastAsia"/>
          <w:color w:val="000000" w:themeColor="text1"/>
          <w:kern w:val="0"/>
          <w:szCs w:val="21"/>
          <w:highlight w:val="none"/>
          <w14:textFill>
            <w14:solidFill>
              <w14:schemeClr w14:val="tx1"/>
            </w14:solidFill>
          </w14:textFill>
        </w:rPr>
        <w:t xml:space="preserve"> </w:t>
      </w:r>
      <w:r>
        <w:rPr>
          <w:rFonts w:hint="eastAsia" w:asciiTheme="minorEastAsia" w:hAnsiTheme="minorEastAsia" w:eastAsiaTheme="minorEastAsia"/>
          <w:color w:val="000000" w:themeColor="text1"/>
          <w:kern w:val="0"/>
          <w:szCs w:val="21"/>
          <w:highlight w:val="none"/>
          <w14:textFill>
            <w14:solidFill>
              <w14:schemeClr w14:val="tx1"/>
            </w14:solidFill>
          </w14:textFill>
        </w:rPr>
        <w:t xml:space="preserve">授权代理人  （签章）：          </w:t>
      </w:r>
    </w:p>
    <w:p w14:paraId="353AE70A">
      <w:pPr>
        <w:spacing w:line="360" w:lineRule="auto"/>
        <w:ind w:firstLine="420" w:firstLineChars="200"/>
        <w:rPr>
          <w:rFonts w:asciiTheme="minorEastAsia" w:hAnsiTheme="minorEastAsia" w:eastAsiaTheme="minorEastAsia"/>
          <w:color w:val="000000" w:themeColor="text1"/>
          <w:kern w:val="0"/>
          <w:szCs w:val="21"/>
          <w:highlight w:val="none"/>
          <w14:textFill>
            <w14:solidFill>
              <w14:schemeClr w14:val="tx1"/>
            </w14:solidFill>
          </w14:textFill>
        </w:rPr>
      </w:pPr>
      <w:r>
        <w:rPr>
          <w:rFonts w:hint="eastAsia" w:asciiTheme="minorEastAsia" w:hAnsiTheme="minorEastAsia" w:eastAsiaTheme="minorEastAsia"/>
          <w:color w:val="000000" w:themeColor="text1"/>
          <w:kern w:val="0"/>
          <w:szCs w:val="21"/>
          <w:highlight w:val="none"/>
          <w14:textFill>
            <w14:solidFill>
              <w14:schemeClr w14:val="tx1"/>
            </w14:solidFill>
          </w14:textFill>
        </w:rPr>
        <w:t xml:space="preserve">地址：                   </w:t>
      </w:r>
      <w:r>
        <w:rPr>
          <w:rFonts w:asciiTheme="minorEastAsia" w:hAnsiTheme="minorEastAsia" w:eastAsiaTheme="minorEastAsia"/>
          <w:color w:val="000000" w:themeColor="text1"/>
          <w:kern w:val="0"/>
          <w:szCs w:val="21"/>
          <w:highlight w:val="none"/>
          <w14:textFill>
            <w14:solidFill>
              <w14:schemeClr w14:val="tx1"/>
            </w14:solidFill>
          </w14:textFill>
        </w:rPr>
        <w:t xml:space="preserve">  </w:t>
      </w:r>
      <w:r>
        <w:rPr>
          <w:rFonts w:hint="eastAsia" w:asciiTheme="minorEastAsia" w:hAnsiTheme="minorEastAsia" w:eastAsiaTheme="minorEastAsia"/>
          <w:color w:val="000000" w:themeColor="text1"/>
          <w:kern w:val="0"/>
          <w:szCs w:val="21"/>
          <w:highlight w:val="none"/>
          <w14:textFill>
            <w14:solidFill>
              <w14:schemeClr w14:val="tx1"/>
            </w14:solidFill>
          </w14:textFill>
        </w:rPr>
        <w:t xml:space="preserve">             地址：                        </w:t>
      </w:r>
    </w:p>
    <w:p w14:paraId="15B9A55E">
      <w:pPr>
        <w:spacing w:line="360" w:lineRule="auto"/>
        <w:ind w:firstLine="420" w:firstLineChars="200"/>
        <w:rPr>
          <w:rFonts w:asciiTheme="minorEastAsia" w:hAnsiTheme="minorEastAsia" w:eastAsiaTheme="minorEastAsia"/>
          <w:color w:val="000000" w:themeColor="text1"/>
          <w:kern w:val="0"/>
          <w:szCs w:val="21"/>
          <w:highlight w:val="none"/>
          <w14:textFill>
            <w14:solidFill>
              <w14:schemeClr w14:val="tx1"/>
            </w14:solidFill>
          </w14:textFill>
        </w:rPr>
      </w:pPr>
      <w:r>
        <w:rPr>
          <w:rFonts w:hint="eastAsia" w:asciiTheme="minorEastAsia" w:hAnsiTheme="minorEastAsia" w:eastAsiaTheme="minorEastAsia"/>
          <w:color w:val="000000" w:themeColor="text1"/>
          <w:kern w:val="0"/>
          <w:szCs w:val="21"/>
          <w:highlight w:val="none"/>
          <w14:textFill>
            <w14:solidFill>
              <w14:schemeClr w14:val="tx1"/>
            </w14:solidFill>
          </w14:textFill>
        </w:rPr>
        <w:t xml:space="preserve">电话：                              </w:t>
      </w:r>
      <w:r>
        <w:rPr>
          <w:rFonts w:asciiTheme="minorEastAsia" w:hAnsiTheme="minorEastAsia" w:eastAsiaTheme="minorEastAsia"/>
          <w:color w:val="000000" w:themeColor="text1"/>
          <w:kern w:val="0"/>
          <w:szCs w:val="21"/>
          <w:highlight w:val="none"/>
          <w14:textFill>
            <w14:solidFill>
              <w14:schemeClr w14:val="tx1"/>
            </w14:solidFill>
          </w14:textFill>
        </w:rPr>
        <w:t xml:space="preserve">  </w:t>
      </w:r>
      <w:r>
        <w:rPr>
          <w:rFonts w:hint="eastAsia" w:asciiTheme="minorEastAsia" w:hAnsiTheme="minorEastAsia" w:eastAsiaTheme="minorEastAsia"/>
          <w:color w:val="000000" w:themeColor="text1"/>
          <w:kern w:val="0"/>
          <w:szCs w:val="21"/>
          <w:highlight w:val="none"/>
          <w14:textFill>
            <w14:solidFill>
              <w14:schemeClr w14:val="tx1"/>
            </w14:solidFill>
          </w14:textFill>
        </w:rPr>
        <w:t xml:space="preserve">  电话：      </w:t>
      </w:r>
    </w:p>
    <w:p w14:paraId="28F05781">
      <w:pPr>
        <w:spacing w:line="360" w:lineRule="auto"/>
        <w:ind w:firstLine="420" w:firstLineChars="200"/>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kern w:val="0"/>
          <w:szCs w:val="21"/>
          <w:highlight w:val="none"/>
          <w14:textFill>
            <w14:solidFill>
              <w14:schemeClr w14:val="tx1"/>
            </w14:solidFill>
          </w14:textFill>
        </w:rPr>
        <w:t xml:space="preserve">签约时间：                  </w:t>
      </w:r>
      <w:r>
        <w:rPr>
          <w:rFonts w:hint="eastAsia" w:asciiTheme="minorEastAsia" w:hAnsiTheme="minorEastAsia" w:eastAsiaTheme="minorEastAsia"/>
          <w:color w:val="000000" w:themeColor="text1"/>
          <w:szCs w:val="21"/>
          <w:highlight w:val="none"/>
          <w14:textFill>
            <w14:solidFill>
              <w14:schemeClr w14:val="tx1"/>
            </w14:solidFill>
          </w14:textFill>
        </w:rPr>
        <w:t xml:space="preserve"> </w:t>
      </w:r>
      <w:r>
        <w:rPr>
          <w:rFonts w:asciiTheme="minorEastAsia" w:hAnsiTheme="minorEastAsia" w:eastAsiaTheme="minorEastAsia"/>
          <w:color w:val="000000" w:themeColor="text1"/>
          <w:szCs w:val="21"/>
          <w:highlight w:val="none"/>
          <w14:textFill>
            <w14:solidFill>
              <w14:schemeClr w14:val="tx1"/>
            </w14:solidFill>
          </w14:textFill>
        </w:rPr>
        <w:t xml:space="preserve">           </w:t>
      </w:r>
      <w:r>
        <w:rPr>
          <w:rFonts w:hint="eastAsia" w:asciiTheme="minorEastAsia" w:hAnsiTheme="minorEastAsia" w:eastAsiaTheme="minorEastAsia"/>
          <w:color w:val="000000" w:themeColor="text1"/>
          <w:kern w:val="0"/>
          <w:szCs w:val="21"/>
          <w:highlight w:val="none"/>
          <w14:textFill>
            <w14:solidFill>
              <w14:schemeClr w14:val="tx1"/>
            </w14:solidFill>
          </w14:textFill>
        </w:rPr>
        <w:t>签约时间：</w:t>
      </w:r>
    </w:p>
    <w:p w14:paraId="571779FF">
      <w:pPr>
        <w:rPr>
          <w:color w:val="000000" w:themeColor="text1"/>
          <w:highlight w:val="none"/>
          <w14:textFill>
            <w14:solidFill>
              <w14:schemeClr w14:val="tx1"/>
            </w14:solidFill>
          </w14:textFill>
        </w:rPr>
      </w:pPr>
    </w:p>
    <w:p w14:paraId="641C53FC">
      <w:pPr>
        <w:pStyle w:val="10"/>
        <w:rPr>
          <w:rFonts w:ascii="仿宋_GB2312" w:hAnsi="仿宋_GB2312" w:eastAsia="仿宋_GB2312" w:cs="仿宋_GB2312"/>
          <w:highlight w:val="none"/>
        </w:rPr>
      </w:pPr>
    </w:p>
    <w:p w14:paraId="271309D0">
      <w:pPr>
        <w:pStyle w:val="10"/>
        <w:rPr>
          <w:rFonts w:hint="eastAsia"/>
          <w:highlight w:val="none"/>
          <w:lang w:val="en-US" w:eastAsia="zh-Hans"/>
        </w:rPr>
      </w:pPr>
    </w:p>
    <w:p w14:paraId="2A61A23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CD998A"/>
    <w:multiLevelType w:val="multilevel"/>
    <w:tmpl w:val="5DCD998A"/>
    <w:lvl w:ilvl="0" w:tentative="0">
      <w:start w:val="1"/>
      <w:numFmt w:val="chineseCounting"/>
      <w:suff w:val="nothing"/>
      <w:lvlText w:val="%1、"/>
      <w:lvlJc w:val="left"/>
      <w:pPr>
        <w:ind w:left="0" w:firstLine="0"/>
      </w:pPr>
      <w:rPr>
        <w:rFonts w:hint="eastAsia"/>
      </w:rPr>
    </w:lvl>
    <w:lvl w:ilvl="1" w:tentative="0">
      <w:start w:val="1"/>
      <w:numFmt w:val="chineseCounting"/>
      <w:suff w:val="nothing"/>
      <w:lvlText w:val="（%2）"/>
      <w:lvlJc w:val="left"/>
      <w:pPr>
        <w:ind w:left="0" w:firstLine="0"/>
      </w:pPr>
      <w:rPr>
        <w:rFonts w:hint="eastAsia"/>
      </w:rPr>
    </w:lvl>
    <w:lvl w:ilvl="2" w:tentative="0">
      <w:start w:val="1"/>
      <w:numFmt w:val="decimal"/>
      <w:pStyle w:val="2"/>
      <w:suff w:val="nothing"/>
      <w:lvlText w:val="%3．"/>
      <w:lvlJc w:val="left"/>
      <w:pPr>
        <w:ind w:left="0" w:firstLine="400"/>
      </w:pPr>
      <w:rPr>
        <w:rFonts w:hint="eastAsia"/>
      </w:rPr>
    </w:lvl>
    <w:lvl w:ilvl="3" w:tentative="0">
      <w:start w:val="1"/>
      <w:numFmt w:val="decimal"/>
      <w:suff w:val="nothing"/>
      <w:lvlText w:val="（%4）"/>
      <w:lvlJc w:val="left"/>
      <w:pPr>
        <w:ind w:left="5993"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015182"/>
    <w:rsid w:val="780151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numPr>
        <w:ilvl w:val="2"/>
        <w:numId w:val="1"/>
      </w:numPr>
      <w:tabs>
        <w:tab w:val="left" w:pos="960"/>
      </w:tabs>
      <w:ind w:left="960" w:hanging="324"/>
      <w:jc w:val="center"/>
      <w:outlineLvl w:val="2"/>
    </w:pPr>
    <w:rPr>
      <w:rFonts w:ascii="黑体" w:eastAsia="黑体"/>
      <w:color w:val="000000"/>
      <w:sz w:val="32"/>
      <w:szCs w:val="20"/>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Normal Indent"/>
    <w:basedOn w:val="1"/>
    <w:unhideWhenUsed/>
    <w:qFormat/>
    <w:uiPriority w:val="99"/>
    <w:pPr>
      <w:ind w:firstLine="420" w:firstLineChars="200"/>
    </w:pPr>
  </w:style>
  <w:style w:type="paragraph" w:styleId="4">
    <w:name w:val="Body Text"/>
    <w:basedOn w:val="1"/>
    <w:unhideWhenUsed/>
    <w:qFormat/>
    <w:uiPriority w:val="99"/>
    <w:pPr>
      <w:spacing w:after="120"/>
    </w:pPr>
  </w:style>
  <w:style w:type="paragraph" w:styleId="5">
    <w:name w:val="Normal (Web)"/>
    <w:basedOn w:val="1"/>
    <w:qFormat/>
    <w:uiPriority w:val="0"/>
    <w:pPr>
      <w:widowControl/>
      <w:spacing w:before="100" w:beforeAutospacing="1" w:after="100" w:afterAutospacing="1"/>
      <w:jc w:val="left"/>
    </w:pPr>
    <w:rPr>
      <w:rFonts w:ascii="宋体" w:hAnsi="宋体"/>
      <w:kern w:val="0"/>
      <w:sz w:val="18"/>
      <w:szCs w:val="18"/>
    </w:rPr>
  </w:style>
  <w:style w:type="paragraph" w:styleId="6">
    <w:name w:val="Body Text First Indent"/>
    <w:basedOn w:val="4"/>
    <w:qFormat/>
    <w:uiPriority w:val="0"/>
    <w:pPr>
      <w:ind w:firstLine="420" w:firstLineChars="100"/>
    </w:pPr>
  </w:style>
  <w:style w:type="paragraph" w:customStyle="1" w:styleId="9">
    <w:name w:val="样式 首行缩进:  2 字符"/>
    <w:basedOn w:val="1"/>
    <w:qFormat/>
    <w:uiPriority w:val="0"/>
    <w:pPr>
      <w:spacing w:line="400" w:lineRule="exact"/>
      <w:ind w:firstLine="200" w:firstLineChars="200"/>
    </w:pPr>
    <w:rPr>
      <w:rFonts w:cs="宋体"/>
      <w:sz w:val="24"/>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2026-03-23T06:25:00Z</dcterms:created>
  <dc:creator>C.H</dc:creator>
  <cp:lastModifiedBy>C.H</cp:lastModifiedBy>
  <dcterms:modified xsi:type="dcterms:W3CDTF">2026-03-23T06:26:51Z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A9EF019F67E14C809F111BE64F490244_11</vt:lpwstr>
  </property>
  <property fmtid="{D5CDD505-2E9C-101B-9397-08002B2CF9AE}" pid="4" name="KSOTemplateDocerSaveRecord">
    <vt:lpwstr>eyJoZGlkIjoiYzUxZGNhMzhhM2U2N2U1MTJhYjNhNzVkNjg5MTQyMzMiLCJ1c2VySWQiOiI2ODg3NTM4MzEifQ==</vt:lpwstr>
  </property>
</Properties>
</file>