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版本号：GYGJ2026—ZCCS00120260416001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DK17地块土壤污染调查项目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GYGJ2026—ZCCS001</w:t>
      </w:r>
      <w:r>
        <w:br/>
      </w:r>
      <w:r>
        <w:br/>
      </w:r>
      <w:r>
        <w:br/>
      </w:r>
    </w:p>
    <w:p>
      <w:pPr>
        <w:pStyle w:val="null3"/>
        <w:jc w:val="center"/>
        <w:outlineLvl w:val="2"/>
      </w:pPr>
      <w:r>
        <w:rPr>
          <w:rFonts w:ascii="仿宋_GB2312" w:hAnsi="仿宋_GB2312" w:cs="仿宋_GB2312" w:eastAsia="仿宋_GB2312"/>
          <w:sz w:val="28"/>
          <w:b/>
        </w:rPr>
        <w:t>西安市未央区徐家湾街道办事处</w:t>
      </w:r>
    </w:p>
    <w:p>
      <w:pPr>
        <w:pStyle w:val="null3"/>
        <w:jc w:val="center"/>
        <w:outlineLvl w:val="2"/>
      </w:pPr>
      <w:r>
        <w:rPr>
          <w:rFonts w:ascii="仿宋_GB2312" w:hAnsi="仿宋_GB2312" w:cs="仿宋_GB2312" w:eastAsia="仿宋_GB2312"/>
          <w:sz w:val="28"/>
          <w:b/>
        </w:rPr>
        <w:t>国煜国际招标有限公司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国煜国际招标有限公司</w:t>
      </w:r>
      <w:r>
        <w:rPr>
          <w:rFonts w:ascii="仿宋_GB2312" w:hAnsi="仿宋_GB2312" w:cs="仿宋_GB2312" w:eastAsia="仿宋_GB2312"/>
        </w:rPr>
        <w:t>（以下简称“代理机构”）受</w:t>
      </w:r>
      <w:r>
        <w:rPr>
          <w:rFonts w:ascii="仿宋_GB2312" w:hAnsi="仿宋_GB2312" w:cs="仿宋_GB2312" w:eastAsia="仿宋_GB2312"/>
        </w:rPr>
        <w:t>西安市未央区徐家湾街道办事处</w:t>
      </w:r>
      <w:r>
        <w:rPr>
          <w:rFonts w:ascii="仿宋_GB2312" w:hAnsi="仿宋_GB2312" w:cs="仿宋_GB2312" w:eastAsia="仿宋_GB2312"/>
        </w:rPr>
        <w:t>委托，拟对</w:t>
      </w:r>
      <w:r>
        <w:rPr>
          <w:rFonts w:ascii="仿宋_GB2312" w:hAnsi="仿宋_GB2312" w:cs="仿宋_GB2312" w:eastAsia="仿宋_GB2312"/>
        </w:rPr>
        <w:t>DK17地块土壤污染调查项目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GYGJ2026—ZCCS001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DK17地块土壤污染调查项目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完成DK17地块土壤污染调查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采购包1（DK17地块土壤污染调查项目）：属于专门面向中小企业采购。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参加本项目的合法授权人授权委托书：供应商应授权合法的人员参加投标全过程，其中法定代表人直接参加磋商的，须出具法人身份证明，并与营业执照上信息一致。法定代表人授权代表参加磋商的，须出具法定代表人授权书及授权代表身份证，授权代表须提供本单位养老保险缴纳证明；</w:t>
      </w:r>
    </w:p>
    <w:p>
      <w:pPr>
        <w:pStyle w:val="null3"/>
      </w:pPr>
      <w:r>
        <w:rPr>
          <w:rFonts w:ascii="仿宋_GB2312" w:hAnsi="仿宋_GB2312" w:cs="仿宋_GB2312" w:eastAsia="仿宋_GB2312"/>
        </w:rPr>
        <w:t>2、信用要求：供应商递交响应文件截止时间前在“信用中国”网站（www.creditchina.gov.cn）上被列入失信被执行人、重大税收违法失信主体和中国政府采购网（www.ccgp.gov.cn）被列入政府采购严重违法失信行为记录名单的，不得参加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西安市未央区徐家湾街道办事处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陕西省西安市未央区渭青南路30号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西安市未央区徐家湾街道办事处经办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18049530092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国煜国际招标有限公司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陕西省西安市经开区明光路与凤城七路十字长和国际D座20层2006-01室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马倩、史佑先、盛莉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17392738821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代理服务费收费标准：参照国家计委颁布的《招标代理服务收费管理暂行办法》（计价格〔2002〕1980号）及发改办价格〔2003〕857号文件的规定标准收取。服务费如不足7000元，则按7000元收取。 户 名：国煜国际招标有限公司 开户银行：中国民生银行股份有限公司西安文景路支行 账 号：655451982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西安市未央区徐家湾街道办事处</w:t>
      </w:r>
      <w:r>
        <w:rPr>
          <w:rFonts w:ascii="仿宋_GB2312" w:hAnsi="仿宋_GB2312" w:cs="仿宋_GB2312" w:eastAsia="仿宋_GB2312"/>
        </w:rPr>
        <w:t>和</w:t>
      </w:r>
      <w:r>
        <w:rPr>
          <w:rFonts w:ascii="仿宋_GB2312" w:hAnsi="仿宋_GB2312" w:cs="仿宋_GB2312" w:eastAsia="仿宋_GB2312"/>
        </w:rPr>
        <w:t>国煜国际招标有限公司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西安市未央区徐家湾街道办事处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国煜国际招标有限公司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西安市未央区徐家湾街道办事处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国煜国际招标有限公司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验收达到国家现行规范及行业标准要求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国煜国际招标有限公司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国煜国际招标有限公司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国煜国际招标有限公司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联系人：马倩</w:t>
      </w:r>
    </w:p>
    <w:p>
      <w:pPr>
        <w:pStyle w:val="null3"/>
      </w:pPr>
      <w:r>
        <w:rPr>
          <w:rFonts w:ascii="仿宋_GB2312" w:hAnsi="仿宋_GB2312" w:cs="仿宋_GB2312" w:eastAsia="仿宋_GB2312"/>
        </w:rPr>
        <w:t>联系电话：17392738821</w:t>
      </w:r>
    </w:p>
    <w:p>
      <w:pPr>
        <w:pStyle w:val="null3"/>
      </w:pPr>
      <w:r>
        <w:rPr>
          <w:rFonts w:ascii="仿宋_GB2312" w:hAnsi="仿宋_GB2312" w:cs="仿宋_GB2312" w:eastAsia="仿宋_GB2312"/>
        </w:rPr>
        <w:t>地址：西安市经济技术开发区凤城七路长和国际D座20层2006-1</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完成DK17地块土壤污染调查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DK17地块土壤污染调查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标的名称：DK17地块土壤污染调查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20"/>
              <w:jc w:val="both"/>
            </w:pPr>
            <w:r>
              <w:rPr>
                <w:rFonts w:ascii="仿宋_GB2312" w:hAnsi="仿宋_GB2312" w:cs="仿宋_GB2312" w:eastAsia="仿宋_GB2312"/>
                <w:sz w:val="24"/>
                <w:b/>
              </w:rPr>
              <w:t>一、项目概况</w:t>
            </w:r>
          </w:p>
          <w:p>
            <w:pPr>
              <w:pStyle w:val="null3"/>
              <w:spacing w:before="105" w:after="105"/>
              <w:ind w:right="-195" w:firstLine="480"/>
              <w:jc w:val="left"/>
            </w:pPr>
            <w:r>
              <w:rPr>
                <w:rFonts w:ascii="仿宋_GB2312" w:hAnsi="仿宋_GB2312" w:cs="仿宋_GB2312" w:eastAsia="仿宋_GB2312"/>
                <w:sz w:val="24"/>
              </w:rPr>
              <w:t>西安市未央区徐家湾街道办事处现计划办理土地纳入政府储备相关手续，拟对西安电梯有限公司</w:t>
            </w:r>
            <w:r>
              <w:rPr>
                <w:rFonts w:ascii="仿宋_GB2312" w:hAnsi="仿宋_GB2312" w:cs="仿宋_GB2312" w:eastAsia="仿宋_GB2312"/>
                <w:sz w:val="24"/>
              </w:rPr>
              <w:t>DK-17地块重新进行供应，规划用途变更为</w:t>
            </w:r>
            <w:r>
              <w:rPr>
                <w:rFonts w:ascii="仿宋_GB2312" w:hAnsi="仿宋_GB2312" w:cs="仿宋_GB2312" w:eastAsia="仿宋_GB2312"/>
                <w:sz w:val="24"/>
              </w:rPr>
              <w:t>“</w:t>
            </w:r>
            <w:r>
              <w:rPr>
                <w:rFonts w:ascii="仿宋_GB2312" w:hAnsi="仿宋_GB2312" w:cs="仿宋_GB2312" w:eastAsia="仿宋_GB2312"/>
                <w:sz w:val="24"/>
              </w:rPr>
              <w:t>一住两公</w:t>
            </w:r>
            <w:r>
              <w:rPr>
                <w:rFonts w:ascii="仿宋_GB2312" w:hAnsi="仿宋_GB2312" w:cs="仿宋_GB2312" w:eastAsia="仿宋_GB2312"/>
                <w:sz w:val="24"/>
              </w:rPr>
              <w:t>”</w:t>
            </w:r>
            <w:r>
              <w:rPr>
                <w:rFonts w:ascii="仿宋_GB2312" w:hAnsi="仿宋_GB2312" w:cs="仿宋_GB2312" w:eastAsia="仿宋_GB2312"/>
                <w:sz w:val="24"/>
              </w:rPr>
              <w:t>的用地进行土壤污染调查工作，依据《中华人民共和国土壤污染防治法》、《西安市生态环境局西安市自然资源和规划局关于做好重点建设用地安全利用考核相关工作的通知》、《西安市生态环境局西安市自然资源局和规划局关于加强和规范建设用地土壤环境监管工作的通知》要求，需要对其中变更为住宅、公共管理与公共服务用地的地块进行土壤污染状况调查（面积以实际勘测定界为依据），按照国家、行业相关法律法规规范要求开展场地污染调查工作，编制调查分析报告，必要时开展相关监测工作，并配合采购人办理相关手续。</w:t>
            </w:r>
          </w:p>
          <w:p>
            <w:pPr>
              <w:pStyle w:val="null3"/>
              <w:spacing w:before="105" w:after="120"/>
              <w:jc w:val="both"/>
            </w:pPr>
            <w:r>
              <w:rPr>
                <w:rFonts w:ascii="仿宋_GB2312" w:hAnsi="仿宋_GB2312" w:cs="仿宋_GB2312" w:eastAsia="仿宋_GB2312"/>
                <w:sz w:val="24"/>
                <w:b/>
              </w:rPr>
              <w:t>二、服务内容</w:t>
            </w:r>
          </w:p>
          <w:p>
            <w:pPr>
              <w:pStyle w:val="null3"/>
              <w:spacing w:before="105" w:after="120"/>
              <w:ind w:firstLine="480"/>
              <w:jc w:val="both"/>
            </w:pPr>
            <w:r>
              <w:rPr>
                <w:rFonts w:ascii="仿宋_GB2312" w:hAnsi="仿宋_GB2312" w:cs="仿宋_GB2312" w:eastAsia="仿宋_GB2312"/>
                <w:sz w:val="24"/>
              </w:rPr>
              <w:t>1、工作内容</w:t>
            </w:r>
          </w:p>
          <w:p>
            <w:pPr>
              <w:pStyle w:val="null3"/>
              <w:spacing w:before="105" w:after="120"/>
              <w:ind w:firstLine="480"/>
              <w:jc w:val="both"/>
            </w:pPr>
            <w:r>
              <w:rPr>
                <w:rFonts w:ascii="仿宋_GB2312" w:hAnsi="仿宋_GB2312" w:cs="仿宋_GB2312" w:eastAsia="仿宋_GB2312"/>
                <w:sz w:val="24"/>
              </w:rPr>
              <w:t>根据《中华人民共和国土壤污染防治法》（</w:t>
            </w:r>
            <w:r>
              <w:rPr>
                <w:rFonts w:ascii="仿宋_GB2312" w:hAnsi="仿宋_GB2312" w:cs="仿宋_GB2312" w:eastAsia="仿宋_GB2312"/>
                <w:sz w:val="24"/>
              </w:rPr>
              <w:t>2019年1月1日实施）、《建设用地土壤污染状况调查技术导则》（HJ 25.1-2019）、《建设用地土壤污染风险管控和修复监测技术导则》（HJ 25.2-2019）等文件要求对拟征收地块开展土壤污染状况调查。通过场地调查识别地块是否可以排除污染风险，若无法排除，需要进入二阶段调查。若进入二阶段，需要识别可能的污染区域和污染因子，编制《西安电梯有限公司DK-17地块土壤污染状况调查采样方案》，由有</w:t>
            </w:r>
            <w:r>
              <w:rPr>
                <w:rFonts w:ascii="仿宋_GB2312" w:hAnsi="仿宋_GB2312" w:cs="仿宋_GB2312" w:eastAsia="仿宋_GB2312"/>
                <w:sz w:val="24"/>
              </w:rPr>
              <w:t>经验</w:t>
            </w:r>
            <w:r>
              <w:rPr>
                <w:rFonts w:ascii="仿宋_GB2312" w:hAnsi="仿宋_GB2312" w:cs="仿宋_GB2312" w:eastAsia="仿宋_GB2312"/>
                <w:sz w:val="24"/>
              </w:rPr>
              <w:t>的检测公司开展土壤、地下水检测，最终编制土壤污染状况调查报告。</w:t>
            </w:r>
          </w:p>
          <w:p>
            <w:pPr>
              <w:pStyle w:val="null3"/>
              <w:spacing w:before="105" w:after="120"/>
              <w:ind w:firstLine="480"/>
              <w:jc w:val="both"/>
            </w:pPr>
            <w:r>
              <w:rPr>
                <w:rFonts w:ascii="仿宋_GB2312" w:hAnsi="仿宋_GB2312" w:cs="仿宋_GB2312" w:eastAsia="仿宋_GB2312"/>
                <w:sz w:val="24"/>
              </w:rPr>
              <w:t>2、服务依据和标准</w:t>
            </w:r>
          </w:p>
          <w:p>
            <w:pPr>
              <w:pStyle w:val="null3"/>
              <w:spacing w:before="105" w:after="120"/>
              <w:ind w:firstLine="480"/>
              <w:jc w:val="both"/>
            </w:pPr>
            <w:r>
              <w:rPr>
                <w:rFonts w:ascii="仿宋_GB2312" w:hAnsi="仿宋_GB2312" w:cs="仿宋_GB2312" w:eastAsia="仿宋_GB2312"/>
                <w:sz w:val="24"/>
              </w:rPr>
              <w:t>（</w:t>
            </w:r>
            <w:r>
              <w:rPr>
                <w:rFonts w:ascii="仿宋_GB2312" w:hAnsi="仿宋_GB2312" w:cs="仿宋_GB2312" w:eastAsia="仿宋_GB2312"/>
                <w:sz w:val="24"/>
              </w:rPr>
              <w:t>1）《中华人民共和国环境保护法》（2014 年修订）；</w:t>
            </w:r>
          </w:p>
          <w:p>
            <w:pPr>
              <w:pStyle w:val="null3"/>
              <w:spacing w:before="105" w:after="120"/>
              <w:ind w:firstLine="480"/>
              <w:jc w:val="both"/>
            </w:pPr>
            <w:r>
              <w:rPr>
                <w:rFonts w:ascii="仿宋_GB2312" w:hAnsi="仿宋_GB2312" w:cs="仿宋_GB2312" w:eastAsia="仿宋_GB2312"/>
                <w:sz w:val="24"/>
              </w:rPr>
              <w:t>（</w:t>
            </w:r>
            <w:r>
              <w:rPr>
                <w:rFonts w:ascii="仿宋_GB2312" w:hAnsi="仿宋_GB2312" w:cs="仿宋_GB2312" w:eastAsia="仿宋_GB2312"/>
                <w:sz w:val="24"/>
              </w:rPr>
              <w:t>2）《中华人民共和国水土保持法》（2010 年）；</w:t>
            </w:r>
          </w:p>
          <w:p>
            <w:pPr>
              <w:pStyle w:val="null3"/>
              <w:spacing w:before="105" w:after="120"/>
              <w:ind w:firstLine="480"/>
              <w:jc w:val="both"/>
            </w:pPr>
            <w:r>
              <w:rPr>
                <w:rFonts w:ascii="仿宋_GB2312" w:hAnsi="仿宋_GB2312" w:cs="仿宋_GB2312" w:eastAsia="仿宋_GB2312"/>
                <w:sz w:val="24"/>
              </w:rPr>
              <w:t>（</w:t>
            </w:r>
            <w:r>
              <w:rPr>
                <w:rFonts w:ascii="仿宋_GB2312" w:hAnsi="仿宋_GB2312" w:cs="仿宋_GB2312" w:eastAsia="仿宋_GB2312"/>
                <w:sz w:val="24"/>
              </w:rPr>
              <w:t>3）《中华人民共和国土壤污染防治法》（2018年）；</w:t>
            </w:r>
          </w:p>
          <w:p>
            <w:pPr>
              <w:pStyle w:val="null3"/>
              <w:spacing w:before="105" w:after="120"/>
              <w:ind w:firstLine="480"/>
              <w:jc w:val="both"/>
            </w:pPr>
            <w:r>
              <w:rPr>
                <w:rFonts w:ascii="仿宋_GB2312" w:hAnsi="仿宋_GB2312" w:cs="仿宋_GB2312" w:eastAsia="仿宋_GB2312"/>
                <w:sz w:val="24"/>
              </w:rPr>
              <w:t>（</w:t>
            </w:r>
            <w:r>
              <w:rPr>
                <w:rFonts w:ascii="仿宋_GB2312" w:hAnsi="仿宋_GB2312" w:cs="仿宋_GB2312" w:eastAsia="仿宋_GB2312"/>
                <w:sz w:val="24"/>
              </w:rPr>
              <w:t>4）《建设用地土壤污染风险管控和修复术语》（HJ 682-2019）；</w:t>
            </w:r>
          </w:p>
          <w:p>
            <w:pPr>
              <w:pStyle w:val="null3"/>
              <w:spacing w:before="105" w:after="120"/>
              <w:ind w:firstLine="480"/>
              <w:jc w:val="both"/>
            </w:pPr>
            <w:r>
              <w:rPr>
                <w:rFonts w:ascii="仿宋_GB2312" w:hAnsi="仿宋_GB2312" w:cs="仿宋_GB2312" w:eastAsia="仿宋_GB2312"/>
                <w:sz w:val="24"/>
              </w:rPr>
              <w:t>（</w:t>
            </w:r>
            <w:r>
              <w:rPr>
                <w:rFonts w:ascii="仿宋_GB2312" w:hAnsi="仿宋_GB2312" w:cs="仿宋_GB2312" w:eastAsia="仿宋_GB2312"/>
                <w:sz w:val="24"/>
              </w:rPr>
              <w:t>5）《建设用地土壤污染状况调查技术导则》（HJ 25.1-2019）；</w:t>
            </w:r>
          </w:p>
          <w:p>
            <w:pPr>
              <w:pStyle w:val="null3"/>
              <w:spacing w:before="105" w:after="120"/>
              <w:ind w:firstLine="480"/>
              <w:jc w:val="both"/>
            </w:pPr>
            <w:r>
              <w:rPr>
                <w:rFonts w:ascii="仿宋_GB2312" w:hAnsi="仿宋_GB2312" w:cs="仿宋_GB2312" w:eastAsia="仿宋_GB2312"/>
                <w:sz w:val="24"/>
              </w:rPr>
              <w:t>（</w:t>
            </w:r>
            <w:r>
              <w:rPr>
                <w:rFonts w:ascii="仿宋_GB2312" w:hAnsi="仿宋_GB2312" w:cs="仿宋_GB2312" w:eastAsia="仿宋_GB2312"/>
                <w:sz w:val="24"/>
              </w:rPr>
              <w:t>6）《建设用地土壤污染风险管控和修复监测技术导则》（HJ 25.2-2019）；</w:t>
            </w:r>
          </w:p>
          <w:p>
            <w:pPr>
              <w:pStyle w:val="null3"/>
              <w:spacing w:before="105" w:after="120"/>
              <w:ind w:firstLine="480"/>
              <w:jc w:val="both"/>
            </w:pPr>
            <w:r>
              <w:rPr>
                <w:rFonts w:ascii="仿宋_GB2312" w:hAnsi="仿宋_GB2312" w:cs="仿宋_GB2312" w:eastAsia="仿宋_GB2312"/>
                <w:sz w:val="24"/>
              </w:rPr>
              <w:t>（</w:t>
            </w:r>
            <w:r>
              <w:rPr>
                <w:rFonts w:ascii="仿宋_GB2312" w:hAnsi="仿宋_GB2312" w:cs="仿宋_GB2312" w:eastAsia="仿宋_GB2312"/>
                <w:sz w:val="24"/>
              </w:rPr>
              <w:t>7）《建设用地土壤污染风险评估技术导则》（HJ 25.3-2019）；</w:t>
            </w:r>
          </w:p>
          <w:p>
            <w:pPr>
              <w:pStyle w:val="null3"/>
              <w:spacing w:before="105" w:after="120"/>
              <w:ind w:firstLine="480"/>
              <w:jc w:val="both"/>
            </w:pPr>
            <w:r>
              <w:rPr>
                <w:rFonts w:ascii="仿宋_GB2312" w:hAnsi="仿宋_GB2312" w:cs="仿宋_GB2312" w:eastAsia="仿宋_GB2312"/>
                <w:sz w:val="24"/>
              </w:rPr>
              <w:t>（</w:t>
            </w:r>
            <w:r>
              <w:rPr>
                <w:rFonts w:ascii="仿宋_GB2312" w:hAnsi="仿宋_GB2312" w:cs="仿宋_GB2312" w:eastAsia="仿宋_GB2312"/>
                <w:sz w:val="24"/>
              </w:rPr>
              <w:t>8）《土壤环境监测技术规范》（HJ/T 166-2004）；</w:t>
            </w:r>
          </w:p>
          <w:p>
            <w:pPr>
              <w:pStyle w:val="null3"/>
              <w:spacing w:before="105" w:after="120"/>
              <w:ind w:firstLine="480"/>
              <w:jc w:val="both"/>
            </w:pPr>
            <w:r>
              <w:rPr>
                <w:rFonts w:ascii="仿宋_GB2312" w:hAnsi="仿宋_GB2312" w:cs="仿宋_GB2312" w:eastAsia="仿宋_GB2312"/>
                <w:sz w:val="24"/>
              </w:rPr>
              <w:t>（</w:t>
            </w:r>
            <w:r>
              <w:rPr>
                <w:rFonts w:ascii="仿宋_GB2312" w:hAnsi="仿宋_GB2312" w:cs="仿宋_GB2312" w:eastAsia="仿宋_GB2312"/>
                <w:sz w:val="24"/>
              </w:rPr>
              <w:t>9）《建设用地土壤环境调查评估技术指南》（2018年1月1日实施）；</w:t>
            </w:r>
          </w:p>
          <w:p>
            <w:pPr>
              <w:pStyle w:val="null3"/>
              <w:spacing w:before="105" w:after="120"/>
              <w:ind w:firstLine="480"/>
              <w:jc w:val="both"/>
            </w:pPr>
            <w:r>
              <w:rPr>
                <w:rFonts w:ascii="仿宋_GB2312" w:hAnsi="仿宋_GB2312" w:cs="仿宋_GB2312" w:eastAsia="仿宋_GB2312"/>
                <w:sz w:val="24"/>
              </w:rPr>
              <w:t>（</w:t>
            </w:r>
            <w:r>
              <w:rPr>
                <w:rFonts w:ascii="仿宋_GB2312" w:hAnsi="仿宋_GB2312" w:cs="仿宋_GB2312" w:eastAsia="仿宋_GB2312"/>
                <w:sz w:val="24"/>
              </w:rPr>
              <w:t>10）《工业企业场地环境调查评估与修复工作指南（试行）》（环境保护部公告2014年 第78号）；</w:t>
            </w:r>
          </w:p>
          <w:p>
            <w:pPr>
              <w:pStyle w:val="null3"/>
              <w:spacing w:before="105" w:after="120"/>
              <w:ind w:firstLine="480"/>
              <w:jc w:val="both"/>
            </w:pPr>
            <w:r>
              <w:rPr>
                <w:rFonts w:ascii="仿宋_GB2312" w:hAnsi="仿宋_GB2312" w:cs="仿宋_GB2312" w:eastAsia="仿宋_GB2312"/>
                <w:sz w:val="24"/>
              </w:rPr>
              <w:t>（</w:t>
            </w:r>
            <w:r>
              <w:rPr>
                <w:rFonts w:ascii="仿宋_GB2312" w:hAnsi="仿宋_GB2312" w:cs="仿宋_GB2312" w:eastAsia="仿宋_GB2312"/>
                <w:sz w:val="24"/>
              </w:rPr>
              <w:t>11）《土壤环境质量建设用地土壤污染风险管控标准》（GB 36600-2018）。</w:t>
            </w:r>
          </w:p>
          <w:p>
            <w:pPr>
              <w:pStyle w:val="null3"/>
              <w:spacing w:before="105" w:after="120"/>
              <w:jc w:val="both"/>
            </w:pPr>
            <w:r>
              <w:rPr>
                <w:rFonts w:ascii="仿宋_GB2312" w:hAnsi="仿宋_GB2312" w:cs="仿宋_GB2312" w:eastAsia="仿宋_GB2312"/>
                <w:sz w:val="24"/>
                <w:b/>
              </w:rPr>
              <w:t>三、技术要求</w:t>
            </w:r>
          </w:p>
          <w:p>
            <w:pPr>
              <w:pStyle w:val="null3"/>
              <w:spacing w:before="105" w:after="120"/>
              <w:ind w:firstLine="480"/>
              <w:jc w:val="both"/>
            </w:pPr>
            <w:r>
              <w:rPr>
                <w:rFonts w:ascii="仿宋_GB2312" w:hAnsi="仿宋_GB2312" w:cs="仿宋_GB2312" w:eastAsia="仿宋_GB2312"/>
                <w:sz w:val="24"/>
              </w:rPr>
              <w:t>1、土壤污染状况调查是以资料收集、现场踏勘和人员访谈为主的污染识别阶段，原则上不进行现场采样分析。若调查确认地块内及周围区域当前和历史上均无可能的污染源，则认为地块的环境状况可以接受，调查活动可以结束。若需进行土壤检测，需由具备相关</w:t>
            </w:r>
            <w:r>
              <w:rPr>
                <w:rFonts w:ascii="仿宋_GB2312" w:hAnsi="仿宋_GB2312" w:cs="仿宋_GB2312" w:eastAsia="仿宋_GB2312"/>
                <w:sz w:val="24"/>
              </w:rPr>
              <w:t>经验</w:t>
            </w:r>
            <w:r>
              <w:rPr>
                <w:rFonts w:ascii="仿宋_GB2312" w:hAnsi="仿宋_GB2312" w:cs="仿宋_GB2312" w:eastAsia="仿宋_GB2312"/>
                <w:sz w:val="24"/>
              </w:rPr>
              <w:t>的检测机构进行检测并出具检测报告。</w:t>
            </w:r>
          </w:p>
          <w:p>
            <w:pPr>
              <w:pStyle w:val="null3"/>
              <w:spacing w:before="105" w:after="120"/>
              <w:ind w:firstLine="480"/>
              <w:jc w:val="both"/>
            </w:pPr>
            <w:r>
              <w:rPr>
                <w:rFonts w:ascii="仿宋_GB2312" w:hAnsi="仿宋_GB2312" w:cs="仿宋_GB2312" w:eastAsia="仿宋_GB2312"/>
                <w:sz w:val="24"/>
              </w:rPr>
              <w:t>2、资料的收集</w:t>
            </w:r>
          </w:p>
          <w:p>
            <w:pPr>
              <w:pStyle w:val="null3"/>
              <w:spacing w:before="105" w:after="120"/>
              <w:ind w:firstLine="480"/>
              <w:jc w:val="both"/>
            </w:pPr>
            <w:r>
              <w:rPr>
                <w:rFonts w:ascii="仿宋_GB2312" w:hAnsi="仿宋_GB2312" w:cs="仿宋_GB2312" w:eastAsia="仿宋_GB2312"/>
                <w:sz w:val="24"/>
              </w:rPr>
              <w:t>主要包括：地块利用变迁资料、地块环境资料、地块相关记录、有关政府文件、以及地块所在区域的自然和社会信息。当调查地块与相邻地块存在相互污染的可能时，须调查相邻地块的相关记录和资料。</w:t>
            </w:r>
          </w:p>
          <w:p>
            <w:pPr>
              <w:pStyle w:val="null3"/>
              <w:spacing w:before="105" w:after="120"/>
              <w:ind w:firstLine="480"/>
              <w:jc w:val="both"/>
            </w:pPr>
            <w:r>
              <w:rPr>
                <w:rFonts w:ascii="仿宋_GB2312" w:hAnsi="仿宋_GB2312" w:cs="仿宋_GB2312" w:eastAsia="仿宋_GB2312"/>
                <w:sz w:val="24"/>
              </w:rPr>
              <w:t>3、现场踏勘</w:t>
            </w:r>
          </w:p>
          <w:p>
            <w:pPr>
              <w:pStyle w:val="null3"/>
              <w:spacing w:before="105" w:after="120"/>
              <w:ind w:firstLine="480"/>
              <w:jc w:val="both"/>
            </w:pPr>
            <w:r>
              <w:rPr>
                <w:rFonts w:ascii="仿宋_GB2312" w:hAnsi="仿宋_GB2312" w:cs="仿宋_GB2312" w:eastAsia="仿宋_GB2312"/>
                <w:sz w:val="24"/>
              </w:rPr>
              <w:t>现场踏勘的主要内容包括：地块的现状与历史情况，相邻地块的现状与历史情况，周围区域的现状与历史情况，区域的地质、水文地质和地形的描述等。</w:t>
            </w:r>
          </w:p>
          <w:p>
            <w:pPr>
              <w:pStyle w:val="null3"/>
              <w:spacing w:before="105" w:after="120"/>
              <w:ind w:firstLine="480"/>
              <w:jc w:val="both"/>
            </w:pPr>
            <w:r>
              <w:rPr>
                <w:rFonts w:ascii="仿宋_GB2312" w:hAnsi="仿宋_GB2312" w:cs="仿宋_GB2312" w:eastAsia="仿宋_GB2312"/>
                <w:sz w:val="24"/>
              </w:rPr>
              <w:t>4、人员访谈</w:t>
            </w:r>
          </w:p>
          <w:p>
            <w:pPr>
              <w:pStyle w:val="null3"/>
              <w:spacing w:before="105" w:after="120"/>
              <w:ind w:firstLine="480"/>
              <w:jc w:val="both"/>
            </w:pPr>
            <w:r>
              <w:rPr>
                <w:rFonts w:ascii="仿宋_GB2312" w:hAnsi="仿宋_GB2312" w:cs="仿宋_GB2312" w:eastAsia="仿宋_GB2312"/>
                <w:sz w:val="24"/>
              </w:rPr>
              <w:t>访谈内容应包括资料收集和现场踏勘所涉及的疑问，以及信息补充和已有资料的考证。</w:t>
            </w:r>
          </w:p>
          <w:p>
            <w:pPr>
              <w:pStyle w:val="null3"/>
              <w:spacing w:before="105" w:after="120"/>
              <w:ind w:firstLine="480"/>
              <w:jc w:val="both"/>
            </w:pPr>
            <w:r>
              <w:rPr>
                <w:rFonts w:ascii="仿宋_GB2312" w:hAnsi="仿宋_GB2312" w:cs="仿宋_GB2312" w:eastAsia="仿宋_GB2312"/>
                <w:sz w:val="24"/>
              </w:rPr>
              <w:t>受访者为地块现状或历史的知情人，应包括：地块管理机构和地方政府相关部门，环境保护行政主管部门，地块过去和现在各阶段的使用者，以及地块所在地或熟悉地块的第三方，如相邻地块的工作人员和附近的居民。</w:t>
            </w:r>
          </w:p>
          <w:p>
            <w:pPr>
              <w:pStyle w:val="null3"/>
              <w:spacing w:before="105" w:after="120"/>
              <w:ind w:firstLine="480"/>
              <w:jc w:val="both"/>
            </w:pPr>
            <w:r>
              <w:rPr>
                <w:rFonts w:ascii="仿宋_GB2312" w:hAnsi="仿宋_GB2312" w:cs="仿宋_GB2312" w:eastAsia="仿宋_GB2312"/>
                <w:sz w:val="24"/>
              </w:rPr>
              <w:t>5、制定初步采样分析工作计划</w:t>
            </w:r>
          </w:p>
          <w:p>
            <w:pPr>
              <w:pStyle w:val="null3"/>
              <w:spacing w:before="105" w:after="120"/>
              <w:ind w:firstLine="480"/>
              <w:jc w:val="both"/>
            </w:pPr>
            <w:r>
              <w:rPr>
                <w:rFonts w:ascii="仿宋_GB2312" w:hAnsi="仿宋_GB2312" w:cs="仿宋_GB2312" w:eastAsia="仿宋_GB2312"/>
                <w:sz w:val="24"/>
              </w:rPr>
              <w:t>根据第一阶段土壤污染状况调查的情况制定初步采样分析工作计划，内容包括核查已有信息、判断污染物的可能分布、制定采样方案、制定健康和安全防护计划、制定样品分析方案和确定质量保证和质量控制程序等任务。</w:t>
            </w:r>
          </w:p>
          <w:p>
            <w:pPr>
              <w:pStyle w:val="null3"/>
              <w:spacing w:before="105" w:after="120"/>
              <w:ind w:firstLine="480"/>
              <w:jc w:val="both"/>
            </w:pPr>
            <w:r>
              <w:rPr>
                <w:rFonts w:ascii="仿宋_GB2312" w:hAnsi="仿宋_GB2312" w:cs="仿宋_GB2312" w:eastAsia="仿宋_GB2312"/>
                <w:sz w:val="24"/>
              </w:rPr>
              <w:t>6、现场采样</w:t>
            </w:r>
          </w:p>
          <w:p>
            <w:pPr>
              <w:pStyle w:val="null3"/>
              <w:spacing w:before="105" w:after="120"/>
              <w:ind w:firstLine="480"/>
              <w:jc w:val="both"/>
            </w:pPr>
            <w:r>
              <w:rPr>
                <w:rFonts w:ascii="仿宋_GB2312" w:hAnsi="仿宋_GB2312" w:cs="仿宋_GB2312" w:eastAsia="仿宋_GB2312"/>
                <w:sz w:val="24"/>
              </w:rPr>
              <w:t>采样前准备现场采样需要的材料和设备，确定采样点具体位置。根据项目方案，严格按照相关标准，对地块开展调查取样。现场按照初步采样分析工作计划，采用钻探设备进行土壤样品采集。现场同时利用快速检测设备进行检测选分析。土壤采样时进行现场记录，采集后的样品按照技术规范规定保存和运输。</w:t>
            </w:r>
          </w:p>
          <w:p>
            <w:pPr>
              <w:pStyle w:val="null3"/>
              <w:spacing w:before="105" w:after="120"/>
              <w:ind w:firstLine="480"/>
              <w:jc w:val="both"/>
            </w:pPr>
            <w:r>
              <w:rPr>
                <w:rFonts w:ascii="仿宋_GB2312" w:hAnsi="仿宋_GB2312" w:cs="仿宋_GB2312" w:eastAsia="仿宋_GB2312"/>
                <w:sz w:val="24"/>
              </w:rPr>
              <w:t>7、实验室分析检测</w:t>
            </w:r>
          </w:p>
          <w:p>
            <w:pPr>
              <w:pStyle w:val="null3"/>
              <w:spacing w:before="105" w:after="120"/>
              <w:ind w:firstLine="480"/>
              <w:jc w:val="both"/>
            </w:pPr>
            <w:r>
              <w:rPr>
                <w:rFonts w:ascii="仿宋_GB2312" w:hAnsi="仿宋_GB2312" w:cs="仿宋_GB2312" w:eastAsia="仿宋_GB2312"/>
                <w:sz w:val="24"/>
              </w:rPr>
              <w:t>有</w:t>
            </w:r>
            <w:r>
              <w:rPr>
                <w:rFonts w:ascii="仿宋_GB2312" w:hAnsi="仿宋_GB2312" w:cs="仿宋_GB2312" w:eastAsia="仿宋_GB2312"/>
                <w:sz w:val="24"/>
              </w:rPr>
              <w:t>经验</w:t>
            </w:r>
            <w:r>
              <w:rPr>
                <w:rFonts w:ascii="仿宋_GB2312" w:hAnsi="仿宋_GB2312" w:cs="仿宋_GB2312" w:eastAsia="仿宋_GB2312"/>
                <w:sz w:val="24"/>
              </w:rPr>
              <w:t>的实验室对接收的土壤样品进行前处理和分析。</w:t>
            </w:r>
          </w:p>
          <w:p>
            <w:pPr>
              <w:pStyle w:val="null3"/>
              <w:spacing w:before="105" w:after="120"/>
              <w:ind w:firstLine="480"/>
              <w:jc w:val="both"/>
            </w:pPr>
            <w:r>
              <w:rPr>
                <w:rFonts w:ascii="仿宋_GB2312" w:hAnsi="仿宋_GB2312" w:cs="仿宋_GB2312" w:eastAsia="仿宋_GB2312"/>
                <w:sz w:val="24"/>
              </w:rPr>
              <w:t>8、数据评估、结果分析</w:t>
            </w:r>
          </w:p>
          <w:p>
            <w:pPr>
              <w:pStyle w:val="null3"/>
              <w:spacing w:before="105" w:after="120"/>
              <w:ind w:firstLine="480"/>
              <w:jc w:val="both"/>
            </w:pPr>
            <w:r>
              <w:rPr>
                <w:rFonts w:ascii="仿宋_GB2312" w:hAnsi="仿宋_GB2312" w:cs="仿宋_GB2312" w:eastAsia="仿宋_GB2312"/>
                <w:sz w:val="24"/>
              </w:rPr>
              <w:t>整理调查信息和检测结果。评估检测数据的质量，分析数据的有效性和充分性，确定是否需要补充采样分析等。根据土壤检测结果进行统计分析，确定地块关注污染物种类、浓度水平和空间分布。</w:t>
            </w:r>
          </w:p>
          <w:p>
            <w:pPr>
              <w:pStyle w:val="null3"/>
              <w:spacing w:before="105" w:after="120"/>
              <w:ind w:firstLine="480"/>
              <w:jc w:val="both"/>
            </w:pPr>
            <w:r>
              <w:rPr>
                <w:rFonts w:ascii="仿宋_GB2312" w:hAnsi="仿宋_GB2312" w:cs="仿宋_GB2312" w:eastAsia="仿宋_GB2312"/>
                <w:sz w:val="24"/>
              </w:rPr>
              <w:t>9、结论与分析</w:t>
            </w:r>
          </w:p>
          <w:p>
            <w:pPr>
              <w:pStyle w:val="null3"/>
              <w:spacing w:before="105" w:after="120"/>
              <w:ind w:firstLine="480"/>
              <w:jc w:val="both"/>
            </w:pPr>
            <w:r>
              <w:rPr>
                <w:rFonts w:ascii="仿宋_GB2312" w:hAnsi="仿宋_GB2312" w:cs="仿宋_GB2312" w:eastAsia="仿宋_GB2312"/>
                <w:sz w:val="24"/>
              </w:rPr>
              <w:t>通过上述工作明确调查地块内有无可能存在污染。若第二阶段初步调查确认地块内及周围区域当前和历史上均无可能的污染源，则认为地块的环境状况可以接受，调查活动可以结束。</w:t>
            </w:r>
          </w:p>
          <w:p>
            <w:pPr>
              <w:pStyle w:val="null3"/>
              <w:spacing w:before="105" w:after="120"/>
              <w:jc w:val="both"/>
            </w:pPr>
            <w:r>
              <w:rPr>
                <w:rFonts w:ascii="仿宋_GB2312" w:hAnsi="仿宋_GB2312" w:cs="仿宋_GB2312" w:eastAsia="仿宋_GB2312"/>
                <w:sz w:val="24"/>
                <w:b/>
              </w:rPr>
              <w:t>四、服务要求</w:t>
            </w:r>
          </w:p>
          <w:p>
            <w:pPr>
              <w:pStyle w:val="null3"/>
              <w:spacing w:before="105" w:after="105"/>
              <w:ind w:right="-195" w:firstLine="480"/>
              <w:jc w:val="left"/>
            </w:pPr>
            <w:r>
              <w:rPr>
                <w:rFonts w:ascii="仿宋_GB2312" w:hAnsi="仿宋_GB2312" w:cs="仿宋_GB2312" w:eastAsia="仿宋_GB2312"/>
                <w:sz w:val="24"/>
              </w:rPr>
              <w:t>1、进度要求：按采购人要求完成各地块土壤污染状况调查报告编制工作。</w:t>
            </w:r>
          </w:p>
          <w:p>
            <w:pPr>
              <w:pStyle w:val="null3"/>
              <w:spacing w:before="105" w:after="105"/>
              <w:ind w:right="-195" w:firstLine="480"/>
              <w:jc w:val="left"/>
            </w:pPr>
            <w:r>
              <w:rPr>
                <w:rFonts w:ascii="仿宋_GB2312" w:hAnsi="仿宋_GB2312" w:cs="仿宋_GB2312" w:eastAsia="仿宋_GB2312"/>
                <w:sz w:val="24"/>
              </w:rPr>
              <w:t>2、成果交付要求：按照要求提交土壤污染状况调查报告，并装订成册；调查报告要遵循调查范围要合理、资料收集要完备；涉及检测的采样点布设要科学、样品采集要规范等原则；编制单位对其提供的证件、记录、报告、情况说明等原始资料的真实性、准确性、完整性负责。</w:t>
            </w:r>
          </w:p>
          <w:p>
            <w:pPr>
              <w:pStyle w:val="null3"/>
              <w:spacing w:after="120"/>
              <w:jc w:val="both"/>
            </w:pPr>
            <w:r>
              <w:rPr>
                <w:rFonts w:ascii="仿宋_GB2312" w:hAnsi="仿宋_GB2312" w:cs="仿宋_GB2312" w:eastAsia="仿宋_GB2312"/>
                <w:sz w:val="24"/>
              </w:rPr>
              <w:t xml:space="preserve">        </w:t>
            </w:r>
            <w:r>
              <w:rPr>
                <w:rFonts w:ascii="仿宋_GB2312" w:hAnsi="仿宋_GB2312" w:cs="仿宋_GB2312" w:eastAsia="仿宋_GB2312"/>
                <w:sz w:val="24"/>
              </w:rPr>
              <w:t>3、质量验收标准或规范：按照《建设用地土壤环境调查评估技术指南》编制土壤污染状况调查报告，编制单位所出具的报告必须对其出具报告的真实性、准确性、完整性负责；调查报告必须符合国家现行的技术规范、技术标准及地方有关规定，并通过相关部门的评审及备案；质量达到现行合格标准，符合国家、行业、地方规定以及招标文件规定标准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自合同签订之日起至土壤污染状况调查服务完成并提交合格成果止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详见竞争性磋商文件、合同及响应文件内容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服务完成后申请验收，成果交付验收合格后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 或服务质量不能满足技术要求，采购人有权终止合同，并对供方违约行为进行追究，同时按《中华人民共和国政府采购法》的 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(1)具有独立承担民事责任能力的法人、其他组织或自然人，并出具合法有效的相关证明材料。供应商需在项目电子化交易系统中按要求上传相应证明文件并进行电子签章。 (2)提供2024或2025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 (3)提供2025年4月至今已缴纳的1个月的纳税证明或完税证明，依法免税的单位应提供相关证明材料。此项可提供基本资格条件承诺函。供应商需在项目电子化交易系统中按要求上传相应证明文件并进行电子签章。 (4)提供2025年4月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 (5)提供具有履行合同所必需的设备和专业技术能力的承诺。此项可提供基本资格条件承诺函。供应商需在项目电子化交易系统中按要求上传相应证明文件并进行电子签章。 (6)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供应商参加本项目的合法授权人授权委托书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磋商的，须出具法人身份证明，并与营业执照上信息一致。法定代表人授权代表参加磋商的，须出具法定代表人授权书及授权代表身份证，授权代表须提供本单位养老保险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递交响应文件截止时间前在“信用中国”网站（www.creditchina.gov.cn）上被列入失信被执行人、重大税收违法失信主体和中国政府采购网（www.ccgp.gov.cn）被列入政府采购严重违法失信行为记录名单的，不得参加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在磋商过程中，磋商小组认为供应商的报价明显低于其他通过符合性审查供应商的报价，有可能影响产品质量或者不能诚信履约的，磋商小组启动异常低价投标审查程序: (1)响应报价低于全部通过符合性审查供应商报价平均值65%的，即响应报价《全部通过符合性审查供应商响应报价平均值×65%; (2)响应报价低于通过符合性审查的次低报价供应商报价65%的，即响应报价《通过符合性审查的次低报价供应商响应报价×65%; (3)响应报价低于采购项目最高限价65%的，即响应报价＜采购项目最高限价×65%; (4)磋商小组认为供应商报价过低，有可能影响产品质量或者不能诚信履约的其他情形。 磋商小组启动异常低价投标审查程序后，相关供应商应当在合理的时间内对投标价格作出解释，提供项目具体成本测算等与报价合理性相关的书面说明及必要的证明材料，包括但不限于原材料成本、人工成本、制造费用等。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服务内容及服务邀请应答表 商务应答表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首次报价唯一且不得高于预算金额（最高限价）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依据供应商提供的本项目的总体实施方案评审，内容包含：①总体的服务思路；②工作流程实施方案；③拟投入仪器设备；④报告编制方案。每项内容完整、可实施、且针对性强得3分；每项内容基本完整、不影响项目质量得2分；每项内容均有提及但无具体内容、影响项目质量得1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针对本项目的理解与认识</w:t>
            </w:r>
          </w:p>
        </w:tc>
        <w:tc>
          <w:tcPr>
            <w:tcW w:type="dxa" w:w="2492"/>
          </w:tcPr>
          <w:p>
            <w:pPr>
              <w:pStyle w:val="null3"/>
            </w:pPr>
            <w:r>
              <w:rPr>
                <w:rFonts w:ascii="仿宋_GB2312" w:hAnsi="仿宋_GB2312" w:cs="仿宋_GB2312" w:eastAsia="仿宋_GB2312"/>
              </w:rPr>
              <w:t>依据供应商提供的针对本项目的理解与认识进行评审，内容包含：①对任务区地理、气候及其他相关因素的认识与理解；②对主要技术依据文件、技术指标要求、成果要求的认识与理解。每项内容完整、可实施、且针对性强得3分；每项内容基本完整、针对性不强得2分；每项内容均有提及但无具体内容、影响项目质量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依据供应商提供的本项目的质量保证措施评审，内容包含：①项目质量检查措施；②项目质量控制措施。每项内容完整、可实施、且针对性强得3分；每项内容基本完整、不影响项目质量得2分；每项内容均有提及但无具体内容、影响项目质量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工作重点、难点分析及解决</w:t>
            </w:r>
          </w:p>
        </w:tc>
        <w:tc>
          <w:tcPr>
            <w:tcW w:type="dxa" w:w="2492"/>
          </w:tcPr>
          <w:p>
            <w:pPr>
              <w:pStyle w:val="null3"/>
            </w:pPr>
            <w:r>
              <w:rPr>
                <w:rFonts w:ascii="仿宋_GB2312" w:hAnsi="仿宋_GB2312" w:cs="仿宋_GB2312" w:eastAsia="仿宋_GB2312"/>
              </w:rPr>
              <w:t>依据供应商提供的针对本项目工作重点、难点分析及解决方案，对重点、难点分析准确，解决方案针对性强的得5分； 对重点、难点分析较准确、提出的解决方案有一定的针对性和可行性的得4分； 对重点、难点分析相对准确、提出的解决方案具有针对性和可行性的得3分；对重点、难点分析基本准确，解决方案部分具有针对性和可行性的得2分；对重点、难点有分析不准确，解决方案合理性、可行性差的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依据供应商提供的本项目的进度保证措施评审，内容包含：①项目进度安排计划；②进度保证措施；③应急预案。每项内容完整、可实施、且针对性强得3分；每项内容基本完整、不影响项目质量得2分；每项内容均有提及但无具体内容、影响项目质量得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合理化建议及保密措施</w:t>
            </w:r>
          </w:p>
        </w:tc>
        <w:tc>
          <w:tcPr>
            <w:tcW w:type="dxa" w:w="2492"/>
          </w:tcPr>
          <w:p>
            <w:pPr>
              <w:pStyle w:val="null3"/>
            </w:pPr>
            <w:r>
              <w:rPr>
                <w:rFonts w:ascii="仿宋_GB2312" w:hAnsi="仿宋_GB2312" w:cs="仿宋_GB2312" w:eastAsia="仿宋_GB2312"/>
              </w:rPr>
              <w:t>依据供应商提供的本项目的合理化建议及保密措施评审，内容包含：①合理化建议；②内部保密制度；③保密措施。每项内容完整、可实施、且针对性强得3分；每项内容基本完整、不影响项目质量得2分；每项内容均有提及但无具体内容、影响项目质量得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针对本项目的人员配备情况1</w:t>
            </w:r>
          </w:p>
        </w:tc>
        <w:tc>
          <w:tcPr>
            <w:tcW w:type="dxa" w:w="2492"/>
          </w:tcPr>
          <w:p>
            <w:pPr>
              <w:pStyle w:val="null3"/>
            </w:pPr>
            <w:r>
              <w:rPr>
                <w:rFonts w:ascii="仿宋_GB2312" w:hAnsi="仿宋_GB2312" w:cs="仿宋_GB2312" w:eastAsia="仿宋_GB2312"/>
              </w:rPr>
              <w:t>拟投入本项目团队人员配备中具有环境相关专业中级职称的，每满足1人得3分，最高得6分；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针对本项目的人员配备情况2</w:t>
            </w:r>
          </w:p>
        </w:tc>
        <w:tc>
          <w:tcPr>
            <w:tcW w:type="dxa" w:w="2492"/>
          </w:tcPr>
          <w:p>
            <w:pPr>
              <w:pStyle w:val="null3"/>
            </w:pPr>
            <w:r>
              <w:rPr>
                <w:rFonts w:ascii="仿宋_GB2312" w:hAnsi="仿宋_GB2312" w:cs="仿宋_GB2312" w:eastAsia="仿宋_GB2312"/>
              </w:rPr>
              <w:t>提供团队人员清单、团队整体基本情况和工作职责介绍等内容，人员配备全面、合理、团队职责分工明确得5分；人员配备较全面合理、职责分工较明确，得 4分；人员配备较全面、配置基本合理、职责分工一般，得 3分；人员配备不全面、职责分工不清晰，得2分；未提供人员清单、其他内容均有提及但无具体内容得1分；未提供不得分。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依据供应商提供的本项目的服务承诺评审，内容包含：①服务质量承诺；②服务周期承诺。每项内容完整、可实施、且针对性强得3分；每项内容基本完整、不影响项目质量得2分；每项内容均有提及但无具体内容、影响项目质量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提供2023年4月（以合同签订时间为准）至今类似项目业绩，每提供一个计1分，满分6分。（注：附业绩合同扫描件或复印件。）未提供不得分。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以最后磋商报价最低的报价为评审基准价，其价格分为满分。其他供应商的价格分统一按照下列公式计算：磋商报价得分=（磋商基准价/磋商评审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