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A5F78">
      <w:pPr>
        <w:pStyle w:val="5"/>
        <w:shd w:val="clear"/>
        <w:jc w:val="center"/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 xml:space="preserve"> 拟签订采购合同文本</w:t>
      </w:r>
    </w:p>
    <w:p w14:paraId="50A78C56">
      <w:pPr>
        <w:shd w:val="clear"/>
        <w:spacing w:before="120" w:line="360" w:lineRule="auto"/>
        <w:jc w:val="both"/>
        <w:rPr>
          <w:rFonts w:hint="eastAsia" w:ascii="仿宋" w:hAnsi="仿宋" w:eastAsia="仿宋" w:cs="仿宋"/>
          <w:b/>
          <w:color w:val="auto"/>
          <w:spacing w:val="-20"/>
          <w:sz w:val="24"/>
          <w:szCs w:val="24"/>
          <w:highlight w:val="none"/>
          <w:lang w:eastAsia="zh-CN"/>
        </w:rPr>
      </w:pPr>
    </w:p>
    <w:p w14:paraId="72FAE30F">
      <w:pPr>
        <w:widowControl w:val="0"/>
        <w:shd w:val="clear"/>
        <w:tabs>
          <w:tab w:val="center" w:pos="4153"/>
          <w:tab w:val="right" w:pos="8306"/>
        </w:tabs>
        <w:snapToGrid w:val="0"/>
        <w:spacing w:beforeLines="10" w:afterLines="10"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5D66E797">
      <w:pPr>
        <w:widowControl w:val="0"/>
        <w:shd w:val="clear"/>
        <w:kinsoku/>
        <w:autoSpaceDE/>
        <w:autoSpaceDN/>
        <w:adjustRightInd/>
        <w:snapToGrid/>
        <w:spacing w:before="120" w:beforeLines="10" w:afterLines="10" w:line="360" w:lineRule="auto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snapToGrid/>
          <w:color w:val="auto"/>
          <w:kern w:val="2"/>
          <w:sz w:val="24"/>
          <w:szCs w:val="24"/>
          <w:highlight w:val="none"/>
          <w:lang w:eastAsia="zh-CN"/>
        </w:rPr>
      </w:pPr>
      <w:bookmarkStart w:id="0" w:name="_Toc20373"/>
      <w:r>
        <w:rPr>
          <w:rFonts w:hint="eastAsia" w:ascii="仿宋" w:hAnsi="仿宋" w:eastAsia="仿宋" w:cs="仿宋"/>
          <w:b/>
          <w:bCs/>
          <w:snapToGrid/>
          <w:color w:val="auto"/>
          <w:kern w:val="2"/>
          <w:sz w:val="24"/>
          <w:szCs w:val="24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b/>
          <w:bCs/>
          <w:snapToGrid/>
          <w:color w:val="auto"/>
          <w:kern w:val="2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napToGrid/>
          <w:color w:val="auto"/>
          <w:kern w:val="2"/>
          <w:sz w:val="24"/>
          <w:szCs w:val="24"/>
          <w:highlight w:val="none"/>
          <w:lang w:eastAsia="zh-CN"/>
        </w:rPr>
        <w:t>同</w:t>
      </w:r>
      <w:bookmarkEnd w:id="0"/>
    </w:p>
    <w:p w14:paraId="021F4784">
      <w:pPr>
        <w:widowControl w:val="0"/>
        <w:shd w:val="clear"/>
        <w:spacing w:beforeLines="10" w:afterLines="10" w:line="360" w:lineRule="auto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07B09509">
      <w:pPr>
        <w:widowControl w:val="0"/>
        <w:shd w:val="clear"/>
        <w:spacing w:before="120" w:beforeLines="10" w:afterLines="10"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FCE5D76">
      <w:pPr>
        <w:widowControl w:val="0"/>
        <w:shd w:val="clear"/>
        <w:autoSpaceDE w:val="0"/>
        <w:autoSpaceDN w:val="0"/>
        <w:adjustRightInd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 w:bidi="ar-SA"/>
        </w:rPr>
      </w:pPr>
    </w:p>
    <w:p w14:paraId="4A3B4440">
      <w:pPr>
        <w:widowControl w:val="0"/>
        <w:shd w:val="clear"/>
        <w:autoSpaceDE w:val="0"/>
        <w:autoSpaceDN w:val="0"/>
        <w:adjustRightInd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 w:bidi="ar-SA"/>
        </w:rPr>
      </w:pPr>
    </w:p>
    <w:p w14:paraId="6FF7475D">
      <w:pPr>
        <w:widowControl w:val="0"/>
        <w:shd w:val="clear"/>
        <w:autoSpaceDE w:val="0"/>
        <w:autoSpaceDN w:val="0"/>
        <w:adjustRightInd w:val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 w:bidi="ar-SA"/>
        </w:rPr>
      </w:pPr>
    </w:p>
    <w:p w14:paraId="3BF006CB">
      <w:pPr>
        <w:widowControl w:val="0"/>
        <w:shd w:val="clear"/>
        <w:spacing w:beforeLines="0" w:afterLines="0" w:line="240" w:lineRule="auto"/>
        <w:jc w:val="both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30F73E54">
      <w:pPr>
        <w:widowControl w:val="0"/>
        <w:shd w:val="clear"/>
        <w:kinsoku/>
        <w:autoSpaceDE/>
        <w:autoSpaceDN/>
        <w:adjustRightInd/>
        <w:snapToGrid/>
        <w:spacing w:beforeLines="10" w:afterLines="10" w:line="360" w:lineRule="auto"/>
        <w:jc w:val="both"/>
        <w:textAlignment w:val="auto"/>
        <w:rPr>
          <w:rFonts w:hint="eastAsia" w:ascii="仿宋" w:hAnsi="仿宋" w:eastAsia="仿宋" w:cs="仿宋"/>
          <w:b/>
          <w:bCs/>
          <w:snapToGrid/>
          <w:color w:val="auto"/>
          <w:kern w:val="2"/>
          <w:sz w:val="24"/>
          <w:szCs w:val="24"/>
          <w:highlight w:val="none"/>
          <w:lang w:eastAsia="zh-CN"/>
        </w:rPr>
      </w:pPr>
    </w:p>
    <w:p w14:paraId="07831980">
      <w:pPr>
        <w:widowControl w:val="0"/>
        <w:shd w:val="clear"/>
        <w:spacing w:beforeLines="10" w:afterLines="10" w:line="360" w:lineRule="auto"/>
        <w:jc w:val="both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C236298">
      <w:pPr>
        <w:widowControl w:val="0"/>
        <w:shd w:val="clear"/>
        <w:kinsoku/>
        <w:autoSpaceDE/>
        <w:autoSpaceDN/>
        <w:adjustRightInd/>
        <w:snapToGrid/>
        <w:spacing w:beforeLines="10" w:afterLines="10" w:line="360" w:lineRule="auto"/>
        <w:jc w:val="both"/>
        <w:textAlignment w:val="auto"/>
        <w:rPr>
          <w:rFonts w:hint="eastAsia" w:ascii="仿宋" w:hAnsi="仿宋" w:eastAsia="仿宋" w:cs="仿宋"/>
          <w:b/>
          <w:bCs/>
          <w:snapToGrid/>
          <w:color w:val="auto"/>
          <w:kern w:val="2"/>
          <w:sz w:val="24"/>
          <w:szCs w:val="24"/>
          <w:highlight w:val="none"/>
          <w:lang w:eastAsia="zh-CN"/>
        </w:rPr>
      </w:pPr>
    </w:p>
    <w:p w14:paraId="7E6AB25B">
      <w:pPr>
        <w:widowControl w:val="0"/>
        <w:shd w:val="clear"/>
        <w:tabs>
          <w:tab w:val="center" w:pos="4153"/>
          <w:tab w:val="right" w:pos="8306"/>
        </w:tabs>
        <w:snapToGrid w:val="0"/>
        <w:spacing w:beforeLines="10" w:afterLines="10"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4420FC3F">
      <w:pPr>
        <w:widowControl w:val="0"/>
        <w:shd w:val="clear"/>
        <w:kinsoku/>
        <w:autoSpaceDE/>
        <w:autoSpaceDN/>
        <w:adjustRightInd/>
        <w:snapToGrid/>
        <w:spacing w:beforeLines="10" w:afterLines="10" w:line="360" w:lineRule="auto"/>
        <w:jc w:val="both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</w:p>
    <w:p w14:paraId="4D79854C">
      <w:pPr>
        <w:widowControl w:val="0"/>
        <w:shd w:val="clear"/>
        <w:spacing w:beforeLines="0" w:afterLines="0" w:line="24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4F7BADDC">
      <w:pPr>
        <w:widowControl w:val="0"/>
        <w:shd w:val="clear"/>
        <w:kinsoku/>
        <w:autoSpaceDE w:val="0"/>
        <w:autoSpaceDN w:val="0"/>
        <w:adjustRightInd w:val="0"/>
        <w:snapToGrid/>
        <w:spacing w:beforeLines="10" w:afterLines="10" w:line="360" w:lineRule="auto"/>
        <w:ind w:firstLine="1205" w:firstLineChars="500"/>
        <w:jc w:val="left"/>
        <w:textAlignment w:val="auto"/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eastAsia="zh-CN"/>
        </w:rPr>
      </w:pPr>
      <w:bookmarkStart w:id="1" w:name="_Hlk85534092"/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lang w:val="en-US" w:eastAsia="zh-CN"/>
        </w:rPr>
        <w:t>采   购   人</w:t>
      </w: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   </w:t>
      </w:r>
    </w:p>
    <w:p w14:paraId="1EA7BE81">
      <w:pPr>
        <w:widowControl w:val="0"/>
        <w:shd w:val="clear"/>
        <w:kinsoku/>
        <w:autoSpaceDE w:val="0"/>
        <w:autoSpaceDN w:val="0"/>
        <w:adjustRightInd w:val="0"/>
        <w:snapToGrid/>
        <w:spacing w:beforeLines="10" w:afterLines="10" w:line="360" w:lineRule="auto"/>
        <w:ind w:firstLine="1205" w:firstLineChars="500"/>
        <w:jc w:val="left"/>
        <w:textAlignment w:val="auto"/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lang w:val="en-US" w:eastAsia="zh-CN"/>
        </w:rPr>
        <w:t>供   应   商</w:t>
      </w: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    </w:t>
      </w:r>
    </w:p>
    <w:p w14:paraId="4F203CAB">
      <w:pPr>
        <w:widowControl w:val="0"/>
        <w:shd w:val="clear"/>
        <w:kinsoku/>
        <w:autoSpaceDE w:val="0"/>
        <w:autoSpaceDN w:val="0"/>
        <w:adjustRightInd w:val="0"/>
        <w:snapToGrid/>
        <w:spacing w:beforeLines="10" w:afterLines="10" w:line="360" w:lineRule="auto"/>
        <w:ind w:firstLine="1205" w:firstLineChars="500"/>
        <w:jc w:val="left"/>
        <w:textAlignment w:val="auto"/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eastAsia="zh-CN"/>
        </w:rPr>
      </w:pPr>
      <w:bookmarkStart w:id="2" w:name="_Hlk85534012"/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lang w:eastAsia="zh-CN"/>
        </w:rPr>
        <w:t>合同订立地点：</w:t>
      </w: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                </w:t>
      </w:r>
    </w:p>
    <w:bookmarkEnd w:id="2"/>
    <w:p w14:paraId="2528FB52">
      <w:pPr>
        <w:widowControl w:val="0"/>
        <w:shd w:val="clear"/>
        <w:kinsoku/>
        <w:autoSpaceDE w:val="0"/>
        <w:autoSpaceDN w:val="0"/>
        <w:adjustRightInd w:val="0"/>
        <w:snapToGrid/>
        <w:spacing w:beforeLines="10" w:afterLines="10" w:line="360" w:lineRule="auto"/>
        <w:ind w:firstLine="1205" w:firstLineChars="500"/>
        <w:jc w:val="left"/>
        <w:textAlignment w:val="auto"/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lang w:eastAsia="zh-CN"/>
        </w:rPr>
        <w:t>合同订立时间：</w:t>
      </w:r>
      <w:r>
        <w:rPr>
          <w:rFonts w:hint="eastAsia" w:ascii="仿宋" w:hAnsi="仿宋" w:eastAsia="仿宋" w:cs="仿宋"/>
          <w:b/>
          <w:snapToGrid/>
          <w:color w:val="auto"/>
          <w:kern w:val="0"/>
          <w:sz w:val="24"/>
          <w:szCs w:val="24"/>
          <w:highlight w:val="none"/>
          <w:u w:val="single"/>
          <w:lang w:eastAsia="zh-CN"/>
        </w:rPr>
        <w:t xml:space="preserve">                    </w:t>
      </w:r>
      <w:bookmarkEnd w:id="1"/>
    </w:p>
    <w:p w14:paraId="66A80D94">
      <w:pPr>
        <w:widowControl w:val="0"/>
        <w:shd w:val="clear"/>
        <w:kinsoku/>
        <w:autoSpaceDE/>
        <w:autoSpaceDN/>
        <w:adjustRightInd/>
        <w:snapToGrid/>
        <w:spacing w:beforeLines="10" w:afterLines="10" w:line="360" w:lineRule="auto"/>
        <w:jc w:val="both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</w:p>
    <w:p w14:paraId="582B1938">
      <w:pPr>
        <w:widowControl w:val="0"/>
        <w:shd w:val="clear"/>
        <w:kinsoku/>
        <w:autoSpaceDE/>
        <w:autoSpaceDN/>
        <w:adjustRightInd/>
        <w:snapToGrid/>
        <w:spacing w:beforeLines="10" w:afterLines="10" w:line="360" w:lineRule="auto"/>
        <w:jc w:val="both"/>
        <w:textAlignment w:val="auto"/>
        <w:rPr>
          <w:rFonts w:hint="eastAsia" w:ascii="仿宋" w:hAnsi="仿宋" w:eastAsia="仿宋" w:cs="仿宋"/>
          <w:snapToGrid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kern w:val="0"/>
          <w:sz w:val="24"/>
          <w:szCs w:val="24"/>
          <w:highlight w:val="none"/>
          <w:lang w:val="en-US" w:eastAsia="zh-CN"/>
        </w:rPr>
        <w:br w:type="page"/>
      </w:r>
    </w:p>
    <w:p w14:paraId="1397DB1E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采购人（甲方）：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</w:p>
    <w:p w14:paraId="17AB79D3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供应商（乙方）：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</w:p>
    <w:p w14:paraId="0DD3558F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根据《中华人民共和国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民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法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典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》、《中华人民共和国政府采购法》与项目行业有关的法律法规，以及本项目相关采购要求的规定，合同双方就乙方向采购方提供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食堂食材采购项目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事宜，经协商达成一致，确立本合同。</w:t>
      </w:r>
    </w:p>
    <w:p w14:paraId="0A22FED1">
      <w:pPr>
        <w:pStyle w:val="6"/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0" w:firstLineChars="0"/>
        <w:outlineLvl w:val="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3" w:name="_Toc1927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第一条 项目概况</w:t>
      </w:r>
      <w:bookmarkEnd w:id="3"/>
    </w:p>
    <w:p w14:paraId="1EC5BEB7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1、项目名称：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771F55DE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2、项目地点：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196026D6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3、项目内容：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</w:p>
    <w:p w14:paraId="12392614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服务期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</w:p>
    <w:p w14:paraId="0DA7AC8A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outlineLvl w:val="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4" w:name="_Toc30386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第二条 合同金额</w:t>
      </w:r>
      <w:bookmarkEnd w:id="4"/>
    </w:p>
    <w:p w14:paraId="6AAB515E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合同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折扣比例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暂定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总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价款为人民币（大写）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（¥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7E7DF32B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2、合同总价是指本次服务内容所需的全部费用,包括但不限于本项目的服务实施费用、人员工资、交通费、管理费、利润、风险、各种税金等所有成本。</w:t>
      </w:r>
    </w:p>
    <w:p w14:paraId="050FAB8B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合同签订后，折扣比例不得随意调整，项目履约完成后结算总额不得超过项目预算。</w:t>
      </w:r>
    </w:p>
    <w:p w14:paraId="1741821C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、食品供应按季节随行就市，所有食品价格必须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执行合同约定的价格且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低于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当日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西安价格信息网价格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采购人市场调研价格零售价。</w:t>
      </w:r>
    </w:p>
    <w:p w14:paraId="1A323B51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4、供货价格可查方式：采取定期询价、核查制度，如果供应价格未执行合同约定的价格，按照与市场零售价差额3倍处罚，且采购人有权终止合同。</w:t>
      </w:r>
    </w:p>
    <w:p w14:paraId="33CEC1BF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outlineLvl w:val="0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5" w:name="_Toc18975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第三条 结算方式与付款方式</w:t>
      </w:r>
      <w:bookmarkEnd w:id="5"/>
    </w:p>
    <w:p w14:paraId="35C3A6B8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480" w:firstLineChars="200"/>
        <w:outlineLvl w:val="0"/>
        <w:rPr>
          <w:rFonts w:hint="eastAsia" w:ascii="仿宋" w:hAnsi="仿宋" w:eastAsia="仿宋" w:cs="仿宋"/>
          <w:sz w:val="24"/>
          <w:szCs w:val="24"/>
          <w:lang w:eastAsia="zh-CN"/>
        </w:rPr>
      </w:pPr>
      <w:bookmarkStart w:id="6" w:name="_Toc31550"/>
      <w:r>
        <w:rPr>
          <w:rFonts w:hint="eastAsia" w:ascii="仿宋" w:hAnsi="仿宋" w:eastAsia="仿宋" w:cs="仿宋"/>
          <w:sz w:val="24"/>
          <w:szCs w:val="24"/>
          <w:lang w:eastAsia="zh-CN"/>
        </w:rPr>
        <w:t>按月支付费用。甲方根据乙方实际供应量，凭定价单和验收单，采用支票或转账的形式结算。结算价格以采购方当月询价标准*供货数量*折扣比例，计算每月支付金额。支付程序：每月上旬，乙方根据以上方式确定的支付金额，提供每月结算金额的正规发票 及相关附件，甲方在达到付款条件起 30 日内（节假日顺延），支付上月采购金额的 100.00%。</w:t>
      </w:r>
    </w:p>
    <w:p w14:paraId="660B3B60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outlineLvl w:val="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第四条 服务内容及要求</w:t>
      </w:r>
      <w:bookmarkEnd w:id="6"/>
    </w:p>
    <w:p w14:paraId="6A23ECE5">
      <w:pPr>
        <w:keepNext w:val="0"/>
        <w:keepLines w:val="0"/>
        <w:pageBreakBefore w:val="0"/>
        <w:shd w:val="clear"/>
        <w:tabs>
          <w:tab w:val="left" w:pos="840"/>
        </w:tabs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详见磋商文件及乙方磋商响应文件。</w:t>
      </w:r>
    </w:p>
    <w:p w14:paraId="72F847F7">
      <w:pPr>
        <w:keepNext w:val="0"/>
        <w:keepLines w:val="0"/>
        <w:pageBreakBefore w:val="0"/>
        <w:numPr>
          <w:ilvl w:val="0"/>
          <w:numId w:val="0"/>
        </w:numPr>
        <w:shd w:val="clear"/>
        <w:wordWrap/>
        <w:overflowPunct/>
        <w:topLinePunct w:val="0"/>
        <w:bidi w:val="0"/>
        <w:spacing w:line="360" w:lineRule="auto"/>
        <w:ind w:left="0" w:leftChars="0" w:firstLine="0" w:firstLineChars="0"/>
        <w:outlineLvl w:val="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7" w:name="_Toc31516"/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 xml:space="preserve">第五条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服务地点</w:t>
      </w:r>
      <w:bookmarkEnd w:id="7"/>
    </w:p>
    <w:p w14:paraId="5DDDC7C8">
      <w:pPr>
        <w:keepNext w:val="0"/>
        <w:keepLines w:val="0"/>
        <w:pageBreakBefore w:val="0"/>
        <w:numPr>
          <w:ilvl w:val="0"/>
          <w:numId w:val="0"/>
        </w:numPr>
        <w:shd w:val="clear"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val="en-US" w:eastAsia="zh-CN"/>
        </w:rPr>
        <w:t>西安市未央区教育局</w:t>
      </w:r>
    </w:p>
    <w:p w14:paraId="00958BA0">
      <w:pPr>
        <w:keepNext w:val="0"/>
        <w:keepLines w:val="0"/>
        <w:pageBreakBefore w:val="0"/>
        <w:numPr>
          <w:ilvl w:val="0"/>
          <w:numId w:val="0"/>
        </w:numPr>
        <w:shd w:val="clear"/>
        <w:wordWrap/>
        <w:overflowPunct/>
        <w:topLinePunct w:val="0"/>
        <w:bidi w:val="0"/>
        <w:spacing w:line="360" w:lineRule="auto"/>
        <w:ind w:left="0" w:leftChars="0" w:firstLine="0" w:firstLineChars="0"/>
        <w:outlineLvl w:val="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8" w:name="_Toc16766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第六条 双方的权利和义务</w:t>
      </w:r>
      <w:bookmarkEnd w:id="8"/>
    </w:p>
    <w:p w14:paraId="2B244A3A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（一）甲方的权利和义务</w:t>
      </w:r>
    </w:p>
    <w:p w14:paraId="32B672C2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1、在乙方无违约的前提下，甲方委托乙方作为定点采购配送单位，承担本合同类的食堂原材料采购配送工作；</w:t>
      </w:r>
    </w:p>
    <w:p w14:paraId="2DD4E504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2、甲方有权监督乙方的原材料采购配送工作；</w:t>
      </w:r>
    </w:p>
    <w:p w14:paraId="5A05681D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3、甲方对乙方所配送食材进行检查，发现过期，损坏等不合格食材，甲方有权拒收，以确保食材安全卫生；乙方所配送食材经甲方指派人员签字后方可视为安全食材；</w:t>
      </w:r>
    </w:p>
    <w:p w14:paraId="19D714A0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4、甲方如有特殊情况，可提前微信图片或电话通知乙方临时增加食材配送工作， 乙方应给予积极配合；</w:t>
      </w:r>
    </w:p>
    <w:p w14:paraId="6010DB1D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5、乙方配送的同品种2/3 食材的价格高于他人价格， 经双方协商无果后，甲方可以提前终止合同。</w:t>
      </w:r>
    </w:p>
    <w:p w14:paraId="5A9EF4C9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（二）乙方的权利和义务</w:t>
      </w:r>
    </w:p>
    <w:p w14:paraId="7572C3A8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1、乙方须按本合同要求，保质保量完成甲方的原材料采购配送工作；</w:t>
      </w:r>
    </w:p>
    <w:p w14:paraId="6E8B3435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2、乙方应指派专人负责甲方原材料采购配送工作，及时收集甲方反馈意见； 甲方指 定专人检查接收配送产品，如发现不合格产品甲方有权要求乙方更换合格产品，甲方专人签字收货则表明产品无质量问题；</w:t>
      </w:r>
    </w:p>
    <w:p w14:paraId="072FE8AF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3、乙方在配送过程中应做到安全有序，自觉遵守甲方各项安全管理规章制度。乙方为甲方唯一食材供应商，甲方私自采购食材而出现的食物中毒或其他食品安全事故，其后果由甲方承担。</w:t>
      </w:r>
    </w:p>
    <w:p w14:paraId="4BDEC1FA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4、乙方从甲方得到的采购信息，未经甲方同意，乙方不得向第三方公开，泄漏或使用；</w:t>
      </w:r>
    </w:p>
    <w:p w14:paraId="3600A9E3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5、乙方配送食材原材料被食品监督部门检验不合格造成不良后果，由乙方承担全部责任，并承担全部经济损失；</w:t>
      </w:r>
    </w:p>
    <w:p w14:paraId="3CA28739">
      <w:pPr>
        <w:keepNext w:val="0"/>
        <w:keepLines w:val="0"/>
        <w:pageBreakBefore w:val="0"/>
        <w:shd w:val="clear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6、食材供应发生群体食物中毒事故，经检验是乙方配送食材原因的，乙方承担相应事故责任，并承担全部经济损失。</w:t>
      </w:r>
    </w:p>
    <w:p w14:paraId="5FC8AA5B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outlineLvl w:val="0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  <w:bookmarkStart w:id="9" w:name="_Toc23894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第七条 验收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标准</w:t>
      </w:r>
      <w:bookmarkEnd w:id="9"/>
    </w:p>
    <w:p w14:paraId="7CD03469">
      <w:pPr>
        <w:keepNext w:val="0"/>
        <w:keepLines w:val="0"/>
        <w:widowControl/>
        <w:suppressLineNumbers w:val="0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乙方每次随货送上一式三份的送货清单，甲方须指派专人接收、称重并验收菜品质量；验收合格后由甲方指定验收员签字核认，作为结算凭证。对不符合质量的品种，甲方有权退、换货。货品验收合格签收。库管、采购员负责入库食品检验，值班厨师配合质量验收，食品验收填写《原料购进验收单》，验收标准如下： </w:t>
      </w:r>
    </w:p>
    <w:p w14:paraId="139FFED5">
      <w:pPr>
        <w:keepNext w:val="0"/>
        <w:keepLines w:val="0"/>
        <w:widowControl/>
        <w:suppressLineNumbers w:val="0"/>
        <w:shd w:val="clear"/>
        <w:autoSpaceDE/>
        <w:autoSpaceDN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"/>
        </w:rPr>
        <w:t xml:space="preserve">（1）定型包装食品，应检验包装标识或者产品说明书是否标出品名、产地、厂名、生产日期、批号或者代号、规格、配方或者主要成份、保质期限、食用或者使用方法等，防止购进假冒伪劣产品，禁止“三无”产品进入食堂； </w:t>
      </w:r>
    </w:p>
    <w:p w14:paraId="4870125D">
      <w:pPr>
        <w:keepNext w:val="0"/>
        <w:keepLines w:val="0"/>
        <w:widowControl/>
        <w:suppressLineNumbers w:val="0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（2）主要食材中的定型包装食品，如米面油类，供应商需要提供三证，即生产厂家的卫生许可证（若非从厂家直接采购的还需同时提供供货单位的卫生许可证）复印件；批次产品卫生主管部门的检验报告；送货人员的健康证明； </w:t>
      </w:r>
    </w:p>
    <w:p w14:paraId="7618A86F">
      <w:pPr>
        <w:keepNext w:val="0"/>
        <w:keepLines w:val="0"/>
        <w:widowControl/>
        <w:suppressLineNumbers w:val="0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>（3）包装污秽不洁、严重破损、运输工具不洁等造成污染的产品不得验收入库；</w:t>
      </w:r>
    </w:p>
    <w:p w14:paraId="2566A90F">
      <w:pPr>
        <w:keepNext w:val="0"/>
        <w:keepLines w:val="0"/>
        <w:widowControl/>
        <w:suppressLineNumbers w:val="0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（4）非定型包装的食品（或原材料）需进行感官检查：若发现腐败变质、油脂酸度、霉变、生虫、不洁，混有异物或者其他感官性状异常现象，不得入库；未经卫生检验部门或者检验不合格的肉类及其制品不得入库；掺假、掺杂、伪造的食品不得入库。 </w:t>
      </w:r>
    </w:p>
    <w:p w14:paraId="1EF79B2A">
      <w:pPr>
        <w:keepNext w:val="0"/>
        <w:keepLines w:val="0"/>
        <w:widowControl/>
        <w:suppressLineNumbers w:val="0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（5）食堂采购员、库管员和值班厨师共同对所购食品原辅料的质量、数量进行核对验收，验收合格的及时入库，并在《原料购进验收单》上签字确认。不合格产品应及时退回 供应商，同时做好验收记录。食堂厨师长不定时抽查。 </w:t>
      </w:r>
    </w:p>
    <w:p w14:paraId="39BB13D4">
      <w:pPr>
        <w:keepNext w:val="0"/>
        <w:keepLines w:val="0"/>
        <w:widowControl/>
        <w:suppressLineNumbers w:val="0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>（6）入库时，保管员要清点入库物品的数量、规格，做到数量、规格、品种准确无误，入库时按不同的材质、规格、功能和要求，分类、分别储存，做到账物相符。</w:t>
      </w:r>
    </w:p>
    <w:p w14:paraId="2076D46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10" w:name="_Toc14852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第八条 保密</w:t>
      </w:r>
      <w:bookmarkEnd w:id="10"/>
    </w:p>
    <w:p w14:paraId="34F0C1EB">
      <w:pPr>
        <w:keepNext w:val="0"/>
        <w:keepLines w:val="0"/>
        <w:pageBreakBefore w:val="0"/>
        <w:shd w:val="clear"/>
        <w:tabs>
          <w:tab w:val="left" w:pos="840"/>
        </w:tabs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对工作中了解到的甲方的技术、机密等进行严格保密，不得向他人泄漏。本合同的解除或终止不免除乙方应承担的保密义务。</w:t>
      </w:r>
    </w:p>
    <w:p w14:paraId="0365BBF0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0" w:firstLineChars="0"/>
        <w:outlineLvl w:val="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11" w:name="_Toc23493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条 合同争议的解决</w:t>
      </w:r>
      <w:bookmarkEnd w:id="11"/>
    </w:p>
    <w:p w14:paraId="7185DB79">
      <w:pPr>
        <w:keepNext w:val="0"/>
        <w:keepLines w:val="0"/>
        <w:pageBreakBefore w:val="0"/>
        <w:shd w:val="clear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本合同在履行过程中发生的争议，由甲、乙双方当事人协商解决，协商不成的按下列第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（二）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种方式解决：</w:t>
      </w:r>
    </w:p>
    <w:p w14:paraId="4841B597">
      <w:pPr>
        <w:keepNext w:val="0"/>
        <w:keepLines w:val="0"/>
        <w:pageBreakBefore w:val="0"/>
        <w:shd w:val="clear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（一）提交西安仲裁委员会仲裁；</w:t>
      </w:r>
    </w:p>
    <w:p w14:paraId="4FB3DF11">
      <w:pPr>
        <w:keepNext w:val="0"/>
        <w:keepLines w:val="0"/>
        <w:pageBreakBefore w:val="0"/>
        <w:shd w:val="clear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（二）依法向甲方所在地人民法院起诉。</w:t>
      </w:r>
    </w:p>
    <w:p w14:paraId="3974D79E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0" w:firstLineChars="0"/>
        <w:outlineLvl w:val="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12" w:name="_Toc13781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第十条 免责条款</w:t>
      </w:r>
      <w:bookmarkEnd w:id="12"/>
    </w:p>
    <w:p w14:paraId="3F6D63B0">
      <w:pPr>
        <w:keepNext w:val="0"/>
        <w:keepLines w:val="0"/>
        <w:pageBreakBefore w:val="0"/>
        <w:shd w:val="clear"/>
        <w:tabs>
          <w:tab w:val="left" w:pos="840"/>
        </w:tabs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如因国家政策、市政建设、自然灾害以及其它不可抗力因素造成本合同确需提前终止的，双方互不视为违约。双方可协商变更或解除合同，甲、乙双方均不负责任。</w:t>
      </w:r>
    </w:p>
    <w:p w14:paraId="2C7C7299">
      <w:pPr>
        <w:keepNext w:val="0"/>
        <w:keepLines w:val="0"/>
        <w:pageBreakBefore w:val="0"/>
        <w:shd w:val="clear"/>
        <w:tabs>
          <w:tab w:val="left" w:pos="840"/>
        </w:tabs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双方约定不可抗力因素情况指：双方不可预见、不可避免、不可克服的客观情况，但不包括双方的违约或疏忽。这些事件包括但不限于：战争、严重火灾、洪水、台风、地震等。</w:t>
      </w:r>
    </w:p>
    <w:p w14:paraId="75D06F34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0" w:firstLineChars="0"/>
        <w:outlineLvl w:val="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13" w:name="_Toc30111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第十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条 违约责任</w:t>
      </w:r>
      <w:bookmarkEnd w:id="13"/>
    </w:p>
    <w:p w14:paraId="3E8E0A60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按《中华人民共和国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民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法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典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》中的相关条款执行。</w:t>
      </w:r>
    </w:p>
    <w:p w14:paraId="06615454">
      <w:pPr>
        <w:keepNext w:val="0"/>
        <w:keepLines w:val="0"/>
        <w:widowControl/>
        <w:suppressLineNumbers w:val="0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2、乙方送货质量问题给甲方造成损失的，由乙方承担全部责任。由于甲方 </w:t>
      </w:r>
    </w:p>
    <w:p w14:paraId="51913508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保管原因造成的食品安全问题由甲方承担全部责任。 </w:t>
      </w:r>
    </w:p>
    <w:p w14:paraId="68665402">
      <w:pPr>
        <w:keepNext w:val="0"/>
        <w:keepLines w:val="0"/>
        <w:widowControl/>
        <w:suppressLineNumbers w:val="0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3、甲方逾期未向乙方支付货款，乙方催要无果的，乙方有权终止向甲方供 </w:t>
      </w:r>
    </w:p>
    <w:p w14:paraId="30B0AB9B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货，并催收货款，同时终止合同。 </w:t>
      </w:r>
    </w:p>
    <w:p w14:paraId="1455EB09">
      <w:pPr>
        <w:keepNext w:val="0"/>
        <w:keepLines w:val="0"/>
        <w:widowControl/>
        <w:suppressLineNumbers w:val="0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4、乙方违反合同职责约定，甲方有权要求乙方及时整改，如乙方整改后仍 </w:t>
      </w:r>
    </w:p>
    <w:p w14:paraId="194B6DA5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不能达到甲方要求，甲方有权终止合同。 </w:t>
      </w:r>
    </w:p>
    <w:p w14:paraId="6040F3FD">
      <w:pPr>
        <w:keepNext w:val="0"/>
        <w:keepLines w:val="0"/>
        <w:widowControl/>
        <w:suppressLineNumbers w:val="0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5、任何一方要终止合同都应提前一周(即：7 天)以书面方式通知对方。 </w:t>
      </w:r>
    </w:p>
    <w:p w14:paraId="31D499E6">
      <w:pPr>
        <w:keepNext w:val="0"/>
        <w:keepLines w:val="0"/>
        <w:widowControl/>
        <w:suppressLineNumbers w:val="0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6、乙方严格按照甲方订单指定采购食材，如因甲方订单失误造成乙方采购 </w:t>
      </w:r>
    </w:p>
    <w:p w14:paraId="66106ACE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"/>
        </w:rPr>
        <w:t>货品错误，乙方不承担责任</w:t>
      </w:r>
    </w:p>
    <w:p w14:paraId="573B0033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0" w:firstLineChars="0"/>
        <w:outlineLvl w:val="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bookmarkStart w:id="14" w:name="_Toc26756"/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第十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条 其他</w:t>
      </w:r>
      <w:bookmarkEnd w:id="14"/>
    </w:p>
    <w:p w14:paraId="5C05781A">
      <w:pPr>
        <w:keepNext w:val="0"/>
        <w:keepLines w:val="0"/>
        <w:pageBreakBefore w:val="0"/>
        <w:shd w:val="clear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本合同须经甲、乙双方的法定代表人（授权代表）在合同书上签字并加盖本单位公章后正式生效。</w:t>
      </w:r>
    </w:p>
    <w:p w14:paraId="27C77F60">
      <w:pPr>
        <w:keepNext w:val="0"/>
        <w:keepLines w:val="0"/>
        <w:pageBreakBefore w:val="0"/>
        <w:shd w:val="clear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合同生效后，甲、乙双方须严格执行本合同条款的规定，全面履行合同，违者按《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中华人民共和国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民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法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典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》的有关规定承担相应责任。</w:t>
      </w:r>
    </w:p>
    <w:p w14:paraId="32797EB1">
      <w:pPr>
        <w:keepNext w:val="0"/>
        <w:keepLines w:val="0"/>
        <w:pageBreakBefore w:val="0"/>
        <w:shd w:val="clear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本合同一式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份，甲方执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份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乙方各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份。</w:t>
      </w:r>
    </w:p>
    <w:p w14:paraId="6AC8E834">
      <w:pPr>
        <w:keepNext w:val="0"/>
        <w:keepLines w:val="0"/>
        <w:pageBreakBefore w:val="0"/>
        <w:shd w:val="clear"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本合同如有未尽事宜，双方可根据具体情况结合有关规定另行签订补充协议，补充协议与本合同具有同等法律效力。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正文完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）</w:t>
      </w:r>
    </w:p>
    <w:p w14:paraId="4B84D364">
      <w:pPr>
        <w:shd w:val="clear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br w:type="page"/>
      </w:r>
    </w:p>
    <w:p w14:paraId="55ADCBF6">
      <w:pPr>
        <w:shd w:val="clear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4B96E76D">
      <w:pPr>
        <w:pStyle w:val="7"/>
        <w:shd w:val="clear"/>
        <w:jc w:val="left"/>
        <w:rPr>
          <w:rFonts w:hint="eastAsia" w:ascii="仿宋" w:hAnsi="仿宋" w:eastAsia="仿宋" w:cs="仿宋"/>
          <w:snapToGrid w:val="0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z w:val="24"/>
          <w:szCs w:val="24"/>
          <w:highlight w:val="none"/>
          <w:lang w:val="en-US" w:eastAsia="zh-CN" w:bidi="ar-SA"/>
        </w:rPr>
        <w:t>（签署页）</w:t>
      </w:r>
    </w:p>
    <w:p w14:paraId="6B40DA59">
      <w:pPr>
        <w:shd w:val="clear"/>
        <w:rPr>
          <w:rFonts w:hint="eastAsia" w:ascii="仿宋" w:hAnsi="仿宋" w:eastAsia="仿宋" w:cs="仿宋"/>
          <w:sz w:val="24"/>
          <w:szCs w:val="24"/>
          <w:highlight w:val="none"/>
        </w:rPr>
      </w:pPr>
    </w:p>
    <w:tbl>
      <w:tblPr>
        <w:tblStyle w:val="3"/>
        <w:tblW w:w="0" w:type="auto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1"/>
        <w:gridCol w:w="4649"/>
      </w:tblGrid>
      <w:tr w14:paraId="3900663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1" w:type="dxa"/>
            <w:noWrap w:val="0"/>
            <w:vAlign w:val="center"/>
          </w:tcPr>
          <w:p w14:paraId="52CA009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甲  方</w:t>
            </w:r>
          </w:p>
        </w:tc>
        <w:tc>
          <w:tcPr>
            <w:tcW w:w="4649" w:type="dxa"/>
            <w:noWrap w:val="0"/>
            <w:vAlign w:val="center"/>
          </w:tcPr>
          <w:p w14:paraId="710A9935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乙  方</w:t>
            </w:r>
          </w:p>
        </w:tc>
      </w:tr>
      <w:tr w14:paraId="42AF0D4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1" w:type="dxa"/>
            <w:noWrap w:val="0"/>
            <w:vAlign w:val="center"/>
          </w:tcPr>
          <w:p w14:paraId="702D69CC">
            <w:pPr>
              <w:shd w:val="clear"/>
              <w:autoSpaceDE w:val="0"/>
              <w:autoSpaceDN w:val="0"/>
              <w:adjustRightInd w:val="0"/>
              <w:spacing w:line="360" w:lineRule="auto"/>
              <w:ind w:firstLine="700" w:firstLineChars="350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（盖章）</w:t>
            </w:r>
          </w:p>
        </w:tc>
        <w:tc>
          <w:tcPr>
            <w:tcW w:w="4649" w:type="dxa"/>
            <w:noWrap w:val="0"/>
            <w:vAlign w:val="center"/>
          </w:tcPr>
          <w:p w14:paraId="1499601A">
            <w:pPr>
              <w:shd w:val="clear"/>
              <w:autoSpaceDE w:val="0"/>
              <w:autoSpaceDN w:val="0"/>
              <w:adjustRightInd w:val="0"/>
              <w:spacing w:line="360" w:lineRule="auto"/>
              <w:ind w:firstLine="800" w:firstLineChars="400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（盖章）</w:t>
            </w:r>
          </w:p>
        </w:tc>
      </w:tr>
      <w:tr w14:paraId="302DBF0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1" w:type="dxa"/>
            <w:noWrap w:val="0"/>
            <w:vAlign w:val="center"/>
          </w:tcPr>
          <w:p w14:paraId="38260EC5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 xml:space="preserve">地址： </w:t>
            </w:r>
          </w:p>
        </w:tc>
        <w:tc>
          <w:tcPr>
            <w:tcW w:w="4649" w:type="dxa"/>
            <w:noWrap w:val="0"/>
            <w:vAlign w:val="center"/>
          </w:tcPr>
          <w:p w14:paraId="5D0126BD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地址：</w:t>
            </w:r>
          </w:p>
        </w:tc>
      </w:tr>
      <w:tr w14:paraId="2B0D60C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1" w:type="dxa"/>
            <w:noWrap w:val="0"/>
            <w:vAlign w:val="center"/>
          </w:tcPr>
          <w:p w14:paraId="4482FF6D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4649" w:type="dxa"/>
            <w:noWrap w:val="0"/>
            <w:vAlign w:val="center"/>
          </w:tcPr>
          <w:p w14:paraId="2269AFCA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邮编：</w:t>
            </w:r>
          </w:p>
        </w:tc>
      </w:tr>
      <w:tr w14:paraId="59773D2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exact"/>
          <w:jc w:val="center"/>
        </w:trPr>
        <w:tc>
          <w:tcPr>
            <w:tcW w:w="4531" w:type="dxa"/>
            <w:noWrap w:val="0"/>
            <w:vAlign w:val="center"/>
          </w:tcPr>
          <w:p w14:paraId="16C9454E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被授权代表</w:t>
            </w:r>
          </w:p>
          <w:p w14:paraId="2071E8EE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>签字或盖章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 xml:space="preserve">： </w:t>
            </w:r>
          </w:p>
        </w:tc>
        <w:tc>
          <w:tcPr>
            <w:tcW w:w="4649" w:type="dxa"/>
            <w:noWrap w:val="0"/>
            <w:vAlign w:val="center"/>
          </w:tcPr>
          <w:p w14:paraId="2ACD55AF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被授权代表</w:t>
            </w:r>
          </w:p>
          <w:p w14:paraId="5A4868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  <w:lang w:val="en-US" w:eastAsia="zh-CN"/>
              </w:rPr>
              <w:t>签字或盖章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：</w:t>
            </w:r>
          </w:p>
        </w:tc>
      </w:tr>
      <w:tr w14:paraId="0ACDA92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1" w:type="dxa"/>
            <w:noWrap w:val="0"/>
            <w:vAlign w:val="center"/>
          </w:tcPr>
          <w:p w14:paraId="339CE7A4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4649" w:type="dxa"/>
            <w:noWrap w:val="0"/>
            <w:vAlign w:val="center"/>
          </w:tcPr>
          <w:p w14:paraId="45B3307E">
            <w:pPr>
              <w:shd w:val="clear"/>
              <w:autoSpaceDE w:val="0"/>
              <w:autoSpaceDN w:val="0"/>
              <w:adjustRightInd w:val="0"/>
              <w:spacing w:line="360" w:lineRule="auto"/>
              <w:ind w:left="840" w:hanging="600" w:hangingChars="300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电话：</w:t>
            </w:r>
          </w:p>
        </w:tc>
      </w:tr>
      <w:tr w14:paraId="05F1653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1" w:type="dxa"/>
            <w:noWrap w:val="0"/>
            <w:vAlign w:val="center"/>
          </w:tcPr>
          <w:p w14:paraId="6C30AC41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4649" w:type="dxa"/>
            <w:noWrap w:val="0"/>
            <w:vAlign w:val="center"/>
          </w:tcPr>
          <w:p w14:paraId="4AA5B2B9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传真：</w:t>
            </w:r>
          </w:p>
        </w:tc>
      </w:tr>
      <w:tr w14:paraId="4952431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1" w:type="dxa"/>
            <w:noWrap w:val="0"/>
            <w:vAlign w:val="center"/>
          </w:tcPr>
          <w:p w14:paraId="4313DD11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开户银行：</w:t>
            </w:r>
          </w:p>
        </w:tc>
        <w:tc>
          <w:tcPr>
            <w:tcW w:w="4649" w:type="dxa"/>
            <w:noWrap w:val="0"/>
            <w:vAlign w:val="center"/>
          </w:tcPr>
          <w:p w14:paraId="33887EBD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开户银行：</w:t>
            </w:r>
          </w:p>
        </w:tc>
      </w:tr>
      <w:tr w14:paraId="7303DE9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531" w:type="dxa"/>
            <w:noWrap w:val="0"/>
            <w:vAlign w:val="center"/>
          </w:tcPr>
          <w:p w14:paraId="6840EA8E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日期：</w:t>
            </w:r>
          </w:p>
        </w:tc>
        <w:tc>
          <w:tcPr>
            <w:tcW w:w="4649" w:type="dxa"/>
            <w:noWrap w:val="0"/>
            <w:vAlign w:val="center"/>
          </w:tcPr>
          <w:p w14:paraId="5A75DEF3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4"/>
                <w:szCs w:val="24"/>
                <w:highlight w:val="none"/>
              </w:rPr>
              <w:t>日期：</w:t>
            </w:r>
          </w:p>
        </w:tc>
      </w:tr>
    </w:tbl>
    <w:p w14:paraId="68684A80">
      <w:pPr>
        <w:shd w:val="clear"/>
        <w:rPr>
          <w:rFonts w:hint="eastAsia" w:ascii="仿宋" w:hAnsi="仿宋" w:eastAsia="仿宋" w:cs="仿宋"/>
          <w:sz w:val="24"/>
          <w:szCs w:val="24"/>
        </w:rPr>
      </w:pPr>
    </w:p>
    <w:p w14:paraId="0325314C">
      <w:pPr>
        <w:pStyle w:val="5"/>
        <w:shd w:val="clear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</w:p>
    <w:p w14:paraId="1EE078EE">
      <w:bookmarkStart w:id="15" w:name="_GoBack"/>
      <w:bookmarkEnd w:id="15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8F67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ECE61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ECE61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DA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列出段落1"/>
    <w:basedOn w:val="1"/>
    <w:autoRedefine/>
    <w:qFormat/>
    <w:uiPriority w:val="0"/>
    <w:pPr>
      <w:ind w:firstLine="420" w:firstLineChars="200"/>
    </w:pPr>
  </w:style>
  <w:style w:type="paragraph" w:customStyle="1" w:styleId="7">
    <w:name w:val="BodyText"/>
    <w:basedOn w:val="1"/>
    <w:next w:val="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2026-04-16T01:59:34Z</dcterms:created>
  <dc:creator>Administrator</dc:creator>
  <cp:lastModifiedBy>doit</cp:lastModifiedBy>
  <dcterms:modified xsi:type="dcterms:W3CDTF">2026-04-16T02:00:23Z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9FD7172585E645D0A4201511EE73CE20_12</vt:lpwstr>
  </property>
</Properties>
</file>