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92316">
      <w:pPr>
        <w:pStyle w:val="4"/>
        <w:shd w:val="clear"/>
        <w:spacing w:before="156" w:after="156"/>
        <w:ind w:firstLine="482" w:firstLineChars="200"/>
        <w:jc w:val="center"/>
        <w:outlineLvl w:val="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30791"/>
      <w:r>
        <w:rPr>
          <w:rFonts w:hint="eastAsia" w:ascii="仿宋" w:hAnsi="仿宋" w:eastAsia="仿宋" w:cs="仿宋"/>
          <w:sz w:val="24"/>
          <w:szCs w:val="24"/>
          <w:highlight w:val="none"/>
        </w:rPr>
        <w:t>技术和（商务）响应说明</w:t>
      </w:r>
      <w:bookmarkEnd w:id="0"/>
    </w:p>
    <w:tbl>
      <w:tblPr>
        <w:tblStyle w:val="2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150F5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C3A66C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C4519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3CA65FF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0692BC0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7B3DD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EE4779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响应说明</w:t>
            </w:r>
          </w:p>
        </w:tc>
      </w:tr>
      <w:tr w14:paraId="4395C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167DB31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5D6EE20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7F50EF1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081B2CB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AC2EC2C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90769D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D60B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F59217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125048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5E8E048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A9CF6E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D1A1FB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75CD97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A587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AF4B02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D74084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1B0BA3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44A27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032C0A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5889CB2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41C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F0E65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2FD563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A468C1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4D61A4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70C792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7A81F3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C9F7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40C9E7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1608A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F737D8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FED412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5E12AB6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DBFDEE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8A5B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5E36D1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F9A5DF4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915822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561542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2A81C8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A44422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AF6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DA3D48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2C940A70">
            <w:pPr>
              <w:numPr>
                <w:ilvl w:val="0"/>
                <w:numId w:val="1"/>
              </w:numPr>
              <w:shd w:val="clea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资格，并按有关规定进处罚。 </w:t>
            </w:r>
          </w:p>
          <w:p w14:paraId="21A09CA6">
            <w:pPr>
              <w:shd w:val="clea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2．响应说明按实际响应情况填写“优于”、“不响应”，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文件中技术响应与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文件要求完全一致的，不用在此表中列出，但必须提交空白表。</w:t>
            </w:r>
          </w:p>
        </w:tc>
      </w:tr>
    </w:tbl>
    <w:p w14:paraId="56CDB6F6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A5D2A0B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048E91F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4CBB2073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3139AAD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44C1C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5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2026-04-16T02:21:00Z</dcterms:created>
  <dc:creator>Administrator</dc:creator>
  <cp:lastModifiedBy>doit</cp:lastModifiedBy>
  <dcterms:modified xsi:type="dcterms:W3CDTF">2026-04-16T02:21:16Z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BB240E49F4894291B16CB6BF408F5549_12</vt:lpwstr>
  </property>
</Properties>
</file>