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5D1A91">
      <w:pPr>
        <w:pStyle w:val="3"/>
        <w:shd w:val="clear"/>
        <w:jc w:val="center"/>
        <w:outlineLvl w:val="0"/>
        <w:rPr>
          <w:rFonts w:hint="eastAsia" w:ascii="仿宋" w:hAnsi="仿宋" w:eastAsia="仿宋" w:cs="仿宋"/>
          <w:color w:val="000000"/>
          <w:kern w:val="0"/>
          <w:sz w:val="32"/>
          <w:szCs w:val="32"/>
          <w:highlight w:val="none"/>
          <w:lang w:val="en-US" w:eastAsia="zh-CN" w:bidi="ar"/>
        </w:rPr>
      </w:pPr>
      <w:r>
        <w:rPr>
          <w:rFonts w:hint="eastAsia" w:ascii="宋体" w:hAnsi="宋体" w:eastAsia="宋体" w:cs="宋体"/>
          <w:b/>
          <w:bCs/>
          <w:color w:val="auto"/>
          <w:sz w:val="28"/>
          <w:szCs w:val="28"/>
          <w:highlight w:val="none"/>
          <w:lang w:eastAsia="zh-CN"/>
        </w:rPr>
        <w:t>资格证明材料</w:t>
      </w:r>
    </w:p>
    <w:p w14:paraId="7C856B23">
      <w:pPr>
        <w:keepNext w:val="0"/>
        <w:keepLines w:val="0"/>
        <w:widowControl/>
        <w:suppressLineNumbers w:val="0"/>
        <w:shd w:val="clear"/>
        <w:wordWrap w:val="0"/>
        <w:overflowPunct/>
        <w:topLinePunct w:val="0"/>
        <w:bidi w:val="0"/>
        <w:spacing w:before="0" w:beforeAutospacing="0" w:after="0" w:afterAutospacing="0" w:line="480" w:lineRule="atLeast"/>
        <w:ind w:left="0" w:leftChars="0" w:right="0" w:rightChars="0"/>
        <w:jc w:val="left"/>
        <w:outlineLvl w:val="0"/>
        <w:rPr>
          <w:rFonts w:hint="eastAsia" w:ascii="仿宋" w:hAnsi="仿宋" w:eastAsia="仿宋" w:cs="仿宋"/>
          <w:b/>
          <w:bCs/>
          <w:color w:val="auto"/>
          <w:sz w:val="22"/>
          <w:szCs w:val="22"/>
          <w:highlight w:val="none"/>
          <w:lang w:eastAsia="zh-CN"/>
        </w:rPr>
      </w:pPr>
      <w:bookmarkStart w:id="0" w:name="_Toc17279"/>
      <w:r>
        <w:rPr>
          <w:rFonts w:hint="eastAsia" w:ascii="仿宋" w:hAnsi="仿宋" w:eastAsia="仿宋" w:cs="仿宋"/>
          <w:b/>
          <w:bCs/>
          <w:color w:val="auto"/>
          <w:sz w:val="22"/>
          <w:szCs w:val="22"/>
          <w:highlight w:val="none"/>
          <w:lang w:eastAsia="zh-CN"/>
        </w:rPr>
        <w:t>（一）基本资格条件：符合《中华人民共和国政府采购法》第二十二条的规定，并提供以下资料：</w:t>
      </w:r>
      <w:bookmarkEnd w:id="0"/>
    </w:p>
    <w:p w14:paraId="0E53A45E">
      <w:pPr>
        <w:keepNext w:val="0"/>
        <w:keepLines w:val="0"/>
        <w:pageBreakBefore w:val="0"/>
        <w:widowControl/>
        <w:suppressLineNumbers w:val="0"/>
        <w:shd w:val="clear"/>
        <w:kinsoku/>
        <w:wordWrap w:val="0"/>
        <w:overflowPunct/>
        <w:topLinePunct w:val="0"/>
        <w:autoSpaceDE/>
        <w:autoSpaceDN/>
        <w:bidi w:val="0"/>
        <w:adjustRightInd/>
        <w:snapToGrid/>
        <w:spacing w:before="0" w:beforeAutospacing="0" w:after="0" w:afterAutospacing="0" w:line="480" w:lineRule="atLeast"/>
        <w:ind w:left="0" w:right="0" w:firstLine="420" w:firstLineChars="200"/>
        <w:jc w:val="left"/>
        <w:textAlignment w:val="auto"/>
        <w:outlineLvl w:val="9"/>
        <w:rPr>
          <w:rFonts w:hint="eastAsia" w:ascii="仿宋" w:hAnsi="仿宋" w:eastAsia="仿宋" w:cs="仿宋"/>
          <w:lang w:val="en-US" w:eastAsia="zh-CN"/>
        </w:rPr>
      </w:pPr>
      <w:r>
        <w:rPr>
          <w:rFonts w:hint="eastAsia" w:ascii="仿宋" w:hAnsi="仿宋" w:eastAsia="仿宋" w:cs="仿宋"/>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7197A91E">
      <w:pPr>
        <w:pStyle w:val="4"/>
        <w:shd w:val="clear"/>
        <w:overflowPunct/>
        <w:topLinePunct w:val="0"/>
        <w:bidi w:val="0"/>
        <w:ind w:firstLine="420" w:firstLineChars="200"/>
        <w:outlineLvl w:val="9"/>
        <w:rPr>
          <w:rFonts w:hint="eastAsia" w:ascii="仿宋" w:hAnsi="仿宋" w:eastAsia="仿宋" w:cs="仿宋"/>
          <w:kern w:val="2"/>
          <w:sz w:val="21"/>
          <w:szCs w:val="24"/>
          <w:lang w:val="en-US" w:eastAsia="zh-CN" w:bidi="ar-SA"/>
        </w:rPr>
      </w:pPr>
      <w:r>
        <w:rPr>
          <w:rFonts w:hint="eastAsia" w:ascii="仿宋" w:hAnsi="仿宋" w:eastAsia="仿宋" w:cs="仿宋"/>
          <w:kern w:val="2"/>
          <w:sz w:val="21"/>
          <w:szCs w:val="24"/>
          <w:lang w:val="en-US" w:eastAsia="zh-CN" w:bidi="ar-SA"/>
        </w:rPr>
        <w:t>2.《基本资格条件承诺函》，供应商应对承诺内容的真实性、合法性、有效性负责。经调查核实为虚假承诺的，视同为“提供虚假材料谋取中标、成交”的违法行为，依照《中华人民共和国政府采购法》等法律法规追究相应责任。承诺函格式详情见竞争性磋商文件第七章响应文件格式。不提供《基本资格条件承诺函》的供应商需提交以下资格证明文件：</w:t>
      </w:r>
    </w:p>
    <w:p w14:paraId="23FA527C">
      <w:pPr>
        <w:pStyle w:val="4"/>
        <w:shd w:val="clear"/>
        <w:overflowPunct/>
        <w:topLinePunct w:val="0"/>
        <w:bidi w:val="0"/>
        <w:ind w:firstLine="420" w:firstLineChars="200"/>
        <w:outlineLvl w:val="9"/>
        <w:rPr>
          <w:rFonts w:hint="eastAsia" w:ascii="仿宋" w:hAnsi="仿宋" w:eastAsia="仿宋" w:cs="仿宋"/>
          <w:kern w:val="2"/>
          <w:sz w:val="21"/>
          <w:szCs w:val="24"/>
          <w:lang w:val="en-US" w:eastAsia="zh-CN" w:bidi="ar-SA"/>
        </w:rPr>
      </w:pPr>
      <w:r>
        <w:rPr>
          <w:rFonts w:hint="eastAsia" w:ascii="仿宋" w:hAnsi="仿宋" w:eastAsia="仿宋" w:cs="仿宋"/>
          <w:kern w:val="2"/>
          <w:sz w:val="21"/>
          <w:szCs w:val="24"/>
          <w:lang w:val="en-US" w:eastAsia="zh-CN" w:bidi="ar-SA"/>
        </w:rPr>
        <w:t>①提供2024或2025年度的财务报告（包括审计报告、资产负债表、利润表、现金流量表、所有者权益变动表（没有可不提供）及附注，成立时间至响应文件提交截止时间不足一年的可提供成立后任意时段的资产负债表），或响应文件提交截止时间三个月内基本账户开户银行出具的资信证明及基本存款账户信息（以上两种形式的资料提供任何一种即可）；②提供响应文件提交截止时间前一年内已缴纳的至少一个月的纳税证明或完税证明（印花税、个人所得税除外至少提供一种），纳税证明或完税证明上应有代收机构或税务机关的公章或业务专用章，依法免税的供应商应提供相应证明文件；③提供响应文件提交截止时间前一年内已缴存的至少一个月的社会保障资金缴存单据或社保机构开具的社会保险参保缴费情况证明，依法不需要缴纳社会保障资金的供应商应提供相应证明文件；④提供具有履行合同所必需的设备和专业技术能力的承诺；⑤参加政府采购活动前3年内，在经营活动中没有重大违法记录的书面声明。</w:t>
      </w:r>
    </w:p>
    <w:p w14:paraId="498FB116">
      <w:pPr>
        <w:pStyle w:val="4"/>
        <w:shd w:val="clear"/>
        <w:overflowPunct/>
        <w:topLinePunct w:val="0"/>
        <w:bidi w:val="0"/>
        <w:ind w:left="-1" w:leftChars="0"/>
        <w:outlineLvl w:val="0"/>
        <w:rPr>
          <w:rFonts w:hint="eastAsia" w:ascii="仿宋" w:hAnsi="仿宋" w:eastAsia="仿宋" w:cs="仿宋"/>
          <w:b/>
          <w:bCs/>
          <w:color w:val="auto"/>
          <w:kern w:val="2"/>
          <w:sz w:val="22"/>
          <w:szCs w:val="22"/>
          <w:highlight w:val="none"/>
          <w:lang w:val="en-US" w:eastAsia="zh-CN" w:bidi="ar-SA"/>
        </w:rPr>
      </w:pPr>
      <w:bookmarkStart w:id="1" w:name="_Toc29363"/>
      <w:r>
        <w:rPr>
          <w:rFonts w:hint="eastAsia" w:ascii="仿宋" w:hAnsi="仿宋" w:eastAsia="仿宋" w:cs="仿宋"/>
          <w:b/>
          <w:bCs/>
          <w:color w:val="auto"/>
          <w:kern w:val="2"/>
          <w:sz w:val="22"/>
          <w:szCs w:val="22"/>
          <w:highlight w:val="none"/>
          <w:lang w:val="en-US" w:eastAsia="zh-CN" w:bidi="ar-SA"/>
        </w:rPr>
        <w:t>（二）特定资格条件：</w:t>
      </w:r>
      <w:bookmarkEnd w:id="1"/>
    </w:p>
    <w:p w14:paraId="55E4EE45">
      <w:pPr>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outlineLvl w:val="9"/>
        <w:rPr>
          <w:rFonts w:hint="eastAsia" w:ascii="仿宋" w:hAnsi="仿宋" w:eastAsia="仿宋" w:cs="仿宋"/>
          <w:lang w:val="en-US" w:eastAsia="zh-CN"/>
        </w:rPr>
      </w:pPr>
      <w:r>
        <w:rPr>
          <w:rFonts w:hint="eastAsia" w:ascii="仿宋" w:hAnsi="仿宋" w:eastAsia="仿宋" w:cs="仿宋"/>
          <w:lang w:val="en-US" w:eastAsia="zh-CN"/>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7D5BDF38">
      <w:pPr>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outlineLvl w:val="9"/>
        <w:rPr>
          <w:rFonts w:hint="eastAsia" w:ascii="仿宋" w:hAnsi="仿宋" w:eastAsia="仿宋" w:cs="仿宋"/>
          <w:lang w:val="en-US" w:eastAsia="zh-CN"/>
        </w:rPr>
      </w:pPr>
      <w:r>
        <w:rPr>
          <w:rFonts w:hint="eastAsia" w:ascii="仿宋" w:hAnsi="仿宋" w:eastAsia="仿宋" w:cs="仿宋"/>
          <w:lang w:val="en-US" w:eastAsia="zh-CN"/>
        </w:rPr>
        <w:t>2.企业资质：供应商是生产厂家的须提供食品生产许可证，供应商为经销商的须提供有效的食品经营许可证；</w:t>
      </w:r>
    </w:p>
    <w:p w14:paraId="7CFA9137">
      <w:pPr>
        <w:keepNext w:val="0"/>
        <w:keepLines w:val="0"/>
        <w:pageBreakBefore w:val="0"/>
        <w:widowControl/>
        <w:numPr>
          <w:ilvl w:val="0"/>
          <w:numId w:val="0"/>
        </w:numPr>
        <w:suppressLineNumbers w:val="0"/>
        <w:shd w:val="clear"/>
        <w:kinsoku/>
        <w:wordWrap w:val="0"/>
        <w:overflowPunct/>
        <w:topLinePunct w:val="0"/>
        <w:autoSpaceDE/>
        <w:autoSpaceDN/>
        <w:bidi w:val="0"/>
        <w:adjustRightInd/>
        <w:snapToGrid/>
        <w:spacing w:before="0" w:beforeAutospacing="0" w:after="0" w:afterAutospacing="0" w:line="480" w:lineRule="atLeast"/>
        <w:ind w:right="0" w:rightChars="0" w:firstLine="420" w:firstLineChars="200"/>
        <w:jc w:val="left"/>
        <w:textAlignment w:val="auto"/>
        <w:outlineLvl w:val="9"/>
        <w:rPr>
          <w:rFonts w:hint="eastAsia" w:ascii="仿宋" w:hAnsi="仿宋" w:eastAsia="仿宋" w:cs="仿宋"/>
          <w:lang w:val="en-US" w:eastAsia="zh-CN"/>
        </w:rPr>
      </w:pPr>
      <w:r>
        <w:rPr>
          <w:rFonts w:hint="eastAsia" w:ascii="仿宋" w:hAnsi="仿宋" w:eastAsia="仿宋" w:cs="仿宋"/>
          <w:lang w:val="en-US" w:eastAsia="zh-CN"/>
        </w:rPr>
        <w:t>3.信用记录：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14:paraId="2ED7561A">
      <w:pPr>
        <w:keepLines w:val="0"/>
        <w:pageBreakBefore w:val="0"/>
        <w:shd w:val="clear"/>
        <w:spacing w:line="240" w:lineRule="auto"/>
        <w:jc w:val="left"/>
        <w:outlineLvl w:val="9"/>
        <w:rPr>
          <w:rFonts w:hint="eastAsia" w:ascii="仿宋" w:hAnsi="仿宋" w:eastAsia="仿宋" w:cs="仿宋"/>
          <w:lang w:val="en-US" w:eastAsia="zh-CN"/>
        </w:rPr>
      </w:pPr>
    </w:p>
    <w:p w14:paraId="403EEE23">
      <w:pPr>
        <w:keepLines/>
        <w:pageBreakBefore/>
        <w:shd w:val="clear"/>
        <w:spacing w:line="480" w:lineRule="auto"/>
        <w:jc w:val="center"/>
        <w:outlineLvl w:val="0"/>
        <w:rPr>
          <w:rFonts w:hint="eastAsia" w:ascii="仿宋" w:hAnsi="仿宋" w:eastAsia="仿宋" w:cs="仿宋"/>
          <w:sz w:val="28"/>
          <w:szCs w:val="28"/>
        </w:rPr>
      </w:pPr>
      <w:bookmarkStart w:id="2" w:name="_Toc22211"/>
      <w:r>
        <w:rPr>
          <w:rFonts w:hint="eastAsia" w:ascii="仿宋" w:hAnsi="仿宋" w:eastAsia="仿宋" w:cs="仿宋"/>
          <w:b/>
          <w:bCs/>
          <w:color w:val="auto"/>
          <w:sz w:val="28"/>
          <w:szCs w:val="28"/>
          <w:lang w:val="en-US" w:eastAsia="zh-CN"/>
        </w:rPr>
        <w:t>基本资格条件承诺函</w:t>
      </w:r>
      <w:bookmarkEnd w:id="2"/>
    </w:p>
    <w:p w14:paraId="775D5322">
      <w:pPr>
        <w:widowControl/>
        <w:shd w:val="clear"/>
        <w:wordWrap w:val="0"/>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致</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（采购代理机构名称）：</w:t>
      </w:r>
    </w:p>
    <w:p w14:paraId="18A856A1">
      <w:pPr>
        <w:widowControl/>
        <w:shd w:val="clear"/>
        <w:wordWrap w:val="0"/>
        <w:spacing w:line="480" w:lineRule="auto"/>
        <w:ind w:firstLine="720" w:firstLineChars="300"/>
        <w:jc w:val="left"/>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 xml:space="preserve">（投标人名称）郑重承诺： </w:t>
      </w:r>
    </w:p>
    <w:p w14:paraId="3F629CFE">
      <w:pPr>
        <w:widowControl/>
        <w:numPr>
          <w:ilvl w:val="0"/>
          <w:numId w:val="0"/>
        </w:numPr>
        <w:shd w:val="clear"/>
        <w:wordWrap w:val="0"/>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kern w:val="2"/>
          <w:sz w:val="24"/>
          <w:szCs w:val="24"/>
          <w:lang w:val="en-US" w:eastAsia="zh-CN" w:bidi="ar-SA"/>
        </w:rPr>
        <w:t>1.</w:t>
      </w:r>
      <w:r>
        <w:rPr>
          <w:rFonts w:hint="eastAsia" w:ascii="仿宋" w:hAnsi="仿宋" w:eastAsia="仿宋" w:cs="仿宋"/>
          <w:sz w:val="24"/>
          <w:szCs w:val="24"/>
        </w:rPr>
        <w:t>我方具有良好的商业信誉和健全的财务会计制度，具有履行合同所必需的设备和专业技术能力，具有依法缴纳税收和社会保障金的良好记录，参加本项目采购活动前三年内无重大违法活动记录。</w:t>
      </w:r>
    </w:p>
    <w:p w14:paraId="68F6895C">
      <w:pPr>
        <w:widowControl/>
        <w:numPr>
          <w:ilvl w:val="0"/>
          <w:numId w:val="0"/>
        </w:numPr>
        <w:shd w:val="clear"/>
        <w:wordWrap w:val="0"/>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2.我方未列入在信用中国网站（www.creditchina.gov.cn）“失信被执行人”、“重大税收违法案件当事人名单”中，也未列入中国政府采购网（www.ccgp.gov.cn）“政府采购严重违法失信行为记录名单”中。</w:t>
      </w:r>
    </w:p>
    <w:p w14:paraId="18B2FAB5">
      <w:pPr>
        <w:widowControl/>
        <w:numPr>
          <w:ilvl w:val="0"/>
          <w:numId w:val="0"/>
        </w:numPr>
        <w:shd w:val="clear"/>
        <w:wordWrap w:val="0"/>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3.我方在采购项目评审（评标）环节结束后，随时接受采购人、采购代理机构的检查验证，配合提供相关证明材料，证明符合《中华人民共和国政府采购法》规定的投标人基本资格条件。</w:t>
      </w:r>
    </w:p>
    <w:p w14:paraId="54FE9E31">
      <w:pPr>
        <w:widowControl/>
        <w:numPr>
          <w:ilvl w:val="0"/>
          <w:numId w:val="0"/>
        </w:numPr>
        <w:shd w:val="clear"/>
        <w:wordWrap w:val="0"/>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我方对以上承诺负全部法律责任。</w:t>
      </w:r>
    </w:p>
    <w:p w14:paraId="601AF058">
      <w:pPr>
        <w:widowControl/>
        <w:numPr>
          <w:ilvl w:val="0"/>
          <w:numId w:val="0"/>
        </w:numPr>
        <w:shd w:val="clear"/>
        <w:wordWrap w:val="0"/>
        <w:spacing w:line="480" w:lineRule="auto"/>
        <w:ind w:firstLine="480" w:firstLineChars="200"/>
        <w:jc w:val="left"/>
        <w:rPr>
          <w:rFonts w:hint="eastAsia" w:ascii="仿宋" w:hAnsi="仿宋" w:eastAsia="仿宋" w:cs="仿宋"/>
          <w:sz w:val="24"/>
          <w:szCs w:val="24"/>
        </w:rPr>
      </w:pPr>
      <w:r>
        <w:rPr>
          <w:rFonts w:hint="eastAsia" w:ascii="仿宋" w:hAnsi="仿宋" w:eastAsia="仿宋" w:cs="仿宋"/>
          <w:sz w:val="24"/>
          <w:szCs w:val="24"/>
        </w:rPr>
        <w:t>特此承诺。</w:t>
      </w:r>
    </w:p>
    <w:p w14:paraId="6F1780B1">
      <w:pPr>
        <w:shd w:val="clear"/>
        <w:jc w:val="center"/>
        <w:rPr>
          <w:rFonts w:hint="eastAsia" w:ascii="仿宋" w:hAnsi="仿宋" w:eastAsia="仿宋" w:cs="仿宋"/>
          <w:sz w:val="24"/>
          <w:szCs w:val="24"/>
        </w:rPr>
      </w:pPr>
    </w:p>
    <w:p w14:paraId="0EDC8743">
      <w:pPr>
        <w:shd w:val="clear"/>
        <w:jc w:val="center"/>
        <w:rPr>
          <w:rFonts w:hint="eastAsia" w:ascii="仿宋" w:hAnsi="仿宋" w:eastAsia="仿宋" w:cs="仿宋"/>
          <w:sz w:val="24"/>
          <w:szCs w:val="24"/>
        </w:rPr>
      </w:pPr>
    </w:p>
    <w:p w14:paraId="5CEFA920">
      <w:pPr>
        <w:shd w:val="clear"/>
        <w:jc w:val="center"/>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（供应商公章）</w:t>
      </w:r>
    </w:p>
    <w:p w14:paraId="4EC3127C">
      <w:pPr>
        <w:shd w:val="clear"/>
        <w:jc w:val="right"/>
        <w:rPr>
          <w:rFonts w:hint="eastAsia" w:ascii="仿宋" w:hAnsi="仿宋" w:eastAsia="仿宋" w:cs="仿宋"/>
          <w:sz w:val="24"/>
          <w:szCs w:val="24"/>
        </w:rPr>
      </w:pPr>
    </w:p>
    <w:p w14:paraId="365D888B">
      <w:pPr>
        <w:shd w:val="clear"/>
        <w:jc w:val="center"/>
        <w:rPr>
          <w:rFonts w:hint="eastAsia" w:ascii="仿宋" w:hAnsi="仿宋" w:eastAsia="仿宋" w:cs="仿宋"/>
          <w:color w:val="auto"/>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年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月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日</w:t>
      </w:r>
    </w:p>
    <w:p w14:paraId="7A6CE0F8">
      <w:pPr>
        <w:shd w:val="clear"/>
        <w:rPr>
          <w:rFonts w:hint="eastAsia" w:ascii="仿宋" w:hAnsi="仿宋" w:eastAsia="仿宋" w:cs="仿宋"/>
          <w:color w:val="auto"/>
          <w:sz w:val="24"/>
          <w:szCs w:val="24"/>
        </w:rPr>
      </w:pPr>
      <w:r>
        <w:rPr>
          <w:rFonts w:hint="eastAsia" w:ascii="仿宋" w:hAnsi="仿宋" w:eastAsia="仿宋" w:cs="仿宋"/>
          <w:color w:val="auto"/>
          <w:sz w:val="24"/>
          <w:szCs w:val="24"/>
        </w:rPr>
        <w:br w:type="page"/>
      </w:r>
    </w:p>
    <w:p w14:paraId="1A227517">
      <w:pPr>
        <w:pStyle w:val="4"/>
        <w:shd w:val="clear"/>
        <w:rPr>
          <w:rFonts w:hint="eastAsia" w:ascii="仿宋" w:hAnsi="仿宋" w:eastAsia="仿宋" w:cs="仿宋"/>
          <w:b/>
          <w:bCs/>
          <w:color w:val="auto"/>
          <w:sz w:val="22"/>
          <w:szCs w:val="22"/>
        </w:rPr>
      </w:pPr>
      <w:r>
        <w:rPr>
          <w:rFonts w:hint="eastAsia" w:ascii="仿宋" w:hAnsi="仿宋" w:eastAsia="仿宋" w:cs="仿宋"/>
          <w:b/>
          <w:bCs/>
          <w:color w:val="auto"/>
          <w:sz w:val="22"/>
          <w:szCs w:val="22"/>
        </w:rPr>
        <w:t>供应商应对承诺内容的真实性、合法性、有效性负责。经调查核实为虚假承诺的， 视同为“提供虚假材料谋取中标、成交”的违法行为，依照《中华人民共和国政府采购法》等法律法规追究相应责任。不提供《基本资格条件承诺函》的供应商需提交</w:t>
      </w:r>
      <w:r>
        <w:rPr>
          <w:rFonts w:hint="eastAsia" w:ascii="仿宋" w:hAnsi="仿宋" w:eastAsia="仿宋" w:cs="仿宋"/>
          <w:b/>
          <w:bCs/>
          <w:color w:val="auto"/>
          <w:sz w:val="22"/>
          <w:szCs w:val="22"/>
          <w:lang w:val="en-US" w:eastAsia="zh-CN"/>
        </w:rPr>
        <w:t>以下</w:t>
      </w:r>
      <w:r>
        <w:rPr>
          <w:rFonts w:hint="eastAsia" w:ascii="仿宋" w:hAnsi="仿宋" w:eastAsia="仿宋" w:cs="仿宋"/>
          <w:b/>
          <w:bCs/>
          <w:color w:val="auto"/>
          <w:sz w:val="22"/>
          <w:szCs w:val="22"/>
        </w:rPr>
        <w:t>资格证明文件：</w:t>
      </w:r>
    </w:p>
    <w:p w14:paraId="56A15DE8">
      <w:pPr>
        <w:pStyle w:val="4"/>
        <w:shd w:val="clear"/>
        <w:rPr>
          <w:rFonts w:hint="eastAsia" w:ascii="仿宋" w:hAnsi="仿宋" w:eastAsia="仿宋" w:cs="仿宋"/>
          <w:b/>
          <w:bCs/>
          <w:color w:val="auto"/>
          <w:sz w:val="22"/>
          <w:szCs w:val="22"/>
        </w:rPr>
      </w:pPr>
      <w:r>
        <w:rPr>
          <w:rFonts w:hint="eastAsia" w:ascii="仿宋" w:hAnsi="仿宋" w:eastAsia="仿宋" w:cs="仿宋"/>
          <w:b/>
          <w:bCs/>
          <w:color w:val="auto"/>
          <w:sz w:val="22"/>
          <w:szCs w:val="22"/>
        </w:rPr>
        <w:t>①提供2024或2025年度的财务报告（包括审计报告、资产负债表、利润表、现金流量表、所有者权益变动表（没有可不提供）及附注，成立时间至响应文件提交截止时间不足一年的可提供成立后任意时段的资产负债表），或响应文件提交截止时间三个月内基本账户开户银行出具的资信证明及基本存款账户信息（以上两种形式的资料提供任何一种即可）；</w:t>
      </w:r>
    </w:p>
    <w:p w14:paraId="7CAEB0AA">
      <w:pPr>
        <w:pStyle w:val="4"/>
        <w:shd w:val="clear"/>
        <w:rPr>
          <w:rFonts w:hint="eastAsia" w:ascii="仿宋" w:hAnsi="仿宋" w:eastAsia="仿宋" w:cs="仿宋"/>
          <w:b/>
          <w:bCs/>
          <w:color w:val="auto"/>
          <w:sz w:val="22"/>
          <w:szCs w:val="22"/>
        </w:rPr>
      </w:pPr>
      <w:r>
        <w:rPr>
          <w:rFonts w:hint="eastAsia" w:ascii="仿宋" w:hAnsi="仿宋" w:eastAsia="仿宋" w:cs="仿宋"/>
          <w:b/>
          <w:bCs/>
          <w:color w:val="auto"/>
          <w:sz w:val="22"/>
          <w:szCs w:val="22"/>
        </w:rPr>
        <w:t>②提供响应文件提交截止时间前一年内已缴纳的至少一个月的纳税证明或完税证明（印花税、个人所得税除外至少提供一种），纳税证明或完税证明上应有代收机构或税务机关的公章或业务专用章，依法免税的供应商应提供相应证明文件；</w:t>
      </w:r>
    </w:p>
    <w:p w14:paraId="4F7EAFFB">
      <w:pPr>
        <w:pStyle w:val="4"/>
        <w:shd w:val="clear"/>
        <w:rPr>
          <w:rFonts w:hint="eastAsia" w:ascii="仿宋" w:hAnsi="仿宋" w:eastAsia="仿宋" w:cs="仿宋"/>
          <w:b/>
          <w:bCs/>
          <w:color w:val="auto"/>
          <w:sz w:val="22"/>
          <w:szCs w:val="22"/>
        </w:rPr>
      </w:pPr>
      <w:r>
        <w:rPr>
          <w:rFonts w:hint="eastAsia" w:ascii="仿宋" w:hAnsi="仿宋" w:eastAsia="仿宋" w:cs="仿宋"/>
          <w:b/>
          <w:bCs/>
          <w:color w:val="auto"/>
          <w:sz w:val="22"/>
          <w:szCs w:val="22"/>
        </w:rPr>
        <w:t>③提供响应文件提交截止时间前一年内已缴存的至少一个月的社会保障资金缴存单据或社保机构开具的社会保险参保缴费情况证明，依法不需要缴纳社会保障资金的供应商应提供相应证明文件；</w:t>
      </w:r>
    </w:p>
    <w:p w14:paraId="515ACBF1">
      <w:pPr>
        <w:pStyle w:val="4"/>
        <w:shd w:val="clear"/>
        <w:rPr>
          <w:rFonts w:hint="eastAsia" w:ascii="仿宋" w:hAnsi="仿宋" w:eastAsia="仿宋" w:cs="仿宋"/>
          <w:b/>
          <w:bCs/>
          <w:color w:val="auto"/>
          <w:sz w:val="22"/>
          <w:szCs w:val="22"/>
        </w:rPr>
      </w:pPr>
      <w:r>
        <w:rPr>
          <w:rFonts w:hint="eastAsia" w:ascii="仿宋" w:hAnsi="仿宋" w:eastAsia="仿宋" w:cs="仿宋"/>
          <w:b/>
          <w:bCs/>
          <w:color w:val="auto"/>
          <w:sz w:val="22"/>
          <w:szCs w:val="22"/>
        </w:rPr>
        <w:t>④提供具有履行合同所必需的设备和专业技术能力的承诺；</w:t>
      </w:r>
    </w:p>
    <w:p w14:paraId="24DA4EBC">
      <w:pPr>
        <w:pStyle w:val="4"/>
        <w:shd w:val="clear"/>
        <w:rPr>
          <w:rFonts w:hint="eastAsia" w:ascii="仿宋" w:hAnsi="仿宋" w:eastAsia="仿宋" w:cs="仿宋"/>
          <w:b/>
          <w:bCs/>
          <w:color w:val="auto"/>
          <w:sz w:val="22"/>
          <w:szCs w:val="22"/>
        </w:rPr>
      </w:pPr>
      <w:r>
        <w:rPr>
          <w:rFonts w:hint="eastAsia" w:ascii="仿宋" w:hAnsi="仿宋" w:eastAsia="仿宋" w:cs="仿宋"/>
          <w:b/>
          <w:bCs/>
          <w:color w:val="auto"/>
          <w:sz w:val="22"/>
          <w:szCs w:val="22"/>
        </w:rPr>
        <w:t>⑤参加政府采购活动前3年内，在经营活动中没有重大违法记录的书面声明。</w:t>
      </w:r>
    </w:p>
    <w:p w14:paraId="2076A231">
      <w:pPr>
        <w:pStyle w:val="4"/>
        <w:shd w:val="clear"/>
        <w:ind w:firstLine="440" w:firstLineChars="200"/>
        <w:rPr>
          <w:rFonts w:hint="eastAsia" w:asciiTheme="minorEastAsia" w:hAnsiTheme="minorEastAsia" w:eastAsiaTheme="minorEastAsia" w:cstheme="minorEastAsia"/>
          <w:b w:val="0"/>
          <w:bCs w:val="0"/>
          <w:color w:val="auto"/>
          <w:sz w:val="22"/>
          <w:szCs w:val="22"/>
        </w:rPr>
      </w:pPr>
    </w:p>
    <w:p w14:paraId="40BBC953">
      <w:pPr>
        <w:shd w:val="clear"/>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br w:type="page"/>
      </w:r>
    </w:p>
    <w:p w14:paraId="01EC9783">
      <w:pPr>
        <w:keepNext w:val="0"/>
        <w:keepLines w:val="0"/>
        <w:pageBreakBefore w:val="0"/>
        <w:widowControl/>
        <w:suppressLineNumbers w:val="0"/>
        <w:shd w:val="clear"/>
        <w:kinsoku/>
        <w:wordWrap/>
        <w:overflowPunct/>
        <w:topLinePunct w:val="0"/>
        <w:autoSpaceDE/>
        <w:autoSpaceDN/>
        <w:bidi w:val="0"/>
        <w:adjustRightInd/>
        <w:snapToGrid/>
        <w:jc w:val="center"/>
        <w:textAlignment w:val="auto"/>
        <w:outlineLvl w:val="0"/>
        <w:rPr>
          <w:rFonts w:hint="eastAsia" w:ascii="仿宋" w:hAnsi="仿宋" w:eastAsia="仿宋" w:cs="仿宋"/>
          <w:b/>
          <w:bCs/>
          <w:sz w:val="28"/>
          <w:szCs w:val="28"/>
          <w:highlight w:val="none"/>
          <w:lang w:val="en-US" w:eastAsia="zh-CN"/>
        </w:rPr>
      </w:pPr>
      <w:bookmarkStart w:id="3" w:name="_Toc8768"/>
      <w:r>
        <w:rPr>
          <w:rFonts w:hint="eastAsia" w:ascii="仿宋" w:hAnsi="仿宋" w:eastAsia="仿宋" w:cs="仿宋"/>
          <w:b/>
          <w:bCs/>
          <w:sz w:val="28"/>
          <w:szCs w:val="28"/>
          <w:highlight w:val="none"/>
          <w:lang w:val="en-US" w:eastAsia="zh-CN"/>
        </w:rPr>
        <w:t>具有履行合同所必需的设备和专业技术能力的承诺</w:t>
      </w:r>
      <w:bookmarkEnd w:id="3"/>
    </w:p>
    <w:p w14:paraId="32628ACD">
      <w:pPr>
        <w:keepNext w:val="0"/>
        <w:keepLines w:val="0"/>
        <w:pageBreakBefore w:val="0"/>
        <w:widowControl w:val="0"/>
        <w:numPr>
          <w:ilvl w:val="0"/>
          <w:numId w:val="0"/>
        </w:numPr>
        <w:shd w:val="clea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sz w:val="24"/>
          <w:szCs w:val="24"/>
          <w:highlight w:val="none"/>
          <w:lang w:val="en-US" w:eastAsia="zh-CN"/>
        </w:rPr>
      </w:pPr>
    </w:p>
    <w:p w14:paraId="2674CDF0">
      <w:pPr>
        <w:shd w:val="clear"/>
        <w:overflowPunct/>
        <w:topLinePunct w:val="0"/>
        <w:bidi w:val="0"/>
        <w:spacing w:line="360" w:lineRule="auto"/>
        <w:outlineLvl w:val="9"/>
        <w:rPr>
          <w:rFonts w:hint="eastAsia" w:ascii="仿宋" w:hAnsi="仿宋" w:eastAsia="仿宋" w:cs="仿宋"/>
          <w:spacing w:val="4"/>
          <w:sz w:val="24"/>
          <w:szCs w:val="24"/>
          <w:highlight w:val="none"/>
        </w:rPr>
      </w:pPr>
    </w:p>
    <w:p w14:paraId="6DEAE904">
      <w:pPr>
        <w:pStyle w:val="5"/>
        <w:keepNext w:val="0"/>
        <w:keepLines w:val="0"/>
        <w:pageBreakBefore w:val="0"/>
        <w:shd w:val="clear"/>
        <w:kinsoku/>
        <w:wordWrap/>
        <w:overflowPunct/>
        <w:topLinePunct w:val="0"/>
        <w:autoSpaceDE/>
        <w:autoSpaceDN/>
        <w:bidi w:val="0"/>
        <w:spacing w:before="0" w:beforeAutospacing="0" w:after="0" w:afterAutospacing="0" w:line="480" w:lineRule="auto"/>
        <w:textAlignment w:val="auto"/>
        <w:outlineLvl w:val="9"/>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致：</w:t>
      </w:r>
      <w:r>
        <w:rPr>
          <w:rFonts w:hint="eastAsia" w:ascii="仿宋" w:hAnsi="仿宋" w:eastAsia="仿宋" w:cs="仿宋"/>
          <w:sz w:val="24"/>
          <w:szCs w:val="24"/>
          <w:highlight w:val="non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351F4624">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0C03668F">
      <w:pPr>
        <w:pStyle w:val="3"/>
        <w:keepNext w:val="0"/>
        <w:keepLines w:val="0"/>
        <w:pageBreakBefore w:val="0"/>
        <w:shd w:val="clear"/>
        <w:kinsoku/>
        <w:wordWrap/>
        <w:overflowPunct/>
        <w:topLinePunct w:val="0"/>
        <w:autoSpaceDE/>
        <w:autoSpaceDN/>
        <w:bidi w:val="0"/>
        <w:spacing w:line="360" w:lineRule="auto"/>
        <w:textAlignment w:val="auto"/>
        <w:outlineLvl w:val="9"/>
        <w:rPr>
          <w:rFonts w:hint="eastAsia" w:ascii="仿宋" w:hAnsi="仿宋" w:eastAsia="仿宋" w:cs="仿宋"/>
          <w:sz w:val="24"/>
          <w:szCs w:val="24"/>
          <w:highlight w:val="none"/>
        </w:rPr>
      </w:pPr>
    </w:p>
    <w:p w14:paraId="1919EEA0">
      <w:pPr>
        <w:keepNext w:val="0"/>
        <w:keepLines w:val="0"/>
        <w:pageBreakBefore w:val="0"/>
        <w:shd w:val="clear"/>
        <w:kinsoku/>
        <w:wordWrap/>
        <w:overflowPunct/>
        <w:topLinePunct w:val="0"/>
        <w:autoSpaceDE/>
        <w:autoSpaceDN/>
        <w:bidi w:val="0"/>
        <w:spacing w:line="360" w:lineRule="auto"/>
        <w:textAlignment w:val="auto"/>
        <w:outlineLvl w:val="9"/>
        <w:rPr>
          <w:rFonts w:hint="eastAsia" w:ascii="仿宋" w:hAnsi="仿宋" w:eastAsia="仿宋" w:cs="仿宋"/>
          <w:sz w:val="24"/>
          <w:szCs w:val="24"/>
          <w:highlight w:val="none"/>
        </w:rPr>
      </w:pPr>
    </w:p>
    <w:p w14:paraId="2E6B41A0">
      <w:pPr>
        <w:keepNext w:val="0"/>
        <w:keepLines w:val="0"/>
        <w:pageBreakBefore w:val="0"/>
        <w:widowControl w:val="0"/>
        <w:shd w:val="clear"/>
        <w:kinsoku/>
        <w:wordWrap/>
        <w:overflowPunct/>
        <w:topLinePunct w:val="0"/>
        <w:autoSpaceDE/>
        <w:autoSpaceDN/>
        <w:bidi w:val="0"/>
        <w:adjustRightInd/>
        <w:snapToGrid/>
        <w:spacing w:line="480" w:lineRule="auto"/>
        <w:ind w:right="540" w:rightChars="257" w:firstLine="2400" w:firstLineChars="1000"/>
        <w:jc w:val="left"/>
        <w:textAlignment w:val="auto"/>
        <w:outlineLvl w:val="9"/>
        <w:rPr>
          <w:rFonts w:hint="eastAsia" w:ascii="仿宋" w:hAnsi="仿宋" w:eastAsia="仿宋" w:cs="仿宋"/>
          <w:sz w:val="24"/>
          <w:szCs w:val="24"/>
          <w:highlight w:val="none"/>
          <w:u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 xml:space="preserve">（加盖单位公章）      </w:t>
      </w:r>
    </w:p>
    <w:p w14:paraId="564D6DBD">
      <w:pPr>
        <w:keepNext w:val="0"/>
        <w:keepLines w:val="0"/>
        <w:pageBreakBefore w:val="0"/>
        <w:widowControl w:val="0"/>
        <w:shd w:val="clear"/>
        <w:kinsoku/>
        <w:wordWrap/>
        <w:overflowPunct/>
        <w:topLinePunct w:val="0"/>
        <w:autoSpaceDE/>
        <w:autoSpaceDN/>
        <w:bidi w:val="0"/>
        <w:adjustRightInd/>
        <w:snapToGrid/>
        <w:spacing w:line="480" w:lineRule="auto"/>
        <w:ind w:left="0" w:leftChars="0" w:right="540" w:rightChars="257" w:firstLine="2318" w:firstLineChars="935"/>
        <w:jc w:val="left"/>
        <w:textAlignment w:val="auto"/>
        <w:outlineLvl w:val="9"/>
        <w:rPr>
          <w:rFonts w:hint="eastAsia" w:ascii="仿宋" w:hAnsi="仿宋" w:eastAsia="仿宋" w:cs="仿宋"/>
          <w:sz w:val="24"/>
          <w:szCs w:val="24"/>
          <w:highlight w:val="none"/>
        </w:rPr>
      </w:pPr>
      <w:r>
        <w:rPr>
          <w:rFonts w:hint="eastAsia" w:ascii="仿宋" w:hAnsi="仿宋" w:eastAsia="仿宋" w:cs="仿宋"/>
          <w:spacing w:val="4"/>
          <w:sz w:val="24"/>
          <w:szCs w:val="24"/>
          <w:highlight w:val="none"/>
          <w:lang w:eastAsia="zh-CN"/>
        </w:rPr>
        <w:t>法定代表人</w:t>
      </w:r>
      <w:r>
        <w:rPr>
          <w:rFonts w:hint="eastAsia" w:ascii="仿宋" w:hAnsi="仿宋" w:eastAsia="仿宋" w:cs="仿宋"/>
          <w:spacing w:val="4"/>
          <w:sz w:val="24"/>
          <w:szCs w:val="24"/>
          <w:highlight w:val="none"/>
          <w:lang w:val="en-US" w:eastAsia="zh-CN"/>
        </w:rPr>
        <w:t>或委托代理人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17F78305">
      <w:pPr>
        <w:keepNext w:val="0"/>
        <w:keepLines w:val="0"/>
        <w:pageBreakBefore w:val="0"/>
        <w:widowControl w:val="0"/>
        <w:shd w:val="clear"/>
        <w:kinsoku/>
        <w:wordWrap/>
        <w:overflowPunct/>
        <w:topLinePunct w:val="0"/>
        <w:autoSpaceDE/>
        <w:autoSpaceDN/>
        <w:bidi w:val="0"/>
        <w:adjustRightInd/>
        <w:snapToGrid/>
        <w:spacing w:line="480" w:lineRule="auto"/>
        <w:ind w:right="540" w:rightChars="257" w:firstLine="2400" w:firstLineChars="1000"/>
        <w:textAlignment w:val="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pacing w:val="4"/>
          <w:sz w:val="24"/>
          <w:szCs w:val="24"/>
          <w:highlight w:val="none"/>
          <w:lang w:val="en-US" w:eastAsia="zh-CN"/>
        </w:rPr>
        <w:t xml:space="preserve">    年    月   日</w:t>
      </w:r>
    </w:p>
    <w:p w14:paraId="5999BD3C">
      <w:pPr>
        <w:pStyle w:val="4"/>
        <w:keepNext w:val="0"/>
        <w:keepLines w:val="0"/>
        <w:pageBreakBefore w:val="0"/>
        <w:widowControl w:val="0"/>
        <w:shd w:val="clear"/>
        <w:kinsoku/>
        <w:wordWrap/>
        <w:overflowPunct/>
        <w:topLinePunct w:val="0"/>
        <w:autoSpaceDE/>
        <w:autoSpaceDN/>
        <w:bidi w:val="0"/>
        <w:adjustRightInd/>
        <w:snapToGrid/>
        <w:spacing w:line="360" w:lineRule="auto"/>
        <w:textAlignment w:val="auto"/>
        <w:outlineLvl w:val="9"/>
        <w:rPr>
          <w:rFonts w:hint="eastAsia" w:ascii="仿宋" w:hAnsi="仿宋" w:eastAsia="仿宋" w:cs="仿宋"/>
          <w:sz w:val="24"/>
          <w:szCs w:val="24"/>
        </w:rPr>
      </w:pPr>
      <w:r>
        <w:rPr>
          <w:rFonts w:hint="eastAsia" w:ascii="仿宋" w:hAnsi="仿宋" w:eastAsia="仿宋" w:cs="仿宋"/>
          <w:b/>
          <w:bCs/>
          <w:sz w:val="24"/>
          <w:szCs w:val="24"/>
          <w:highlight w:val="none"/>
          <w:lang w:eastAsia="zh-CN"/>
        </w:rPr>
        <w:br w:type="page"/>
      </w:r>
    </w:p>
    <w:p w14:paraId="4CB51E17">
      <w:pPr>
        <w:keepNext w:val="0"/>
        <w:keepLines w:val="0"/>
        <w:pageBreakBefore w:val="0"/>
        <w:widowControl/>
        <w:suppressLineNumbers w:val="0"/>
        <w:shd w:val="clear"/>
        <w:kinsoku/>
        <w:wordWrap/>
        <w:overflowPunct/>
        <w:topLinePunct w:val="0"/>
        <w:autoSpaceDE/>
        <w:autoSpaceDN/>
        <w:bidi w:val="0"/>
        <w:adjustRightInd/>
        <w:snapToGrid/>
        <w:jc w:val="center"/>
        <w:textAlignment w:val="auto"/>
        <w:outlineLvl w:val="0"/>
        <w:rPr>
          <w:rFonts w:hint="eastAsia" w:ascii="仿宋" w:hAnsi="仿宋" w:eastAsia="仿宋" w:cs="仿宋"/>
          <w:b/>
          <w:bCs/>
          <w:sz w:val="28"/>
          <w:szCs w:val="28"/>
          <w:highlight w:val="none"/>
          <w:lang w:val="en-US" w:eastAsia="zh-CN"/>
        </w:rPr>
      </w:pPr>
      <w:bookmarkStart w:id="4" w:name="_Toc12975"/>
      <w:r>
        <w:rPr>
          <w:rFonts w:hint="eastAsia" w:ascii="仿宋" w:hAnsi="仿宋" w:eastAsia="仿宋" w:cs="仿宋"/>
          <w:b/>
          <w:bCs/>
          <w:sz w:val="28"/>
          <w:szCs w:val="28"/>
          <w:highlight w:val="none"/>
          <w:lang w:val="en-US" w:eastAsia="zh-CN"/>
        </w:rPr>
        <w:t>参加政府采购活动前3年内，在经营活动中没有重大违法记录的</w:t>
      </w:r>
      <w:bookmarkEnd w:id="4"/>
    </w:p>
    <w:p w14:paraId="3C81002A">
      <w:pPr>
        <w:keepNext w:val="0"/>
        <w:keepLines w:val="0"/>
        <w:widowControl/>
        <w:suppressLineNumbers w:val="0"/>
        <w:shd w:val="clear"/>
        <w:overflowPunct/>
        <w:topLinePunct w:val="0"/>
        <w:bidi w:val="0"/>
        <w:jc w:val="center"/>
        <w:outlineLvl w:val="0"/>
        <w:rPr>
          <w:rFonts w:hint="eastAsia" w:ascii="仿宋" w:hAnsi="仿宋" w:eastAsia="仿宋" w:cs="仿宋"/>
          <w:highlight w:val="none"/>
        </w:rPr>
      </w:pPr>
      <w:bookmarkStart w:id="5" w:name="_Toc23260"/>
      <w:r>
        <w:rPr>
          <w:rFonts w:hint="eastAsia" w:ascii="仿宋" w:hAnsi="仿宋" w:eastAsia="仿宋" w:cs="仿宋"/>
          <w:b/>
          <w:bCs/>
          <w:sz w:val="28"/>
          <w:szCs w:val="28"/>
          <w:highlight w:val="none"/>
          <w:lang w:val="en-US" w:eastAsia="zh-CN"/>
        </w:rPr>
        <w:t>书面声明</w:t>
      </w:r>
      <w:bookmarkEnd w:id="5"/>
    </w:p>
    <w:p w14:paraId="0F297C67">
      <w:pPr>
        <w:keepNext w:val="0"/>
        <w:keepLines w:val="0"/>
        <w:widowControl/>
        <w:suppressLineNumbers w:val="0"/>
        <w:shd w:val="clear"/>
        <w:overflowPunct/>
        <w:topLinePunct w:val="0"/>
        <w:bidi w:val="0"/>
        <w:jc w:val="left"/>
        <w:outlineLvl w:val="9"/>
        <w:rPr>
          <w:rFonts w:hint="eastAsia" w:ascii="仿宋" w:hAnsi="仿宋" w:eastAsia="仿宋" w:cs="仿宋"/>
          <w:color w:val="000000"/>
          <w:kern w:val="0"/>
          <w:sz w:val="24"/>
          <w:szCs w:val="24"/>
          <w:highlight w:val="none"/>
          <w:lang w:val="en-US" w:eastAsia="zh-CN" w:bidi="ar"/>
        </w:rPr>
      </w:pPr>
    </w:p>
    <w:p w14:paraId="138D575C">
      <w:pPr>
        <w:pStyle w:val="3"/>
        <w:shd w:val="clear" w:color="auto"/>
        <w:overflowPunct/>
        <w:topLinePunct w:val="0"/>
        <w:bidi w:val="0"/>
        <w:outlineLvl w:val="9"/>
        <w:rPr>
          <w:rFonts w:hint="eastAsia" w:ascii="仿宋" w:hAnsi="仿宋" w:eastAsia="仿宋" w:cs="仿宋"/>
          <w:color w:val="auto"/>
          <w:highlight w:val="none"/>
        </w:rPr>
      </w:pPr>
    </w:p>
    <w:p w14:paraId="412102B9">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6416AAD1">
      <w:pPr>
        <w:shd w:val="clear" w:color="auto"/>
        <w:overflowPunct/>
        <w:topLinePunct w:val="0"/>
        <w:bidi w:val="0"/>
        <w:spacing w:line="560" w:lineRule="exact"/>
        <w:ind w:firstLine="480" w:firstLineChars="200"/>
        <w:outlineLvl w:val="9"/>
        <w:rPr>
          <w:rFonts w:hint="eastAsia" w:ascii="仿宋" w:hAnsi="仿宋" w:eastAsia="仿宋" w:cs="仿宋"/>
          <w:sz w:val="24"/>
          <w:highlight w:val="none"/>
        </w:rPr>
      </w:pPr>
      <w:r>
        <w:rPr>
          <w:rFonts w:hint="eastAsia" w:ascii="仿宋" w:hAnsi="仿宋" w:eastAsia="仿宋" w:cs="仿宋"/>
          <w:sz w:val="24"/>
          <w:highlight w:val="none"/>
        </w:rPr>
        <w:t>我方作为</w:t>
      </w:r>
      <w:r>
        <w:rPr>
          <w:rFonts w:hint="eastAsia" w:ascii="仿宋" w:hAnsi="仿宋" w:eastAsia="仿宋" w:cs="仿宋"/>
          <w:sz w:val="24"/>
          <w:highlight w:val="none"/>
          <w:u w:val="single"/>
          <w:lang w:val="en-US" w:eastAsia="zh-CN"/>
        </w:rPr>
        <w:t xml:space="preserve">   项目名称  </w:t>
      </w:r>
      <w:r>
        <w:rPr>
          <w:rFonts w:hint="eastAsia" w:ascii="仿宋" w:hAnsi="仿宋" w:eastAsia="仿宋" w:cs="仿宋"/>
          <w:sz w:val="24"/>
          <w:highlight w:val="none"/>
        </w:rPr>
        <w:t>（项目编号：</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合同包</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的供应商，在此郑重声明：</w:t>
      </w:r>
    </w:p>
    <w:p w14:paraId="04B066A2">
      <w:pPr>
        <w:shd w:val="clear" w:color="auto"/>
        <w:overflowPunct/>
        <w:topLinePunct w:val="0"/>
        <w:bidi w:val="0"/>
        <w:spacing w:line="560" w:lineRule="exact"/>
        <w:ind w:firstLine="480" w:firstLineChars="200"/>
        <w:outlineLvl w:val="9"/>
        <w:rPr>
          <w:rFonts w:hint="eastAsia" w:ascii="仿宋" w:hAnsi="仿宋" w:eastAsia="仿宋" w:cs="仿宋"/>
          <w:sz w:val="24"/>
          <w:highlight w:val="none"/>
        </w:rPr>
      </w:pPr>
      <w:r>
        <w:rPr>
          <w:rFonts w:hint="eastAsia" w:ascii="仿宋" w:hAnsi="仿宋" w:eastAsia="仿宋" w:cs="仿宋"/>
          <w:sz w:val="24"/>
          <w:highlight w:val="none"/>
        </w:rPr>
        <w:t>1．在参加本次政府采购活动前3年内的经营活动中</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（填“没有”或“有”）重大违法记录。</w:t>
      </w:r>
    </w:p>
    <w:p w14:paraId="24E9581B">
      <w:pPr>
        <w:shd w:val="clear" w:color="auto"/>
        <w:overflowPunct/>
        <w:topLinePunct w:val="0"/>
        <w:bidi w:val="0"/>
        <w:spacing w:line="560" w:lineRule="exact"/>
        <w:ind w:firstLine="480" w:firstLineChars="200"/>
        <w:outlineLvl w:val="9"/>
        <w:rPr>
          <w:rFonts w:hint="eastAsia" w:ascii="仿宋" w:hAnsi="仿宋" w:eastAsia="仿宋" w:cs="仿宋"/>
          <w:sz w:val="24"/>
          <w:highlight w:val="none"/>
        </w:rPr>
      </w:pPr>
      <w:r>
        <w:rPr>
          <w:rFonts w:hint="eastAsia" w:ascii="仿宋" w:hAnsi="仿宋" w:eastAsia="仿宋" w:cs="仿宋"/>
          <w:sz w:val="24"/>
          <w:highlight w:val="none"/>
        </w:rPr>
        <w:t>2．我方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（填“未被列入”或“被列入”）失信被执行人名单。</w:t>
      </w:r>
    </w:p>
    <w:p w14:paraId="12F962FF">
      <w:pPr>
        <w:shd w:val="clear" w:color="auto"/>
        <w:overflowPunct/>
        <w:topLinePunct w:val="0"/>
        <w:bidi w:val="0"/>
        <w:spacing w:line="560" w:lineRule="exact"/>
        <w:ind w:firstLine="480" w:firstLineChars="200"/>
        <w:outlineLvl w:val="9"/>
        <w:rPr>
          <w:rFonts w:hint="eastAsia" w:ascii="仿宋" w:hAnsi="仿宋" w:eastAsia="仿宋" w:cs="仿宋"/>
          <w:sz w:val="24"/>
          <w:highlight w:val="none"/>
        </w:rPr>
      </w:pPr>
      <w:r>
        <w:rPr>
          <w:rFonts w:hint="eastAsia" w:ascii="仿宋" w:hAnsi="仿宋" w:eastAsia="仿宋" w:cs="仿宋"/>
          <w:sz w:val="24"/>
          <w:highlight w:val="none"/>
        </w:rPr>
        <w:t>3．我方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（填“未被列入”或“被列入”）重大税收违法失信主体。</w:t>
      </w:r>
    </w:p>
    <w:p w14:paraId="6AE2EC1C">
      <w:pPr>
        <w:shd w:val="clear" w:color="auto"/>
        <w:overflowPunct/>
        <w:topLinePunct w:val="0"/>
        <w:bidi w:val="0"/>
        <w:spacing w:line="560" w:lineRule="exact"/>
        <w:ind w:firstLine="480" w:firstLineChars="200"/>
        <w:outlineLvl w:val="9"/>
        <w:rPr>
          <w:rFonts w:hint="eastAsia" w:ascii="仿宋" w:hAnsi="仿宋" w:eastAsia="仿宋" w:cs="仿宋"/>
          <w:sz w:val="24"/>
          <w:highlight w:val="none"/>
        </w:rPr>
      </w:pPr>
      <w:r>
        <w:rPr>
          <w:rFonts w:hint="eastAsia" w:ascii="仿宋" w:hAnsi="仿宋" w:eastAsia="仿宋" w:cs="仿宋"/>
          <w:sz w:val="24"/>
          <w:highlight w:val="none"/>
        </w:rPr>
        <w:t>4．我方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（填“未被列入”或“被列入”）政府采购严重违法失信行为记录名单。</w:t>
      </w:r>
    </w:p>
    <w:p w14:paraId="4B0489B0">
      <w:pPr>
        <w:shd w:val="clear" w:color="auto"/>
        <w:overflowPunct/>
        <w:topLinePunct w:val="0"/>
        <w:bidi w:val="0"/>
        <w:spacing w:line="560" w:lineRule="exact"/>
        <w:ind w:firstLine="480" w:firstLineChars="200"/>
        <w:outlineLvl w:val="9"/>
        <w:rPr>
          <w:rFonts w:hint="eastAsia" w:ascii="仿宋" w:hAnsi="仿宋" w:eastAsia="仿宋" w:cs="仿宋"/>
          <w:sz w:val="24"/>
          <w:highlight w:val="none"/>
        </w:rPr>
      </w:pPr>
      <w:r>
        <w:rPr>
          <w:rFonts w:hint="eastAsia" w:ascii="仿宋" w:hAnsi="仿宋" w:eastAsia="仿宋" w:cs="仿宋"/>
          <w:sz w:val="24"/>
          <w:highlight w:val="none"/>
        </w:rPr>
        <w:t>如有不实，我方将无条件地退出本项目的采购活动，并遵照《政府采购法》有关“提供虚假材料的规定”接受处罚。</w:t>
      </w:r>
    </w:p>
    <w:p w14:paraId="09C2468B">
      <w:pPr>
        <w:shd w:val="clear" w:color="auto"/>
        <w:overflowPunct/>
        <w:topLinePunct w:val="0"/>
        <w:bidi w:val="0"/>
        <w:spacing w:line="560" w:lineRule="exact"/>
        <w:ind w:firstLine="480" w:firstLineChars="200"/>
        <w:outlineLvl w:val="9"/>
        <w:rPr>
          <w:rFonts w:hint="eastAsia" w:ascii="仿宋" w:hAnsi="仿宋" w:eastAsia="仿宋" w:cs="仿宋"/>
          <w:sz w:val="24"/>
          <w:highlight w:val="none"/>
        </w:rPr>
      </w:pPr>
      <w:r>
        <w:rPr>
          <w:rFonts w:hint="eastAsia" w:ascii="仿宋" w:hAnsi="仿宋" w:eastAsia="仿宋" w:cs="仿宋"/>
          <w:sz w:val="24"/>
          <w:highlight w:val="none"/>
        </w:rPr>
        <w:t>特此声明。</w:t>
      </w:r>
    </w:p>
    <w:p w14:paraId="18BB7734">
      <w:pPr>
        <w:shd w:val="clear" w:color="auto"/>
        <w:overflowPunct/>
        <w:topLinePunct w:val="0"/>
        <w:bidi w:val="0"/>
        <w:spacing w:line="560" w:lineRule="exact"/>
        <w:ind w:firstLine="480" w:firstLineChars="200"/>
        <w:outlineLvl w:val="9"/>
        <w:rPr>
          <w:rFonts w:hint="eastAsia" w:ascii="仿宋" w:hAnsi="仿宋" w:eastAsia="仿宋" w:cs="仿宋"/>
          <w:sz w:val="24"/>
          <w:highlight w:val="none"/>
        </w:rPr>
      </w:pPr>
    </w:p>
    <w:p w14:paraId="196A2BFE">
      <w:pPr>
        <w:pStyle w:val="2"/>
        <w:shd w:val="clear" w:color="auto"/>
        <w:overflowPunct/>
        <w:topLinePunct w:val="0"/>
        <w:bidi w:val="0"/>
        <w:snapToGrid w:val="0"/>
        <w:spacing w:line="360" w:lineRule="auto"/>
        <w:outlineLvl w:val="9"/>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供应商：（供应商全称并加盖公章）</w:t>
      </w:r>
      <w:r>
        <w:rPr>
          <w:rFonts w:hint="eastAsia" w:ascii="仿宋" w:hAnsi="仿宋" w:eastAsia="仿宋" w:cs="仿宋"/>
          <w:sz w:val="24"/>
          <w:szCs w:val="24"/>
          <w:highlight w:val="none"/>
          <w:u w:val="single"/>
          <w:lang w:val="en-US" w:eastAsia="zh-CN"/>
        </w:rPr>
        <w:t xml:space="preserve">            </w:t>
      </w:r>
    </w:p>
    <w:p w14:paraId="3E310CB3">
      <w:pPr>
        <w:pStyle w:val="2"/>
        <w:shd w:val="clear" w:color="auto"/>
        <w:overflowPunct/>
        <w:topLinePunct w:val="0"/>
        <w:bidi w:val="0"/>
        <w:snapToGrid w:val="0"/>
        <w:spacing w:line="360" w:lineRule="auto"/>
        <w:outlineLvl w:val="9"/>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法定代表人或委托代理人：（签字或盖章）</w:t>
      </w:r>
      <w:r>
        <w:rPr>
          <w:rFonts w:hint="eastAsia" w:ascii="仿宋" w:hAnsi="仿宋" w:eastAsia="仿宋" w:cs="仿宋"/>
          <w:sz w:val="24"/>
          <w:szCs w:val="24"/>
          <w:highlight w:val="none"/>
          <w:u w:val="single"/>
          <w:lang w:val="en-US" w:eastAsia="zh-CN"/>
        </w:rPr>
        <w:t xml:space="preserve">       </w:t>
      </w:r>
    </w:p>
    <w:p w14:paraId="7C70FDC3">
      <w:pPr>
        <w:pStyle w:val="2"/>
        <w:shd w:val="clear" w:color="auto"/>
        <w:overflowPunct/>
        <w:topLinePunct w:val="0"/>
        <w:bidi w:val="0"/>
        <w:snapToGrid w:val="0"/>
        <w:spacing w:line="360" w:lineRule="auto"/>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w:t>
      </w:r>
    </w:p>
    <w:p w14:paraId="50A3B990">
      <w:pPr>
        <w:keepNext w:val="0"/>
        <w:keepLines w:val="0"/>
        <w:pageBreakBefore w:val="0"/>
        <w:widowControl w:val="0"/>
        <w:numPr>
          <w:ilvl w:val="0"/>
          <w:numId w:val="0"/>
        </w:numPr>
        <w:shd w:val="clear"/>
        <w:wordWrap/>
        <w:overflowPunct/>
        <w:topLinePunct w:val="0"/>
        <w:bidi w:val="0"/>
        <w:spacing w:line="360" w:lineRule="auto"/>
        <w:jc w:val="both"/>
        <w:outlineLvl w:val="9"/>
        <w:rPr>
          <w:rFonts w:hint="eastAsia" w:ascii="仿宋" w:hAnsi="仿宋" w:eastAsia="仿宋" w:cs="仿宋"/>
          <w:sz w:val="24"/>
          <w:highlight w:val="none"/>
        </w:rPr>
      </w:pPr>
    </w:p>
    <w:p w14:paraId="274EC61E">
      <w:pPr>
        <w:shd w:val="clear" w:color="auto"/>
        <w:overflowPunct/>
        <w:topLinePunct w:val="0"/>
        <w:bidi w:val="0"/>
        <w:spacing w:line="560" w:lineRule="exact"/>
        <w:ind w:firstLine="480" w:firstLineChars="200"/>
        <w:outlineLvl w:val="9"/>
        <w:rPr>
          <w:rFonts w:hint="eastAsia" w:ascii="仿宋" w:hAnsi="仿宋" w:eastAsia="仿宋" w:cs="仿宋"/>
          <w:sz w:val="24"/>
          <w:highlight w:val="none"/>
        </w:rPr>
      </w:pPr>
      <w:r>
        <w:rPr>
          <w:rFonts w:hint="eastAsia" w:ascii="仿宋" w:hAnsi="仿宋" w:eastAsia="仿宋" w:cs="仿宋"/>
          <w:sz w:val="24"/>
          <w:highlight w:val="none"/>
        </w:rPr>
        <w:t>提示：</w:t>
      </w:r>
    </w:p>
    <w:p w14:paraId="2F5FF568">
      <w:pPr>
        <w:shd w:val="clear" w:color="auto"/>
        <w:overflowPunct/>
        <w:topLinePunct w:val="0"/>
        <w:bidi w:val="0"/>
        <w:spacing w:line="560" w:lineRule="exact"/>
        <w:ind w:firstLine="480" w:firstLineChars="200"/>
        <w:outlineLvl w:val="9"/>
        <w:rPr>
          <w:rFonts w:hint="eastAsia" w:ascii="仿宋" w:hAnsi="仿宋" w:eastAsia="仿宋" w:cs="仿宋"/>
          <w:sz w:val="24"/>
          <w:highlight w:val="none"/>
        </w:rPr>
      </w:pPr>
      <w:r>
        <w:rPr>
          <w:rFonts w:hint="eastAsia" w:ascii="仿宋" w:hAnsi="仿宋" w:eastAsia="仿宋" w:cs="仿宋"/>
          <w:sz w:val="24"/>
          <w:highlight w:val="none"/>
        </w:rPr>
        <w:t>1．供应商可通过【信用中国】（www.creditchina.gov.cn）、【中国政府采购网】（www.ccgp.gov.cn）网站对自身信用记录进行自查，并按查询结果填写</w:t>
      </w:r>
      <w:r>
        <w:rPr>
          <w:rFonts w:hint="eastAsia" w:ascii="仿宋" w:hAnsi="仿宋" w:eastAsia="仿宋" w:cs="仿宋"/>
          <w:sz w:val="24"/>
          <w:highlight w:val="none"/>
          <w:lang w:val="en-US" w:eastAsia="zh-CN"/>
        </w:rPr>
        <w:t>本</w:t>
      </w:r>
      <w:r>
        <w:rPr>
          <w:rFonts w:hint="eastAsia" w:ascii="仿宋" w:hAnsi="仿宋" w:eastAsia="仿宋" w:cs="仿宋"/>
          <w:sz w:val="24"/>
          <w:highlight w:val="none"/>
        </w:rPr>
        <w:t>声明。</w:t>
      </w:r>
    </w:p>
    <w:p w14:paraId="739DD701">
      <w:pPr>
        <w:shd w:val="clear" w:color="auto"/>
        <w:overflowPunct/>
        <w:topLinePunct w:val="0"/>
        <w:bidi w:val="0"/>
        <w:spacing w:line="560" w:lineRule="exact"/>
        <w:ind w:firstLine="480" w:firstLineChars="200"/>
        <w:outlineLvl w:val="9"/>
        <w:rPr>
          <w:rFonts w:hint="eastAsia" w:ascii="仿宋" w:hAnsi="仿宋" w:eastAsia="仿宋" w:cs="仿宋"/>
          <w:sz w:val="24"/>
          <w:highlight w:val="none"/>
        </w:rPr>
      </w:pPr>
      <w:r>
        <w:rPr>
          <w:rFonts w:hint="eastAsia" w:ascii="仿宋" w:hAnsi="仿宋" w:eastAsia="仿宋" w:cs="仿宋"/>
          <w:sz w:val="24"/>
          <w:highlight w:val="none"/>
        </w:rPr>
        <w:t>2．供应商在参加政府采购活动前三年内因违法经营被禁止在一定期限内参加政府采购活动，期限届满的，可以参加政府采购活动，但应提供期限届满的证明材料。</w:t>
      </w:r>
    </w:p>
    <w:p w14:paraId="52AEC0CF">
      <w:pPr>
        <w:keepNext w:val="0"/>
        <w:keepLines w:val="0"/>
        <w:pageBreakBefore w:val="0"/>
        <w:widowControl w:val="0"/>
        <w:numPr>
          <w:ilvl w:val="0"/>
          <w:numId w:val="0"/>
        </w:numPr>
        <w:shd w:val="clear"/>
        <w:wordWrap/>
        <w:overflowPunct/>
        <w:topLinePunct w:val="0"/>
        <w:bidi w:val="0"/>
        <w:spacing w:line="360" w:lineRule="auto"/>
        <w:jc w:val="both"/>
        <w:outlineLvl w:val="9"/>
        <w:rPr>
          <w:rFonts w:hint="eastAsia" w:ascii="仿宋" w:hAnsi="仿宋" w:eastAsia="仿宋" w:cs="仿宋"/>
          <w:spacing w:val="-8"/>
          <w:sz w:val="24"/>
          <w:szCs w:val="24"/>
        </w:rPr>
      </w:pPr>
      <w:r>
        <w:rPr>
          <w:rFonts w:hint="eastAsia" w:ascii="仿宋" w:hAnsi="仿宋" w:eastAsia="仿宋" w:cs="仿宋"/>
          <w:sz w:val="24"/>
          <w:highlight w:val="none"/>
        </w:rPr>
        <w:br w:type="page"/>
      </w:r>
    </w:p>
    <w:p w14:paraId="3581A96A">
      <w:pPr>
        <w:keepLines/>
        <w:pageBreakBefore/>
        <w:shd w:val="clear"/>
        <w:overflowPunct/>
        <w:topLinePunct w:val="0"/>
        <w:bidi w:val="0"/>
        <w:jc w:val="center"/>
        <w:outlineLvl w:val="0"/>
        <w:rPr>
          <w:rFonts w:hint="eastAsia" w:ascii="仿宋" w:hAnsi="仿宋" w:eastAsia="仿宋" w:cs="仿宋"/>
          <w:b/>
          <w:bCs/>
          <w:sz w:val="32"/>
          <w:szCs w:val="32"/>
        </w:rPr>
      </w:pPr>
      <w:bookmarkStart w:id="6" w:name="_Toc32595"/>
      <w:r>
        <w:rPr>
          <w:rFonts w:hint="eastAsia" w:ascii="仿宋" w:hAnsi="仿宋" w:eastAsia="仿宋" w:cs="仿宋"/>
          <w:b/>
          <w:bCs/>
          <w:sz w:val="32"/>
          <w:szCs w:val="32"/>
        </w:rPr>
        <w:t>法定代表人身份证明</w:t>
      </w:r>
      <w:bookmarkEnd w:id="6"/>
    </w:p>
    <w:p w14:paraId="3472661D">
      <w:pPr>
        <w:shd w:val="clear"/>
        <w:overflowPunct/>
        <w:topLinePunct w:val="0"/>
        <w:bidi w:val="0"/>
        <w:spacing w:line="360" w:lineRule="auto"/>
        <w:ind w:firstLine="420" w:firstLineChars="200"/>
        <w:outlineLvl w:val="9"/>
        <w:rPr>
          <w:rFonts w:hint="eastAsia" w:ascii="仿宋" w:hAnsi="仿宋" w:eastAsia="仿宋" w:cs="仿宋"/>
        </w:rPr>
      </w:pPr>
    </w:p>
    <w:p w14:paraId="54BAF1BE">
      <w:pPr>
        <w:shd w:val="clear"/>
        <w:overflowPunct/>
        <w:topLinePunct w:val="0"/>
        <w:bidi w:val="0"/>
        <w:spacing w:before="120" w:beforeLines="50" w:line="440" w:lineRule="exact"/>
        <w:outlineLvl w:val="9"/>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656FF748">
      <w:pPr>
        <w:shd w:val="clear"/>
        <w:overflowPunct/>
        <w:topLinePunct w:val="0"/>
        <w:bidi w:val="0"/>
        <w:spacing w:before="120" w:beforeLines="50" w:line="440" w:lineRule="exact"/>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327D0762">
      <w:pPr>
        <w:shd w:val="clear"/>
        <w:overflowPunct/>
        <w:topLinePunct w:val="0"/>
        <w:bidi w:val="0"/>
        <w:spacing w:before="120" w:beforeLines="50" w:line="440" w:lineRule="exact"/>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3CBF8182">
      <w:pPr>
        <w:shd w:val="clear"/>
        <w:overflowPunct/>
        <w:topLinePunct w:val="0"/>
        <w:bidi w:val="0"/>
        <w:spacing w:before="120" w:beforeLines="50" w:line="440" w:lineRule="exact"/>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0BE64460">
      <w:pPr>
        <w:shd w:val="clear"/>
        <w:overflowPunct/>
        <w:topLinePunct w:val="0"/>
        <w:bidi w:val="0"/>
        <w:spacing w:before="120" w:beforeLines="50" w:line="440" w:lineRule="exact"/>
        <w:outlineLvl w:val="9"/>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1AA1D07D">
      <w:pPr>
        <w:shd w:val="clear"/>
        <w:overflowPunct/>
        <w:topLinePunct w:val="0"/>
        <w:bidi w:val="0"/>
        <w:spacing w:before="120" w:beforeLines="50" w:line="440" w:lineRule="exact"/>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2FFD3793">
      <w:pPr>
        <w:shd w:val="clear"/>
        <w:overflowPunct/>
        <w:topLinePunct w:val="0"/>
        <w:bidi w:val="0"/>
        <w:spacing w:before="120" w:beforeLines="50" w:line="440" w:lineRule="exact"/>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191C0C40">
      <w:pPr>
        <w:shd w:val="clear"/>
        <w:overflowPunct/>
        <w:topLinePunct w:val="0"/>
        <w:bidi w:val="0"/>
        <w:spacing w:before="120" w:beforeLines="50" w:line="440" w:lineRule="exact"/>
        <w:outlineLvl w:val="0"/>
        <w:rPr>
          <w:rFonts w:hint="eastAsia" w:ascii="仿宋" w:hAnsi="仿宋" w:eastAsia="仿宋" w:cs="仿宋"/>
          <w:color w:val="auto"/>
          <w:sz w:val="24"/>
          <w:szCs w:val="24"/>
          <w:highlight w:val="none"/>
          <w:lang w:eastAsia="zh-CN"/>
        </w:rPr>
      </w:pPr>
      <w:bookmarkStart w:id="7" w:name="_Toc32424"/>
      <w:r>
        <w:rPr>
          <w:rFonts w:hint="eastAsia" w:ascii="仿宋" w:hAnsi="仿宋" w:eastAsia="仿宋" w:cs="仿宋"/>
          <w:color w:val="auto"/>
          <w:sz w:val="24"/>
          <w:szCs w:val="24"/>
          <w:highlight w:val="none"/>
          <w:lang w:eastAsia="zh-CN"/>
        </w:rPr>
        <w:t>附：法定代表人身份证复印件</w:t>
      </w:r>
      <w:bookmarkEnd w:id="7"/>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7E0E0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61EA652E">
            <w:pPr>
              <w:shd w:val="clear"/>
              <w:overflowPunct/>
              <w:topLinePunct w:val="0"/>
              <w:bidi w:val="0"/>
              <w:spacing w:line="480" w:lineRule="auto"/>
              <w:jc w:val="center"/>
              <w:outlineLvl w:val="9"/>
              <w:rPr>
                <w:rFonts w:hint="eastAsia" w:ascii="仿宋" w:hAnsi="仿宋" w:eastAsia="仿宋" w:cs="仿宋"/>
                <w:color w:val="auto"/>
                <w:highlight w:val="none"/>
                <w:lang w:eastAsia="zh-CN"/>
              </w:rPr>
            </w:pPr>
          </w:p>
          <w:p w14:paraId="3F847974">
            <w:pPr>
              <w:shd w:val="clear"/>
              <w:overflowPunct/>
              <w:topLinePunct w:val="0"/>
              <w:bidi w:val="0"/>
              <w:spacing w:line="480" w:lineRule="auto"/>
              <w:jc w:val="center"/>
              <w:outlineLvl w:val="9"/>
              <w:rPr>
                <w:rFonts w:hint="eastAsia" w:ascii="仿宋" w:hAnsi="仿宋" w:eastAsia="仿宋" w:cs="仿宋"/>
                <w:color w:val="auto"/>
                <w:highlight w:val="none"/>
                <w:lang w:eastAsia="zh-CN"/>
              </w:rPr>
            </w:pPr>
          </w:p>
          <w:p w14:paraId="6B74D71D">
            <w:pPr>
              <w:shd w:val="clear"/>
              <w:overflowPunct/>
              <w:topLinePunct w:val="0"/>
              <w:bidi w:val="0"/>
              <w:spacing w:before="120" w:beforeLines="50" w:line="360" w:lineRule="auto"/>
              <w:jc w:val="center"/>
              <w:outlineLvl w:val="9"/>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1F63F491">
            <w:pPr>
              <w:pStyle w:val="3"/>
              <w:shd w:val="clear"/>
              <w:overflowPunct/>
              <w:topLinePunct w:val="0"/>
              <w:bidi w:val="0"/>
              <w:jc w:val="center"/>
              <w:outlineLvl w:val="9"/>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6C667D74">
            <w:pPr>
              <w:shd w:val="clear"/>
              <w:overflowPunct/>
              <w:topLinePunct w:val="0"/>
              <w:bidi w:val="0"/>
              <w:spacing w:line="480" w:lineRule="auto"/>
              <w:jc w:val="center"/>
              <w:outlineLvl w:val="9"/>
              <w:rPr>
                <w:rFonts w:hint="eastAsia" w:ascii="仿宋" w:hAnsi="仿宋" w:eastAsia="仿宋" w:cs="仿宋"/>
                <w:color w:val="auto"/>
                <w:highlight w:val="none"/>
              </w:rPr>
            </w:pPr>
          </w:p>
          <w:p w14:paraId="662C6253">
            <w:pPr>
              <w:shd w:val="clear"/>
              <w:overflowPunct/>
              <w:topLinePunct w:val="0"/>
              <w:bidi w:val="0"/>
              <w:spacing w:line="480" w:lineRule="auto"/>
              <w:jc w:val="center"/>
              <w:outlineLvl w:val="9"/>
              <w:rPr>
                <w:rFonts w:hint="eastAsia" w:ascii="仿宋" w:hAnsi="仿宋" w:eastAsia="仿宋" w:cs="仿宋"/>
                <w:color w:val="auto"/>
                <w:highlight w:val="none"/>
              </w:rPr>
            </w:pPr>
          </w:p>
        </w:tc>
      </w:tr>
    </w:tbl>
    <w:p w14:paraId="09ACB7F8">
      <w:pPr>
        <w:shd w:val="clear"/>
        <w:overflowPunct/>
        <w:topLinePunct w:val="0"/>
        <w:bidi w:val="0"/>
        <w:spacing w:line="480" w:lineRule="auto"/>
        <w:outlineLvl w:val="9"/>
        <w:rPr>
          <w:rFonts w:hint="eastAsia" w:ascii="仿宋" w:hAnsi="仿宋" w:eastAsia="仿宋" w:cs="仿宋"/>
          <w:color w:val="auto"/>
          <w:highlight w:val="none"/>
        </w:rPr>
      </w:pPr>
    </w:p>
    <w:p w14:paraId="72FBD8B9">
      <w:pPr>
        <w:shd w:val="clear"/>
        <w:overflowPunct/>
        <w:topLinePunct w:val="0"/>
        <w:bidi w:val="0"/>
        <w:outlineLvl w:val="9"/>
        <w:rPr>
          <w:rFonts w:hint="eastAsia" w:ascii="仿宋" w:hAnsi="仿宋" w:eastAsia="仿宋" w:cs="仿宋"/>
          <w:color w:val="auto"/>
          <w:highlight w:val="none"/>
        </w:rPr>
      </w:pPr>
    </w:p>
    <w:p w14:paraId="009B261F">
      <w:pPr>
        <w:shd w:val="clear"/>
        <w:overflowPunct/>
        <w:topLinePunct w:val="0"/>
        <w:bidi w:val="0"/>
        <w:outlineLvl w:val="9"/>
        <w:rPr>
          <w:rFonts w:hint="eastAsia" w:ascii="仿宋" w:hAnsi="仿宋" w:eastAsia="仿宋" w:cs="仿宋"/>
          <w:color w:val="auto"/>
          <w:highlight w:val="none"/>
        </w:rPr>
      </w:pPr>
    </w:p>
    <w:p w14:paraId="143DAFCC">
      <w:pPr>
        <w:shd w:val="clear"/>
        <w:overflowPunct/>
        <w:topLinePunct w:val="0"/>
        <w:bidi w:val="0"/>
        <w:outlineLvl w:val="9"/>
        <w:rPr>
          <w:rFonts w:hint="eastAsia" w:ascii="仿宋" w:hAnsi="仿宋" w:eastAsia="仿宋" w:cs="仿宋"/>
          <w:color w:val="auto"/>
          <w:highlight w:val="none"/>
        </w:rPr>
      </w:pPr>
    </w:p>
    <w:p w14:paraId="2973C3B5">
      <w:pPr>
        <w:shd w:val="clear"/>
        <w:overflowPunct/>
        <w:topLinePunct w:val="0"/>
        <w:bidi w:val="0"/>
        <w:outlineLvl w:val="9"/>
        <w:rPr>
          <w:rFonts w:hint="eastAsia" w:ascii="仿宋" w:hAnsi="仿宋" w:eastAsia="仿宋" w:cs="仿宋"/>
          <w:color w:val="auto"/>
          <w:highlight w:val="none"/>
        </w:rPr>
      </w:pPr>
    </w:p>
    <w:p w14:paraId="20276710">
      <w:pPr>
        <w:shd w:val="clear"/>
        <w:overflowPunct/>
        <w:topLinePunct w:val="0"/>
        <w:bidi w:val="0"/>
        <w:spacing w:line="360" w:lineRule="auto"/>
        <w:outlineLvl w:val="9"/>
        <w:rPr>
          <w:rFonts w:hint="eastAsia" w:ascii="仿宋" w:hAnsi="仿宋" w:eastAsia="仿宋" w:cs="仿宋"/>
          <w:color w:val="auto"/>
          <w:highlight w:val="none"/>
        </w:rPr>
      </w:pPr>
    </w:p>
    <w:p w14:paraId="603E1755">
      <w:pPr>
        <w:shd w:val="clear"/>
        <w:overflowPunct/>
        <w:topLinePunct w:val="0"/>
        <w:bidi w:val="0"/>
        <w:spacing w:line="360" w:lineRule="auto"/>
        <w:ind w:right="420"/>
        <w:outlineLvl w:val="9"/>
        <w:rPr>
          <w:rFonts w:hint="eastAsia" w:ascii="仿宋" w:hAnsi="仿宋" w:eastAsia="仿宋" w:cs="仿宋"/>
          <w:color w:val="auto"/>
          <w:highlight w:val="none"/>
        </w:rPr>
      </w:pPr>
    </w:p>
    <w:p w14:paraId="07FB11DF">
      <w:pPr>
        <w:shd w:val="clear"/>
        <w:overflowPunct/>
        <w:topLinePunct w:val="0"/>
        <w:bidi w:val="0"/>
        <w:spacing w:line="360" w:lineRule="auto"/>
        <w:ind w:right="420"/>
        <w:outlineLvl w:val="9"/>
        <w:rPr>
          <w:rFonts w:hint="eastAsia" w:ascii="仿宋" w:hAnsi="仿宋" w:eastAsia="仿宋" w:cs="仿宋"/>
          <w:color w:val="auto"/>
          <w:highlight w:val="none"/>
        </w:rPr>
      </w:pPr>
    </w:p>
    <w:p w14:paraId="0B4C6465">
      <w:pPr>
        <w:shd w:val="clear"/>
        <w:overflowPunct/>
        <w:topLinePunct w:val="0"/>
        <w:bidi w:val="0"/>
        <w:spacing w:line="360" w:lineRule="auto"/>
        <w:ind w:right="420"/>
        <w:outlineLvl w:val="9"/>
        <w:rPr>
          <w:rFonts w:hint="eastAsia" w:ascii="仿宋" w:hAnsi="仿宋" w:eastAsia="仿宋" w:cs="仿宋"/>
          <w:color w:val="auto"/>
          <w:highlight w:val="none"/>
        </w:rPr>
      </w:pPr>
    </w:p>
    <w:p w14:paraId="3DA9BD2F">
      <w:pPr>
        <w:shd w:val="clear"/>
        <w:overflowPunct/>
        <w:topLinePunct w:val="0"/>
        <w:bidi w:val="0"/>
        <w:spacing w:line="360" w:lineRule="auto"/>
        <w:ind w:right="420"/>
        <w:outlineLvl w:val="9"/>
        <w:rPr>
          <w:rFonts w:hint="eastAsia" w:ascii="仿宋" w:hAnsi="仿宋" w:eastAsia="仿宋" w:cs="仿宋"/>
          <w:color w:val="auto"/>
          <w:highlight w:val="none"/>
        </w:rPr>
      </w:pPr>
    </w:p>
    <w:p w14:paraId="4BE58DB3">
      <w:pPr>
        <w:shd w:val="clear"/>
        <w:overflowPunct/>
        <w:topLinePunct w:val="0"/>
        <w:bidi w:val="0"/>
        <w:spacing w:line="360" w:lineRule="auto"/>
        <w:ind w:right="540" w:rightChars="257" w:firstLine="2880" w:firstLineChars="1200"/>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2ED54730">
      <w:pPr>
        <w:shd w:val="clear"/>
        <w:overflowPunct/>
        <w:topLinePunct w:val="0"/>
        <w:bidi w:val="0"/>
        <w:spacing w:line="360" w:lineRule="auto"/>
        <w:ind w:right="540" w:rightChars="257" w:firstLine="2880" w:firstLineChars="1200"/>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13FEF3C3">
      <w:pPr>
        <w:shd w:val="clear"/>
        <w:overflowPunct/>
        <w:topLinePunct w:val="0"/>
        <w:bidi w:val="0"/>
        <w:spacing w:line="500" w:lineRule="exact"/>
        <w:ind w:firstLine="422" w:firstLineChars="200"/>
        <w:outlineLvl w:val="9"/>
        <w:rPr>
          <w:rFonts w:hint="eastAsia" w:ascii="仿宋" w:hAnsi="仿宋" w:eastAsia="仿宋" w:cs="仿宋"/>
          <w:b/>
          <w:bCs/>
          <w:color w:val="auto"/>
          <w:szCs w:val="24"/>
          <w:highlight w:val="none"/>
          <w:lang w:eastAsia="zh-CN"/>
        </w:rPr>
      </w:pPr>
    </w:p>
    <w:p w14:paraId="40D03362">
      <w:pPr>
        <w:pStyle w:val="3"/>
        <w:shd w:val="clear"/>
        <w:overflowPunct/>
        <w:topLinePunct w:val="0"/>
        <w:bidi w:val="0"/>
        <w:outlineLvl w:val="9"/>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038966C0">
      <w:pPr>
        <w:shd w:val="clear"/>
        <w:overflowPunct/>
        <w:topLinePunct w:val="0"/>
        <w:bidi w:val="0"/>
        <w:outlineLvl w:val="9"/>
        <w:rPr>
          <w:rFonts w:hint="eastAsia" w:ascii="仿宋" w:hAnsi="仿宋" w:eastAsia="仿宋" w:cs="仿宋"/>
          <w:b/>
          <w:bCs/>
          <w:sz w:val="32"/>
          <w:szCs w:val="32"/>
        </w:rPr>
      </w:pPr>
      <w:r>
        <w:rPr>
          <w:rFonts w:hint="eastAsia" w:ascii="仿宋" w:hAnsi="仿宋" w:eastAsia="仿宋" w:cs="仿宋"/>
          <w:b/>
          <w:bCs/>
          <w:sz w:val="32"/>
          <w:szCs w:val="32"/>
        </w:rPr>
        <w:br w:type="page"/>
      </w:r>
    </w:p>
    <w:p w14:paraId="353A5288">
      <w:pPr>
        <w:shd w:val="clear"/>
        <w:overflowPunct/>
        <w:topLinePunct w:val="0"/>
        <w:bidi w:val="0"/>
        <w:spacing w:line="360" w:lineRule="auto"/>
        <w:ind w:firstLine="643" w:firstLineChars="200"/>
        <w:jc w:val="center"/>
        <w:outlineLvl w:val="0"/>
        <w:rPr>
          <w:rFonts w:hint="eastAsia" w:ascii="仿宋" w:hAnsi="仿宋" w:eastAsia="仿宋" w:cs="仿宋"/>
          <w:b/>
          <w:bCs/>
          <w:sz w:val="32"/>
          <w:szCs w:val="32"/>
        </w:rPr>
      </w:pPr>
      <w:bookmarkStart w:id="8" w:name="_Toc12143"/>
      <w:r>
        <w:rPr>
          <w:rFonts w:hint="eastAsia" w:ascii="仿宋" w:hAnsi="仿宋" w:eastAsia="仿宋" w:cs="仿宋"/>
          <w:b/>
          <w:bCs/>
          <w:sz w:val="32"/>
          <w:szCs w:val="32"/>
        </w:rPr>
        <w:t>法人授权委托书</w:t>
      </w:r>
      <w:bookmarkEnd w:id="8"/>
    </w:p>
    <w:p w14:paraId="05DD9547">
      <w:pPr>
        <w:shd w:val="clear"/>
        <w:overflowPunct/>
        <w:topLinePunct w:val="0"/>
        <w:bidi w:val="0"/>
        <w:spacing w:line="360" w:lineRule="auto"/>
        <w:ind w:firstLine="480" w:firstLineChars="200"/>
        <w:outlineLvl w:val="9"/>
        <w:rPr>
          <w:rFonts w:hint="eastAsia" w:ascii="仿宋" w:hAnsi="仿宋" w:eastAsia="仿宋" w:cs="仿宋"/>
          <w:sz w:val="24"/>
          <w:szCs w:val="24"/>
        </w:rPr>
      </w:pPr>
      <w:r>
        <w:rPr>
          <w:rFonts w:hint="eastAsia" w:ascii="仿宋" w:hAnsi="仿宋" w:eastAsia="仿宋" w:cs="仿宋"/>
          <w:sz w:val="24"/>
          <w:szCs w:val="24"/>
        </w:rPr>
        <w:t>本人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系</w:t>
      </w:r>
      <w:r>
        <w:rPr>
          <w:rFonts w:hint="eastAsia" w:ascii="仿宋" w:hAnsi="仿宋" w:eastAsia="仿宋" w:cs="仿宋"/>
          <w:sz w:val="24"/>
          <w:szCs w:val="24"/>
          <w:lang w:val="en-US"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名称）的法定代表人，现委托</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（姓名）为我方代理人。代理人根据授权，以我方名义签署、澄清、说明、补正、</w:t>
      </w:r>
      <w:r>
        <w:rPr>
          <w:rFonts w:hint="eastAsia" w:ascii="仿宋" w:hAnsi="仿宋" w:eastAsia="仿宋" w:cs="仿宋"/>
          <w:sz w:val="24"/>
          <w:szCs w:val="24"/>
          <w:lang w:eastAsia="zh-CN"/>
        </w:rPr>
        <w:t>提交</w:t>
      </w:r>
      <w:r>
        <w:rPr>
          <w:rFonts w:hint="eastAsia" w:ascii="仿宋" w:hAnsi="仿宋" w:eastAsia="仿宋" w:cs="仿宋"/>
          <w:sz w:val="24"/>
          <w:szCs w:val="24"/>
        </w:rPr>
        <w:t>、撤回、修改</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rPr>
        <w:t>（项目名称）</w:t>
      </w:r>
      <w:r>
        <w:rPr>
          <w:rFonts w:hint="eastAsia" w:ascii="仿宋" w:hAnsi="仿宋" w:eastAsia="仿宋" w:cs="仿宋"/>
          <w:sz w:val="24"/>
          <w:szCs w:val="24"/>
          <w:lang w:eastAsia="zh-CN"/>
        </w:rPr>
        <w:t>响应文件</w:t>
      </w:r>
      <w:r>
        <w:rPr>
          <w:rFonts w:hint="eastAsia" w:ascii="仿宋" w:hAnsi="仿宋" w:eastAsia="仿宋" w:cs="仿宋"/>
          <w:sz w:val="24"/>
          <w:szCs w:val="24"/>
        </w:rPr>
        <w:t>、签订合同和处理有关事宜，其法律后果由我方承担。</w:t>
      </w:r>
    </w:p>
    <w:p w14:paraId="2E281A36">
      <w:pPr>
        <w:shd w:val="clear"/>
        <w:overflowPunct/>
        <w:topLinePunct w:val="0"/>
        <w:bidi w:val="0"/>
        <w:spacing w:line="360" w:lineRule="auto"/>
        <w:ind w:firstLine="480" w:firstLineChars="200"/>
        <w:outlineLvl w:val="9"/>
        <w:rPr>
          <w:rFonts w:hint="eastAsia" w:ascii="仿宋" w:hAnsi="仿宋" w:eastAsia="仿宋" w:cs="仿宋"/>
          <w:sz w:val="24"/>
          <w:szCs w:val="24"/>
        </w:rPr>
      </w:pPr>
      <w:r>
        <w:rPr>
          <w:rFonts w:hint="eastAsia" w:ascii="仿宋" w:hAnsi="仿宋" w:eastAsia="仿宋" w:cs="仿宋"/>
          <w:sz w:val="24"/>
          <w:szCs w:val="24"/>
        </w:rPr>
        <w:t>代理人无转委托权。</w:t>
      </w:r>
    </w:p>
    <w:p w14:paraId="3CC6B4D7">
      <w:pPr>
        <w:shd w:val="clear"/>
        <w:overflowPunct/>
        <w:topLinePunct w:val="0"/>
        <w:bidi w:val="0"/>
        <w:spacing w:line="360" w:lineRule="auto"/>
        <w:ind w:firstLine="480" w:firstLineChars="200"/>
        <w:outlineLvl w:val="9"/>
        <w:rPr>
          <w:rFonts w:hint="eastAsia" w:ascii="仿宋" w:hAnsi="仿宋" w:eastAsia="仿宋" w:cs="仿宋"/>
          <w:color w:val="auto"/>
          <w:sz w:val="24"/>
          <w:szCs w:val="24"/>
          <w:highlight w:val="none"/>
        </w:rPr>
      </w:pPr>
      <w:bookmarkStart w:id="9" w:name="_Toc214090947"/>
      <w:bookmarkStart w:id="10" w:name="_Toc201637979"/>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提交响应文件截止</w:t>
      </w:r>
      <w:r>
        <w:rPr>
          <w:rFonts w:hint="eastAsia" w:ascii="仿宋" w:hAnsi="仿宋" w:eastAsia="仿宋" w:cs="仿宋"/>
          <w:color w:val="auto"/>
          <w:sz w:val="24"/>
          <w:szCs w:val="24"/>
          <w:highlight w:val="none"/>
        </w:rPr>
        <w:t>之日起不少于90日历天</w:t>
      </w:r>
    </w:p>
    <w:p w14:paraId="0681B0F0">
      <w:pPr>
        <w:shd w:val="clear"/>
        <w:overflowPunct/>
        <w:topLinePunct w:val="0"/>
        <w:bidi w:val="0"/>
        <w:spacing w:line="360" w:lineRule="auto"/>
        <w:ind w:firstLine="480" w:firstLineChars="200"/>
        <w:outlineLvl w:val="9"/>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委托代理人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rPr>
        <w:t>：</w:t>
      </w:r>
      <w:bookmarkEnd w:id="9"/>
      <w:bookmarkEnd w:id="10"/>
    </w:p>
    <w:p w14:paraId="5A8C889C">
      <w:pPr>
        <w:shd w:val="clear"/>
        <w:overflowPunct/>
        <w:topLinePunct w:val="0"/>
        <w:bidi w:val="0"/>
        <w:spacing w:line="360" w:lineRule="auto"/>
        <w:ind w:firstLine="480" w:firstLineChars="200"/>
        <w:outlineLvl w:val="9"/>
        <w:rPr>
          <w:rFonts w:hint="eastAsia" w:ascii="仿宋" w:hAnsi="仿宋" w:eastAsia="仿宋" w:cs="仿宋"/>
          <w:sz w:val="24"/>
          <w:szCs w:val="24"/>
        </w:rPr>
      </w:pPr>
      <w:bookmarkStart w:id="11" w:name="_Toc214090948"/>
      <w:bookmarkStart w:id="12" w:name="_Toc201637980"/>
      <w:r>
        <w:rPr>
          <w:rFonts w:hint="eastAsia" w:ascii="仿宋" w:hAnsi="仿宋" w:eastAsia="仿宋" w:cs="仿宋"/>
          <w:sz w:val="24"/>
          <w:szCs w:val="24"/>
        </w:rPr>
        <w:t>职务：</w:t>
      </w:r>
      <w:bookmarkEnd w:id="11"/>
      <w:bookmarkEnd w:id="12"/>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职务：</w:t>
      </w:r>
    </w:p>
    <w:p w14:paraId="4439C3D1">
      <w:pPr>
        <w:shd w:val="clear"/>
        <w:overflowPunct/>
        <w:topLinePunct w:val="0"/>
        <w:bidi w:val="0"/>
        <w:spacing w:line="360" w:lineRule="auto"/>
        <w:ind w:firstLine="480" w:firstLineChars="200"/>
        <w:outlineLvl w:val="9"/>
        <w:rPr>
          <w:rFonts w:hint="eastAsia" w:ascii="仿宋" w:hAnsi="仿宋" w:eastAsia="仿宋" w:cs="仿宋"/>
          <w:sz w:val="24"/>
          <w:szCs w:val="24"/>
        </w:rPr>
      </w:pPr>
      <w:bookmarkStart w:id="13" w:name="_Toc201637981"/>
      <w:bookmarkStart w:id="14" w:name="_Toc214090949"/>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bookmarkEnd w:id="13"/>
      <w:bookmarkEnd w:id="14"/>
    </w:p>
    <w:p w14:paraId="31828133">
      <w:pPr>
        <w:shd w:val="clear"/>
        <w:overflowPunct/>
        <w:topLinePunct w:val="0"/>
        <w:bidi w:val="0"/>
        <w:spacing w:line="440" w:lineRule="exact"/>
        <w:ind w:firstLine="492" w:firstLineChars="204"/>
        <w:outlineLvl w:val="0"/>
        <w:rPr>
          <w:rFonts w:hint="eastAsia" w:ascii="仿宋" w:hAnsi="仿宋" w:eastAsia="仿宋" w:cs="仿宋"/>
          <w:b/>
          <w:bCs/>
          <w:color w:val="auto"/>
          <w:sz w:val="24"/>
          <w:szCs w:val="24"/>
        </w:rPr>
      </w:pPr>
      <w:bookmarkStart w:id="15" w:name="_Toc201637982"/>
      <w:bookmarkStart w:id="16" w:name="_Toc29173"/>
      <w:bookmarkStart w:id="17" w:name="_Toc214090950"/>
      <w:r>
        <w:rPr>
          <w:rFonts w:hint="eastAsia" w:ascii="仿宋" w:hAnsi="仿宋" w:eastAsia="仿宋" w:cs="仿宋"/>
          <w:b/>
          <w:bCs/>
          <w:color w:val="auto"/>
          <w:sz w:val="24"/>
          <w:szCs w:val="24"/>
        </w:rPr>
        <w:t>附：法定代表人、</w:t>
      </w:r>
      <w:r>
        <w:rPr>
          <w:rFonts w:hint="eastAsia" w:ascii="仿宋" w:hAnsi="仿宋" w:eastAsia="仿宋" w:cs="仿宋"/>
          <w:b/>
          <w:bCs/>
          <w:color w:val="auto"/>
          <w:sz w:val="24"/>
          <w:szCs w:val="24"/>
          <w:lang w:eastAsia="zh-CN"/>
        </w:rPr>
        <w:t>委托代理人</w:t>
      </w:r>
      <w:r>
        <w:rPr>
          <w:rFonts w:hint="eastAsia" w:ascii="仿宋" w:hAnsi="仿宋" w:eastAsia="仿宋" w:cs="仿宋"/>
          <w:b/>
          <w:bCs/>
          <w:color w:val="auto"/>
          <w:sz w:val="24"/>
          <w:szCs w:val="24"/>
        </w:rPr>
        <w:t>身份证复印件</w:t>
      </w:r>
      <w:r>
        <w:rPr>
          <w:rFonts w:hint="eastAsia" w:ascii="仿宋" w:hAnsi="仿宋" w:eastAsia="仿宋" w:cs="仿宋"/>
          <w:b/>
          <w:bCs/>
          <w:color w:val="auto"/>
          <w:spacing w:val="4"/>
          <w:sz w:val="24"/>
          <w:szCs w:val="30"/>
          <w:lang w:val="en-US" w:eastAsia="zh-CN"/>
        </w:rPr>
        <w:t>及代理人本单位证明（响应文件提交截止日前六个月内任意一个月养老保险缴纳证明）</w:t>
      </w:r>
      <w:r>
        <w:rPr>
          <w:rFonts w:hint="eastAsia" w:ascii="仿宋" w:hAnsi="仿宋" w:eastAsia="仿宋" w:cs="仿宋"/>
          <w:b/>
          <w:bCs/>
          <w:color w:val="auto"/>
          <w:sz w:val="24"/>
          <w:szCs w:val="24"/>
        </w:rPr>
        <w:t>。</w:t>
      </w:r>
      <w:bookmarkEnd w:id="15"/>
      <w:bookmarkEnd w:id="16"/>
      <w:bookmarkEnd w:id="17"/>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27289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A3649E2">
            <w:pPr>
              <w:shd w:val="clear"/>
              <w:overflowPunct/>
              <w:topLinePunct w:val="0"/>
              <w:bidi w:val="0"/>
              <w:spacing w:line="360" w:lineRule="auto"/>
              <w:jc w:val="center"/>
              <w:outlineLvl w:val="9"/>
              <w:rPr>
                <w:rFonts w:hint="eastAsia" w:ascii="仿宋" w:hAnsi="仿宋" w:eastAsia="仿宋" w:cs="仿宋"/>
                <w:sz w:val="24"/>
                <w:szCs w:val="24"/>
              </w:rPr>
            </w:pPr>
            <w:bookmarkStart w:id="18" w:name="_Toc201637983"/>
            <w:bookmarkStart w:id="19" w:name="_Toc214090951"/>
            <w:r>
              <w:rPr>
                <w:rFonts w:hint="eastAsia" w:ascii="仿宋" w:hAnsi="仿宋" w:eastAsia="仿宋" w:cs="仿宋"/>
                <w:sz w:val="24"/>
                <w:szCs w:val="24"/>
              </w:rPr>
              <w:t>法定代表人身份证复印件</w:t>
            </w:r>
            <w:bookmarkEnd w:id="18"/>
            <w:bookmarkEnd w:id="19"/>
          </w:p>
          <w:p w14:paraId="781EDB9B">
            <w:pPr>
              <w:shd w:val="clear"/>
              <w:overflowPunct/>
              <w:topLinePunct w:val="0"/>
              <w:bidi w:val="0"/>
              <w:spacing w:line="360" w:lineRule="auto"/>
              <w:jc w:val="center"/>
              <w:outlineLvl w:val="9"/>
              <w:rPr>
                <w:rFonts w:hint="eastAsia" w:ascii="仿宋" w:hAnsi="仿宋" w:eastAsia="仿宋" w:cs="仿宋"/>
                <w:sz w:val="24"/>
                <w:szCs w:val="24"/>
              </w:rPr>
            </w:pPr>
            <w:bookmarkStart w:id="20" w:name="_Toc214090952"/>
            <w:bookmarkStart w:id="21" w:name="_Toc201637984"/>
            <w:r>
              <w:rPr>
                <w:rFonts w:hint="eastAsia" w:ascii="仿宋" w:hAnsi="仿宋" w:eastAsia="仿宋" w:cs="仿宋"/>
                <w:sz w:val="24"/>
                <w:szCs w:val="24"/>
              </w:rPr>
              <w:t>（正面）</w:t>
            </w:r>
            <w:bookmarkEnd w:id="20"/>
            <w:bookmarkEnd w:id="21"/>
          </w:p>
        </w:tc>
        <w:tc>
          <w:tcPr>
            <w:tcW w:w="4649" w:type="dxa"/>
            <w:vAlign w:val="center"/>
          </w:tcPr>
          <w:p w14:paraId="4521F8FF">
            <w:pPr>
              <w:shd w:val="clear"/>
              <w:overflowPunct/>
              <w:topLinePunct w:val="0"/>
              <w:bidi w:val="0"/>
              <w:spacing w:line="360" w:lineRule="auto"/>
              <w:jc w:val="center"/>
              <w:outlineLvl w:val="9"/>
              <w:rPr>
                <w:rFonts w:hint="eastAsia" w:ascii="仿宋" w:hAnsi="仿宋" w:eastAsia="仿宋" w:cs="仿宋"/>
                <w:sz w:val="24"/>
                <w:szCs w:val="24"/>
              </w:rPr>
            </w:pPr>
            <w:bookmarkStart w:id="22" w:name="_Toc201637985"/>
            <w:bookmarkStart w:id="23" w:name="_Toc214090953"/>
            <w:r>
              <w:rPr>
                <w:rFonts w:hint="eastAsia" w:ascii="仿宋" w:hAnsi="仿宋" w:eastAsia="仿宋" w:cs="仿宋"/>
                <w:sz w:val="24"/>
                <w:szCs w:val="24"/>
                <w:lang w:eastAsia="zh-CN"/>
              </w:rPr>
              <w:t>代理人</w:t>
            </w:r>
            <w:r>
              <w:rPr>
                <w:rFonts w:hint="eastAsia" w:ascii="仿宋" w:hAnsi="仿宋" w:eastAsia="仿宋" w:cs="仿宋"/>
                <w:sz w:val="24"/>
                <w:szCs w:val="24"/>
              </w:rPr>
              <w:t>身份证复印件</w:t>
            </w:r>
            <w:bookmarkEnd w:id="22"/>
            <w:bookmarkEnd w:id="23"/>
          </w:p>
          <w:p w14:paraId="2FC7C800">
            <w:pPr>
              <w:shd w:val="clear"/>
              <w:overflowPunct/>
              <w:topLinePunct w:val="0"/>
              <w:bidi w:val="0"/>
              <w:spacing w:line="360" w:lineRule="auto"/>
              <w:jc w:val="center"/>
              <w:outlineLvl w:val="9"/>
              <w:rPr>
                <w:rFonts w:hint="eastAsia" w:ascii="仿宋" w:hAnsi="仿宋" w:eastAsia="仿宋" w:cs="仿宋"/>
                <w:sz w:val="24"/>
                <w:szCs w:val="24"/>
              </w:rPr>
            </w:pPr>
            <w:bookmarkStart w:id="24" w:name="_Toc201637986"/>
            <w:bookmarkStart w:id="25" w:name="_Toc214090954"/>
            <w:r>
              <w:rPr>
                <w:rFonts w:hint="eastAsia" w:ascii="仿宋" w:hAnsi="仿宋" w:eastAsia="仿宋" w:cs="仿宋"/>
                <w:sz w:val="24"/>
                <w:szCs w:val="24"/>
              </w:rPr>
              <w:t>（正面）</w:t>
            </w:r>
            <w:bookmarkEnd w:id="24"/>
            <w:bookmarkEnd w:id="25"/>
          </w:p>
        </w:tc>
      </w:tr>
      <w:tr w14:paraId="08431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4A7E4928">
            <w:pPr>
              <w:shd w:val="clear"/>
              <w:overflowPunct/>
              <w:topLinePunct w:val="0"/>
              <w:bidi w:val="0"/>
              <w:spacing w:line="360" w:lineRule="auto"/>
              <w:jc w:val="center"/>
              <w:outlineLvl w:val="9"/>
              <w:rPr>
                <w:rFonts w:hint="eastAsia" w:ascii="仿宋" w:hAnsi="仿宋" w:eastAsia="仿宋" w:cs="仿宋"/>
                <w:color w:val="auto"/>
                <w:sz w:val="24"/>
                <w:szCs w:val="24"/>
              </w:rPr>
            </w:pPr>
            <w:bookmarkStart w:id="26" w:name="_Toc214090955"/>
            <w:bookmarkStart w:id="27" w:name="_Toc201637987"/>
            <w:r>
              <w:rPr>
                <w:rFonts w:hint="eastAsia" w:ascii="仿宋" w:hAnsi="仿宋" w:eastAsia="仿宋" w:cs="仿宋"/>
                <w:color w:val="auto"/>
                <w:sz w:val="24"/>
                <w:szCs w:val="24"/>
              </w:rPr>
              <w:t>法定代表人身份证复印件</w:t>
            </w:r>
            <w:bookmarkEnd w:id="26"/>
            <w:bookmarkEnd w:id="27"/>
          </w:p>
          <w:p w14:paraId="7080B812">
            <w:pPr>
              <w:shd w:val="clear"/>
              <w:overflowPunct/>
              <w:topLinePunct w:val="0"/>
              <w:bidi w:val="0"/>
              <w:spacing w:line="360" w:lineRule="auto"/>
              <w:jc w:val="center"/>
              <w:outlineLvl w:val="9"/>
              <w:rPr>
                <w:rFonts w:hint="eastAsia" w:ascii="仿宋" w:hAnsi="仿宋" w:eastAsia="仿宋" w:cs="仿宋"/>
                <w:color w:val="auto"/>
                <w:sz w:val="24"/>
                <w:szCs w:val="24"/>
              </w:rPr>
            </w:pPr>
            <w:bookmarkStart w:id="28" w:name="_Toc214090956"/>
            <w:bookmarkStart w:id="29" w:name="_Toc201637988"/>
            <w:r>
              <w:rPr>
                <w:rFonts w:hint="eastAsia" w:ascii="仿宋" w:hAnsi="仿宋" w:eastAsia="仿宋" w:cs="仿宋"/>
                <w:color w:val="auto"/>
                <w:sz w:val="24"/>
                <w:szCs w:val="24"/>
              </w:rPr>
              <w:t>（反面）</w:t>
            </w:r>
            <w:bookmarkEnd w:id="28"/>
            <w:bookmarkEnd w:id="29"/>
          </w:p>
        </w:tc>
        <w:tc>
          <w:tcPr>
            <w:tcW w:w="4649" w:type="dxa"/>
            <w:vAlign w:val="center"/>
          </w:tcPr>
          <w:p w14:paraId="6876244C">
            <w:pPr>
              <w:shd w:val="clear"/>
              <w:overflowPunct/>
              <w:topLinePunct w:val="0"/>
              <w:bidi w:val="0"/>
              <w:spacing w:line="360" w:lineRule="auto"/>
              <w:jc w:val="center"/>
              <w:outlineLvl w:val="9"/>
              <w:rPr>
                <w:rFonts w:hint="eastAsia" w:ascii="仿宋" w:hAnsi="仿宋" w:eastAsia="仿宋" w:cs="仿宋"/>
                <w:color w:val="auto"/>
                <w:sz w:val="24"/>
                <w:szCs w:val="24"/>
              </w:rPr>
            </w:pPr>
            <w:bookmarkStart w:id="30" w:name="_Toc214090957"/>
            <w:bookmarkStart w:id="31" w:name="_Toc201637989"/>
            <w:r>
              <w:rPr>
                <w:rFonts w:hint="eastAsia" w:ascii="仿宋" w:hAnsi="仿宋" w:eastAsia="仿宋" w:cs="仿宋"/>
                <w:color w:val="auto"/>
                <w:sz w:val="24"/>
                <w:szCs w:val="24"/>
                <w:lang w:eastAsia="zh-CN"/>
              </w:rPr>
              <w:t>代理人</w:t>
            </w:r>
            <w:r>
              <w:rPr>
                <w:rFonts w:hint="eastAsia" w:ascii="仿宋" w:hAnsi="仿宋" w:eastAsia="仿宋" w:cs="仿宋"/>
                <w:color w:val="auto"/>
                <w:sz w:val="24"/>
                <w:szCs w:val="24"/>
              </w:rPr>
              <w:t>身份证复印件</w:t>
            </w:r>
            <w:bookmarkEnd w:id="30"/>
            <w:bookmarkEnd w:id="31"/>
          </w:p>
          <w:p w14:paraId="39FD56A4">
            <w:pPr>
              <w:shd w:val="clear"/>
              <w:overflowPunct/>
              <w:topLinePunct w:val="0"/>
              <w:bidi w:val="0"/>
              <w:spacing w:line="360" w:lineRule="auto"/>
              <w:jc w:val="center"/>
              <w:outlineLvl w:val="9"/>
              <w:rPr>
                <w:rFonts w:hint="eastAsia" w:ascii="仿宋" w:hAnsi="仿宋" w:eastAsia="仿宋" w:cs="仿宋"/>
                <w:color w:val="auto"/>
                <w:sz w:val="24"/>
                <w:szCs w:val="24"/>
              </w:rPr>
            </w:pPr>
            <w:bookmarkStart w:id="32" w:name="_Toc201637990"/>
            <w:bookmarkStart w:id="33" w:name="_Toc214090958"/>
            <w:r>
              <w:rPr>
                <w:rFonts w:hint="eastAsia" w:ascii="仿宋" w:hAnsi="仿宋" w:eastAsia="仿宋" w:cs="仿宋"/>
                <w:color w:val="auto"/>
                <w:sz w:val="24"/>
                <w:szCs w:val="24"/>
              </w:rPr>
              <w:t>（反面）</w:t>
            </w:r>
            <w:bookmarkEnd w:id="32"/>
            <w:bookmarkEnd w:id="33"/>
          </w:p>
        </w:tc>
      </w:tr>
    </w:tbl>
    <w:p w14:paraId="55277DD1">
      <w:pPr>
        <w:shd w:val="clear"/>
        <w:overflowPunct/>
        <w:topLinePunct w:val="0"/>
        <w:bidi w:val="0"/>
        <w:spacing w:line="360" w:lineRule="auto"/>
        <w:outlineLvl w:val="9"/>
        <w:rPr>
          <w:rFonts w:hint="eastAsia" w:ascii="仿宋" w:hAnsi="仿宋" w:eastAsia="仿宋" w:cs="仿宋"/>
          <w:color w:val="auto"/>
          <w:sz w:val="24"/>
          <w:szCs w:val="24"/>
        </w:rPr>
      </w:pPr>
    </w:p>
    <w:p w14:paraId="12F346DA">
      <w:pPr>
        <w:shd w:val="clear"/>
        <w:overflowPunct/>
        <w:topLinePunct w:val="0"/>
        <w:bidi w:val="0"/>
        <w:spacing w:line="480" w:lineRule="auto"/>
        <w:ind w:left="424" w:leftChars="202" w:right="540" w:rightChars="257"/>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19BB46A1">
      <w:pPr>
        <w:shd w:val="clear"/>
        <w:overflowPunct/>
        <w:topLinePunct w:val="0"/>
        <w:bidi w:val="0"/>
        <w:spacing w:line="480" w:lineRule="auto"/>
        <w:ind w:right="540" w:rightChars="257" w:firstLine="480" w:firstLineChars="200"/>
        <w:jc w:val="left"/>
        <w:outlineLvl w:val="9"/>
        <w:rPr>
          <w:rFonts w:hint="eastAsia" w:ascii="仿宋" w:hAnsi="仿宋" w:eastAsia="仿宋" w:cs="仿宋"/>
          <w:b/>
          <w:color w:val="auto"/>
          <w:sz w:val="24"/>
          <w:szCs w:val="24"/>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048D0144">
      <w:pPr>
        <w:shd w:val="clear"/>
        <w:overflowPunct/>
        <w:topLinePunct w:val="0"/>
        <w:bidi w:val="0"/>
        <w:outlineLvl w:val="9"/>
      </w:pPr>
      <w:r>
        <w:rPr>
          <w:rFonts w:hint="eastAsia" w:ascii="仿宋" w:hAnsi="仿宋" w:eastAsia="仿宋" w:cs="仿宋"/>
          <w:color w:val="auto"/>
          <w:sz w:val="24"/>
          <w:szCs w:val="24"/>
          <w:highlight w:val="none"/>
          <w:lang w:eastAsia="zh-CN"/>
        </w:rPr>
        <w:t>注：法定代表人参加时无需提供。</w:t>
      </w:r>
      <w:bookmarkStart w:id="34" w:name="_GoBack"/>
      <w:bookmarkEnd w:id="3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096E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next w:val="1"/>
    <w:qFormat/>
    <w:uiPriority w:val="0"/>
    <w:pPr>
      <w:spacing w:after="120" w:afterLines="0"/>
    </w:pPr>
    <w:rPr>
      <w:rFonts w:ascii="Times New Roman"/>
      <w:kern w:val="2"/>
      <w:sz w:val="21"/>
    </w:rPr>
  </w:style>
  <w:style w:type="paragraph" w:styleId="4">
    <w:name w:val="Body Text Indent 2"/>
    <w:basedOn w:val="1"/>
    <w:qFormat/>
    <w:uiPriority w:val="99"/>
    <w:pPr>
      <w:spacing w:line="480" w:lineRule="exact"/>
      <w:ind w:left="-1"/>
    </w:pPr>
    <w:rPr>
      <w:sz w:val="24"/>
      <w:szCs w:val="24"/>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2026-04-16T02:05:39Z</dcterms:created>
  <dc:creator>Administrator</dc:creator>
  <cp:lastModifiedBy>doit</cp:lastModifiedBy>
  <dcterms:modified xsi:type="dcterms:W3CDTF">2026-04-16T02:06:32Z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eyJoZGlkIjoiZTlmZjU3ZjUxOWZkMWQyZTBlNDQ4MTNhOTIwZjAyOWYiLCJ1c2VySWQiOiI1NDQyNTk1OTUifQ==</vt:lpwstr>
  </property>
  <property fmtid="{D5CDD505-2E9C-101B-9397-08002B2CF9AE}" pid="4" name="ICV">
    <vt:lpwstr>820D5D45159D413A89611BDA00C7DA27_12</vt:lpwstr>
  </property>
</Properties>
</file>