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版本号：SXDXYZB2026-01-0120260420001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厂站门卫保安、保洁服务项目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SXDXYZB2026-01-01</w:t>
      </w:r>
      <w:r>
        <w:br/>
      </w:r>
      <w:r>
        <w:br/>
      </w:r>
      <w:r>
        <w:br/>
      </w:r>
    </w:p>
    <w:p>
      <w:pPr>
        <w:pStyle w:val="null3"/>
        <w:jc w:val="center"/>
        <w:outlineLvl w:val="2"/>
      </w:pPr>
      <w:r>
        <w:rPr>
          <w:rFonts w:ascii="仿宋_GB2312" w:hAnsi="仿宋_GB2312" w:cs="仿宋_GB2312" w:eastAsia="仿宋_GB2312"/>
          <w:sz w:val="28"/>
          <w:b/>
        </w:rPr>
        <w:t>西安市未央区环境卫生管理所</w:t>
      </w:r>
    </w:p>
    <w:p>
      <w:pPr>
        <w:pStyle w:val="null3"/>
        <w:jc w:val="center"/>
        <w:outlineLvl w:val="2"/>
      </w:pPr>
      <w:r>
        <w:rPr>
          <w:rFonts w:ascii="仿宋_GB2312" w:hAnsi="仿宋_GB2312" w:cs="仿宋_GB2312" w:eastAsia="仿宋_GB2312"/>
          <w:sz w:val="28"/>
          <w:b/>
        </w:rPr>
        <w:t>陕西德欣源项目管理有限公司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西安市未央区环境卫生管理所</w:t>
      </w:r>
      <w:r>
        <w:rPr>
          <w:rFonts w:ascii="仿宋_GB2312" w:hAnsi="仿宋_GB2312" w:cs="仿宋_GB2312" w:eastAsia="仿宋_GB2312"/>
        </w:rPr>
        <w:t>委托，拟对</w:t>
      </w:r>
      <w:r>
        <w:rPr>
          <w:rFonts w:ascii="仿宋_GB2312" w:hAnsi="仿宋_GB2312" w:cs="仿宋_GB2312" w:eastAsia="仿宋_GB2312"/>
        </w:rPr>
        <w:t>厂站门卫保安、保洁服务项目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SXDXYZB2026-01-01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厂站门卫保安、保洁服务项目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提供西安市未央区环境卫生管理所厂站门卫保安、保洁服务。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采购包1（厂站门卫保安、保洁服务项目）：属于专门面向中小企业采购。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pPr>
        <w:pStyle w:val="null3"/>
      </w:pPr>
      <w:r>
        <w:rPr>
          <w:rFonts w:ascii="仿宋_GB2312" w:hAnsi="仿宋_GB2312" w:cs="仿宋_GB2312" w:eastAsia="仿宋_GB2312"/>
        </w:rPr>
        <w:t>4、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pPr>
      <w:r>
        <w:rPr>
          <w:rFonts w:ascii="仿宋_GB2312" w:hAnsi="仿宋_GB2312" w:cs="仿宋_GB2312" w:eastAsia="仿宋_GB2312"/>
        </w:rPr>
        <w:t>10、其他要求：①自行招用保安员的投标人，须出具承诺书（承诺书形式不限），承诺自承接本项目之日起30日内向采购人所在地设区的市级人民政府公安机关备案。②从保安服务公司购买保安服务的投标人，需提供该保安公司的《保安服务许可证》及投标人与保安服务公司签订的保安服务合同，明确规定服务的项目、内容以及双方的权利义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西安市未央区环境卫生管理所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西安市未央区北宫东路9号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029-86281405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公司名称：陕西德欣源项目管理有限公司 开户行：中国建设银行股份有限公司西安凤城七路支行 账号：61050110309109999888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西安市未央区环境卫生管理所</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西安市未央区环境卫生管理所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西安市未央区环境卫生管理所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 验收合格后，填写验收单，双方签字生效。 验收依据：（1）合同文本。（2）磋商文件、响应文件。（3）国家和行业制定的相应的标准和规范。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联系人：王玉</w:t>
      </w:r>
    </w:p>
    <w:p>
      <w:pPr>
        <w:pStyle w:val="null3"/>
      </w:pPr>
      <w:r>
        <w:rPr>
          <w:rFonts w:ascii="仿宋_GB2312" w:hAnsi="仿宋_GB2312" w:cs="仿宋_GB2312" w:eastAsia="仿宋_GB2312"/>
        </w:rPr>
        <w:t>联系电话： 029-86109738</w:t>
      </w:r>
    </w:p>
    <w:p>
      <w:pPr>
        <w:pStyle w:val="null3"/>
      </w:pPr>
      <w:r>
        <w:rPr>
          <w:rFonts w:ascii="仿宋_GB2312" w:hAnsi="仿宋_GB2312" w:cs="仿宋_GB2312" w:eastAsia="仿宋_GB2312"/>
        </w:rPr>
        <w:t>地址：陕西省西安市经济技术开发区文景路一方中港国际B座1701室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提供西安市未央区环境卫生管理所厂站门卫保安、保洁服务。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保安保洁服务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提供西安市未央区环境卫生管理所厂站门卫保安、保洁服务。</w:t>
            </w:r>
          </w:p>
          <w:p>
            <w:pPr>
              <w:pStyle w:val="null3"/>
            </w:pPr>
            <w:r>
              <w:rPr>
                <w:rFonts w:ascii="仿宋_GB2312" w:hAnsi="仿宋_GB2312" w:cs="仿宋_GB2312" w:eastAsia="仿宋_GB2312"/>
              </w:rPr>
              <w:t xml:space="preserve">二、服务内容 </w:t>
            </w:r>
          </w:p>
          <w:p>
            <w:pPr>
              <w:pStyle w:val="null3"/>
            </w:pPr>
            <w:r>
              <w:rPr>
                <w:rFonts w:ascii="仿宋_GB2312" w:hAnsi="仿宋_GB2312" w:cs="仿宋_GB2312" w:eastAsia="仿宋_GB2312"/>
              </w:rPr>
              <w:t>（一）基本服务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目标与责任</w:t>
                  </w:r>
                </w:p>
              </w:tc>
              <w:tc>
                <w:tcPr>
                  <w:tcW w:type="dxa" w:w="851"/>
                </w:tcPr>
                <w:p>
                  <w:pPr>
                    <w:pStyle w:val="null3"/>
                  </w:pPr>
                  <w:r>
                    <w:rPr>
                      <w:rFonts w:ascii="仿宋_GB2312" w:hAnsi="仿宋_GB2312" w:cs="仿宋_GB2312" w:eastAsia="仿宋_GB2312"/>
                    </w:rPr>
                    <w:t>（1）结合采购人要求及后勤管理服务实际情况，制定年度管理目标，明确责任分工，并制定配套实施方案。</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服务人员要求</w:t>
                  </w:r>
                </w:p>
              </w:tc>
              <w:tc>
                <w:tcPr>
                  <w:tcW w:type="dxa" w:w="851"/>
                </w:tcPr>
                <w:p>
                  <w:pPr>
                    <w:pStyle w:val="null3"/>
                  </w:pPr>
                  <w:r>
                    <w:rPr>
                      <w:rFonts w:ascii="仿宋_GB2312" w:hAnsi="仿宋_GB2312" w:cs="仿宋_GB2312" w:eastAsia="仿宋_GB2312"/>
                    </w:rPr>
                    <w:t>（1）每季度至少开展1次岗位技能、职业素质、服务知识、客户文化、绿色节能环保等教育培训，并进行适当形式的考核。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（2）根据采购人要求对服务人员进行从业资格审查，审查结果向采购人报备。</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（5）仪容整洁、姿态端正、举止文明。用语文明礼貌，态度温和耐心。</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内控制度</w:t>
                  </w:r>
                </w:p>
              </w:tc>
              <w:tc>
                <w:tcPr>
                  <w:tcW w:type="dxa" w:w="851"/>
                </w:tcPr>
                <w:p>
                  <w:pPr>
                    <w:pStyle w:val="null3"/>
                  </w:pPr>
                  <w:r>
                    <w:rPr>
                      <w:rFonts w:ascii="仿宋_GB2312" w:hAnsi="仿宋_GB2312" w:cs="仿宋_GB2312" w:eastAsia="仿宋_GB2312"/>
                    </w:rPr>
                    <w:t>提供内控全套相关制度与机制、安全防范工作机制、值班夜间检查机制、落实部门安全责任制。</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保密和思想政治教育</w:t>
                  </w:r>
                </w:p>
              </w:tc>
              <w:tc>
                <w:tcPr>
                  <w:tcW w:type="dxa" w:w="851"/>
                </w:tcPr>
                <w:p>
                  <w:pPr>
                    <w:pStyle w:val="null3"/>
                  </w:pPr>
                  <w:r>
                    <w:rPr>
                      <w:rFonts w:ascii="仿宋_GB2312" w:hAnsi="仿宋_GB2312" w:cs="仿宋_GB2312" w:eastAsia="仿宋_GB2312"/>
                    </w:rPr>
                    <w:t>（1）建立保密管理制度。制度内容应当包括但不限于：①明确重点要害岗位保密职责。②对涉密工作岗位的保密要求。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（2）发现服务人员违法违规或重大过失，及时报告采购人，并采取必要补救措施。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（3）遵守采购人的信息、档案资料保密要求，未经许可，不得将建筑物平面图等资料转作其他用途或向其他单位、个人提供。</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（4）履约结束后，相关资料交还采购人，采购人按政府采购相关规定存档。</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服务改进</w:t>
                  </w:r>
                </w:p>
              </w:tc>
              <w:tc>
                <w:tcPr>
                  <w:tcW w:type="dxa" w:w="851"/>
                </w:tcPr>
                <w:p>
                  <w:pPr>
                    <w:pStyle w:val="null3"/>
                  </w:pPr>
                  <w:r>
                    <w:rPr>
                      <w:rFonts w:ascii="仿宋_GB2312" w:hAnsi="仿宋_GB2312" w:cs="仿宋_GB2312" w:eastAsia="仿宋_GB2312"/>
                    </w:rPr>
                    <w:t>（1）明确负责人，定期对后勤服务过程进行自查，结合反馈意见与评价结果采取改进措施，持续提升管理与服务水平。</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（2）对不合格服务进行控制，对不合格服务的原因进行识别和分析，及时采取纠正措施，消除不合格的原因，防止不合格再发生。</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（3）需整改问题及时整改完成。</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重大活动后勤保障</w:t>
                  </w:r>
                </w:p>
              </w:tc>
              <w:tc>
                <w:tcPr>
                  <w:tcW w:type="dxa" w:w="851"/>
                </w:tcPr>
                <w:p>
                  <w:pPr>
                    <w:pStyle w:val="null3"/>
                  </w:pPr>
                  <w:r>
                    <w:rPr>
                      <w:rFonts w:ascii="仿宋_GB2312" w:hAnsi="仿宋_GB2312" w:cs="仿宋_GB2312" w:eastAsia="仿宋_GB2312"/>
                    </w:rPr>
                    <w:t>（1）制订流程。配合采购人制订重大活动后勤保障工作流程，需对任务进行详细了解，并根据工作安排制定详细的后勤保障计划。</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（3）收尾工作。对现场进行检查，做好清理工作。</w:t>
                  </w:r>
                </w:p>
              </w:tc>
            </w:tr>
            <w:tr>
              <w:tc>
                <w:tcPr>
                  <w:tcW w:type="dxa" w:w="851"/>
                  <w:vMerge w:val="restart"/>
                </w:tcPr>
                <w:p>
                  <w:pPr>
                    <w:pStyle w:val="null3"/>
                  </w:pPr>
                  <w:r>
                    <w:rPr>
                      <w:rFonts w:ascii="仿宋_GB2312" w:hAnsi="仿宋_GB2312" w:cs="仿宋_GB2312" w:eastAsia="仿宋_GB2312"/>
                    </w:rPr>
                    <w:t>7</w:t>
                  </w:r>
                </w:p>
              </w:tc>
              <w:tc>
                <w:tcPr>
                  <w:tcW w:type="dxa" w:w="851"/>
                  <w:vMerge w:val="restart"/>
                </w:tcPr>
                <w:p>
                  <w:pPr>
                    <w:pStyle w:val="null3"/>
                  </w:pPr>
                  <w:r>
                    <w:rPr>
                      <w:rFonts w:ascii="仿宋_GB2312" w:hAnsi="仿宋_GB2312" w:cs="仿宋_GB2312" w:eastAsia="仿宋_GB2312"/>
                    </w:rPr>
                    <w:t>应急保障预案</w:t>
                  </w:r>
                </w:p>
              </w:tc>
              <w:tc>
                <w:tcPr>
                  <w:tcW w:type="dxa" w:w="851"/>
                </w:tcPr>
                <w:p>
                  <w:pPr>
                    <w:pStyle w:val="null3"/>
                  </w:pPr>
                  <w:r>
                    <w:rPr>
                      <w:rFonts w:ascii="仿宋_GB2312" w:hAnsi="仿宋_GB2312" w:cs="仿宋_GB2312" w:eastAsia="仿宋_GB2312"/>
                    </w:rPr>
                    <w:t>（1）重点区域及安全隐患排查。结合各场站的实际情况，对重点部位及危险隐患进行排查并及时上报采购人；</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（2）应急预案的建立。根据各场站的隐患排查的结果和实际情况，制定专项预案报甲方，包括但不限于：火情火警紧急处理应急预案、紧急疏散应急预案、停水停电应急预案、恶劣天气应对应急预案等。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（3）应急预案的培训和演练。应急预案定期培训和演练，组织相关岗位每半年至少开展一次专项应急预案演练；留存培训及演练记录和影像资料，并对预案进行评价，确保与实际情况相结合。</w:t>
                  </w:r>
                </w:p>
              </w:tc>
            </w:tr>
            <w:tr>
              <w:tc>
                <w:tcPr>
                  <w:tcW w:type="dxa" w:w="851"/>
                  <w:vMerge w:val="restart"/>
                </w:tcPr>
                <w:p>
                  <w:pPr>
                    <w:pStyle w:val="null3"/>
                  </w:pPr>
                  <w:r>
                    <w:rPr>
                      <w:rFonts w:ascii="仿宋_GB2312" w:hAnsi="仿宋_GB2312" w:cs="仿宋_GB2312" w:eastAsia="仿宋_GB2312"/>
                    </w:rPr>
                    <w:t>8</w:t>
                  </w:r>
                </w:p>
              </w:tc>
              <w:tc>
                <w:tcPr>
                  <w:tcW w:type="dxa" w:w="851"/>
                  <w:vMerge w:val="restart"/>
                </w:tcPr>
                <w:p>
                  <w:pPr>
                    <w:pStyle w:val="null3"/>
                  </w:pPr>
                  <w:r>
                    <w:rPr>
                      <w:rFonts w:ascii="仿宋_GB2312" w:hAnsi="仿宋_GB2312" w:cs="仿宋_GB2312" w:eastAsia="仿宋_GB2312"/>
                    </w:rPr>
                    <w:t>服务方案及工作制度</w:t>
                  </w:r>
                </w:p>
              </w:tc>
              <w:tc>
                <w:tcPr>
                  <w:tcW w:type="dxa" w:w="851"/>
                </w:tcPr>
                <w:p>
                  <w:pPr>
                    <w:pStyle w:val="null3"/>
                  </w:pPr>
                  <w:r>
                    <w:rPr>
                      <w:rFonts w:ascii="仿宋_GB2312" w:hAnsi="仿宋_GB2312" w:cs="仿宋_GB2312" w:eastAsia="仿宋_GB2312"/>
                    </w:rPr>
                    <w:t>（1）制定工作制度，主要包括：人员录用制度、后勤服务管理制度等。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（2）制定项目实施方案，主要包括：交接方案、人员培训方案、人员稳定性方案、员工考核制度、员工素质形象与服务质量提升方案，员工薪酬与激励方案等。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（3）制定后勤服务方案，主要包括：保洁服务方案、门卫保安服务方案等。</w:t>
                  </w:r>
                </w:p>
              </w:tc>
            </w:tr>
            <w:tr>
              <w:tc>
                <w:tcPr>
                  <w:tcW w:type="dxa" w:w="851"/>
                  <w:vMerge w:val="restart"/>
                </w:tcPr>
                <w:p>
                  <w:pPr>
                    <w:pStyle w:val="null3"/>
                  </w:pPr>
                  <w:r>
                    <w:rPr>
                      <w:rFonts w:ascii="仿宋_GB2312" w:hAnsi="仿宋_GB2312" w:cs="仿宋_GB2312" w:eastAsia="仿宋_GB2312"/>
                    </w:rPr>
                    <w:t>9</w:t>
                  </w:r>
                </w:p>
              </w:tc>
              <w:tc>
                <w:tcPr>
                  <w:tcW w:type="dxa" w:w="851"/>
                  <w:vMerge w:val="restart"/>
                </w:tcPr>
                <w:p>
                  <w:pPr>
                    <w:pStyle w:val="null3"/>
                  </w:pPr>
                  <w:r>
                    <w:rPr>
                      <w:rFonts w:ascii="仿宋_GB2312" w:hAnsi="仿宋_GB2312" w:cs="仿宋_GB2312" w:eastAsia="仿宋_GB2312"/>
                    </w:rPr>
                    <w:t>信报服务</w:t>
                  </w:r>
                </w:p>
              </w:tc>
              <w:tc>
                <w:tcPr>
                  <w:tcW w:type="dxa" w:w="851"/>
                </w:tcPr>
                <w:p>
                  <w:pPr>
                    <w:pStyle w:val="null3"/>
                  </w:pPr>
                  <w:r>
                    <w:rPr>
                      <w:rFonts w:ascii="仿宋_GB2312" w:hAnsi="仿宋_GB2312" w:cs="仿宋_GB2312" w:eastAsia="仿宋_GB2312"/>
                    </w:rPr>
                    <w:t>（1）对邮件、包裹和挂号信等进行正确分理、安全检查。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（2）及时投送或通知收件人领取。</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（3）大件物品出入向采购人报告，待采购人确认无误后放行。</w:t>
                  </w:r>
                </w:p>
              </w:tc>
            </w:tr>
            <w:tr>
              <w:tc>
                <w:tcPr>
                  <w:tcW w:type="dxa" w:w="851"/>
                  <w:vMerge w:val="restart"/>
                </w:tcPr>
                <w:p>
                  <w:pPr>
                    <w:pStyle w:val="null3"/>
                  </w:pPr>
                  <w:r>
                    <w:rPr>
                      <w:rFonts w:ascii="仿宋_GB2312" w:hAnsi="仿宋_GB2312" w:cs="仿宋_GB2312" w:eastAsia="仿宋_GB2312"/>
                    </w:rPr>
                    <w:t>10</w:t>
                  </w:r>
                </w:p>
              </w:tc>
              <w:tc>
                <w:tcPr>
                  <w:tcW w:type="dxa" w:w="851"/>
                  <w:vMerge w:val="restart"/>
                </w:tcPr>
                <w:p>
                  <w:pPr>
                    <w:pStyle w:val="null3"/>
                  </w:pPr>
                  <w:r>
                    <w:rPr>
                      <w:rFonts w:ascii="仿宋_GB2312" w:hAnsi="仿宋_GB2312" w:cs="仿宋_GB2312" w:eastAsia="仿宋_GB2312"/>
                    </w:rPr>
                    <w:t>保洁服务</w:t>
                  </w:r>
                </w:p>
              </w:tc>
              <w:tc>
                <w:tcPr>
                  <w:tcW w:type="dxa" w:w="851"/>
                </w:tcPr>
                <w:p>
                  <w:pPr>
                    <w:pStyle w:val="null3"/>
                  </w:pPr>
                  <w:r>
                    <w:rPr>
                      <w:rFonts w:ascii="仿宋_GB2312" w:hAnsi="仿宋_GB2312" w:cs="仿宋_GB2312" w:eastAsia="仿宋_GB2312"/>
                    </w:rPr>
                    <w:t>（1）建立保洁服务的工作制度及工作计划，并按照执行。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（2）做好保洁服务工作记录，记录填写规范、保存完好。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（3）指定区域、公共区域内地面、墙面、门窗、玻璃等设施的清扫、擦试、拖洗，确保无灰尘、无污渍、无水渍。</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（4）维护卫生间清洁，清洁洗手台、马桶、便池等洁具，补充洗手液、卫生纸等易耗品，保持无异味、无积水。</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（5）清理区域内垃圾，并按时更换垃圾袋，做为日产日清。</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（二）门卫保安服务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w:t>
                  </w:r>
                </w:p>
                <w:p>
                  <w:pPr>
                    <w:pStyle w:val="null3"/>
                  </w:pPr>
                  <w:r>
                    <w:rPr>
                      <w:rFonts w:ascii="仿宋_GB2312" w:hAnsi="仿宋_GB2312" w:cs="仿宋_GB2312" w:eastAsia="仿宋_GB2312"/>
                    </w:rPr>
                    <w:t>内容</w:t>
                  </w:r>
                </w:p>
              </w:tc>
              <w:tc>
                <w:tcPr>
                  <w:tcW w:type="dxa" w:w="851"/>
                </w:tcPr>
                <w:p>
                  <w:pPr>
                    <w:pStyle w:val="null3"/>
                  </w:pPr>
                  <w:r>
                    <w:rPr>
                      <w:rFonts w:ascii="仿宋_GB2312" w:hAnsi="仿宋_GB2312" w:cs="仿宋_GB2312" w:eastAsia="仿宋_GB2312"/>
                    </w:rPr>
                    <w:t>服务标准</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目标与责任</w:t>
                  </w:r>
                </w:p>
              </w:tc>
              <w:tc>
                <w:tcPr>
                  <w:tcW w:type="dxa" w:w="851"/>
                </w:tcPr>
                <w:p>
                  <w:pPr>
                    <w:pStyle w:val="null3"/>
                  </w:pPr>
                  <w:r>
                    <w:rPr>
                      <w:rFonts w:ascii="仿宋_GB2312" w:hAnsi="仿宋_GB2312" w:cs="仿宋_GB2312" w:eastAsia="仿宋_GB2312"/>
                    </w:rPr>
                    <w:t>（1）结合采购人要求及各场站实际情况，制定年度管理目标，明确责任分工，并制定配套实施方案。</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服务人员要求</w:t>
                  </w:r>
                </w:p>
              </w:tc>
              <w:tc>
                <w:tcPr>
                  <w:tcW w:type="dxa" w:w="851"/>
                </w:tcPr>
                <w:p>
                  <w:pPr>
                    <w:pStyle w:val="null3"/>
                  </w:pPr>
                  <w:r>
                    <w:rPr>
                      <w:rFonts w:ascii="仿宋_GB2312" w:hAnsi="仿宋_GB2312" w:cs="仿宋_GB2312" w:eastAsia="仿宋_GB2312"/>
                    </w:rPr>
                    <w:t>（1）每季度至少开展1次岗位技能、职业素质、绿色节能环保等教育培训，并进行适当形式的考核。</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（2）根据采购人要求对服务人员进行从业资格审查，审查结果向采购人报备。</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（5）仪容整洁、姿态端正、举止文明。用语文明礼貌，态度温和耐心。</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内控制度</w:t>
                  </w:r>
                </w:p>
              </w:tc>
              <w:tc>
                <w:tcPr>
                  <w:tcW w:type="dxa" w:w="851"/>
                </w:tcPr>
                <w:p>
                  <w:pPr>
                    <w:pStyle w:val="null3"/>
                  </w:pPr>
                  <w:r>
                    <w:rPr>
                      <w:rFonts w:ascii="仿宋_GB2312" w:hAnsi="仿宋_GB2312" w:cs="仿宋_GB2312" w:eastAsia="仿宋_GB2312"/>
                    </w:rPr>
                    <w:t>提供内控全套相关制度与机制、安全防范工作机制、值班夜间检查机制、落实部门安全责任制。</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保密和思想政治教育</w:t>
                  </w:r>
                </w:p>
              </w:tc>
              <w:tc>
                <w:tcPr>
                  <w:tcW w:type="dxa" w:w="851"/>
                </w:tcPr>
                <w:p>
                  <w:pPr>
                    <w:pStyle w:val="null3"/>
                  </w:pPr>
                  <w:r>
                    <w:rPr>
                      <w:rFonts w:ascii="仿宋_GB2312" w:hAnsi="仿宋_GB2312" w:cs="仿宋_GB2312" w:eastAsia="仿宋_GB2312"/>
                    </w:rPr>
                    <w:t>（1）建立保密管理制度。制度内容应当包括但不限于：①明确重点要害岗位保密职责。②对涉密工作岗位的保密要求。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（2）发现服务人员违法违规或重大过失，及时报告采购人，并采取必要补救措施。</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服务改进</w:t>
                  </w:r>
                </w:p>
              </w:tc>
              <w:tc>
                <w:tcPr>
                  <w:tcW w:type="dxa" w:w="851"/>
                </w:tcPr>
                <w:p>
                  <w:pPr>
                    <w:pStyle w:val="null3"/>
                  </w:pPr>
                  <w:r>
                    <w:rPr>
                      <w:rFonts w:ascii="仿宋_GB2312" w:hAnsi="仿宋_GB2312" w:cs="仿宋_GB2312" w:eastAsia="仿宋_GB2312"/>
                    </w:rPr>
                    <w:t>（1）明确负责人，定期对后勤服务过程进行自查，结合反馈意见与评价结果采取改进措施，持续提升管理与服务水平。</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（2）对不合格服务进行控制，对不合格服务的原因进行识别和分析，及时采取纠正措施，消除不合格的原因，防止不合格再发生。</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（3）需整改问题及时整改完成。</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重大活动后勤保障</w:t>
                  </w:r>
                </w:p>
              </w:tc>
              <w:tc>
                <w:tcPr>
                  <w:tcW w:type="dxa" w:w="851"/>
                </w:tcPr>
                <w:p>
                  <w:pPr>
                    <w:pStyle w:val="null3"/>
                  </w:pPr>
                  <w:r>
                    <w:rPr>
                      <w:rFonts w:ascii="仿宋_GB2312" w:hAnsi="仿宋_GB2312" w:cs="仿宋_GB2312" w:eastAsia="仿宋_GB2312"/>
                    </w:rPr>
                    <w:t>（1）制订流程。配合采购人制订重大活动后勤保障工作流程，需对任务进行详细了解，并根据工作安排制定详细的后勤保障计划。</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（3）收尾工作。对现场进行检查，做好清理工作。</w:t>
                  </w:r>
                </w:p>
              </w:tc>
            </w:tr>
            <w:tr>
              <w:tc>
                <w:tcPr>
                  <w:tcW w:type="dxa" w:w="851"/>
                  <w:vMerge w:val="restart"/>
                </w:tcPr>
                <w:p>
                  <w:pPr>
                    <w:pStyle w:val="null3"/>
                  </w:pPr>
                  <w:r>
                    <w:rPr>
                      <w:rFonts w:ascii="仿宋_GB2312" w:hAnsi="仿宋_GB2312" w:cs="仿宋_GB2312" w:eastAsia="仿宋_GB2312"/>
                    </w:rPr>
                    <w:t>7</w:t>
                  </w:r>
                </w:p>
              </w:tc>
              <w:tc>
                <w:tcPr>
                  <w:tcW w:type="dxa" w:w="851"/>
                  <w:vMerge w:val="restart"/>
                </w:tcPr>
                <w:p>
                  <w:pPr>
                    <w:pStyle w:val="null3"/>
                  </w:pPr>
                  <w:r>
                    <w:rPr>
                      <w:rFonts w:ascii="仿宋_GB2312" w:hAnsi="仿宋_GB2312" w:cs="仿宋_GB2312" w:eastAsia="仿宋_GB2312"/>
                    </w:rPr>
                    <w:t>应急保障预案</w:t>
                  </w:r>
                </w:p>
              </w:tc>
              <w:tc>
                <w:tcPr>
                  <w:tcW w:type="dxa" w:w="851"/>
                </w:tcPr>
                <w:p>
                  <w:pPr>
                    <w:pStyle w:val="null3"/>
                  </w:pPr>
                  <w:r>
                    <w:rPr>
                      <w:rFonts w:ascii="仿宋_GB2312" w:hAnsi="仿宋_GB2312" w:cs="仿宋_GB2312" w:eastAsia="仿宋_GB2312"/>
                    </w:rPr>
                    <w:t>（1）重点区域及安全隐患排查。结合各场站的实际情况，对重点部位及危险隐患进行排查并及时上报采购人；</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（2）应急预案的建立。根据各场站的隐患排查的结果和实际情况，制定专项预案报甲方，包括但不限于：火情火警紧急处理应急预案、紧急疏散应急预案、停水停电应急预案、恶劣天气应对应急预案等。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（3）应急预案的培训和演练。应急预案定期培训和演练，组织相关岗位每半年至少开展一次专项应急预案演练；留存培训及演练记录和影像资料，并对预案进行评价，确保与实际情况相结合。</w:t>
                  </w:r>
                </w:p>
              </w:tc>
            </w:tr>
            <w:tr>
              <w:tc>
                <w:tcPr>
                  <w:tcW w:type="dxa" w:w="851"/>
                  <w:vMerge w:val="restart"/>
                </w:tcPr>
                <w:p>
                  <w:pPr>
                    <w:pStyle w:val="null3"/>
                  </w:pPr>
                  <w:r>
                    <w:rPr>
                      <w:rFonts w:ascii="仿宋_GB2312" w:hAnsi="仿宋_GB2312" w:cs="仿宋_GB2312" w:eastAsia="仿宋_GB2312"/>
                    </w:rPr>
                    <w:t>8</w:t>
                  </w:r>
                </w:p>
              </w:tc>
              <w:tc>
                <w:tcPr>
                  <w:tcW w:type="dxa" w:w="851"/>
                  <w:vMerge w:val="restart"/>
                </w:tcPr>
                <w:p>
                  <w:pPr>
                    <w:pStyle w:val="null3"/>
                  </w:pPr>
                  <w:r>
                    <w:rPr>
                      <w:rFonts w:ascii="仿宋_GB2312" w:hAnsi="仿宋_GB2312" w:cs="仿宋_GB2312" w:eastAsia="仿宋_GB2312"/>
                    </w:rPr>
                    <w:t>服务方案及工作制度</w:t>
                  </w:r>
                </w:p>
              </w:tc>
              <w:tc>
                <w:tcPr>
                  <w:tcW w:type="dxa" w:w="851"/>
                </w:tcPr>
                <w:p>
                  <w:pPr>
                    <w:pStyle w:val="null3"/>
                  </w:pPr>
                  <w:r>
                    <w:rPr>
                      <w:rFonts w:ascii="仿宋_GB2312" w:hAnsi="仿宋_GB2312" w:cs="仿宋_GB2312" w:eastAsia="仿宋_GB2312"/>
                    </w:rPr>
                    <w:t>（1）制定工作制度，主要包括：人员录用制度、后勤服务管理制度等。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（2）制定项目实施方案，主要包括：交接方案、人员培训方案、人员稳定性方案、员工考核制度、员工素质形象与服务质量提升方案，员工薪酬与激励方案等。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（3）制定后勤服务方案，主要包括：保洁服务方案、门卫保安服务方案等。</w:t>
                  </w:r>
                </w:p>
              </w:tc>
            </w:tr>
            <w:tr>
              <w:tc>
                <w:tcPr>
                  <w:tcW w:type="dxa" w:w="851"/>
                  <w:vMerge w:val="restart"/>
                </w:tcPr>
                <w:p>
                  <w:pPr>
                    <w:pStyle w:val="null3"/>
                  </w:pPr>
                  <w:r>
                    <w:rPr>
                      <w:rFonts w:ascii="仿宋_GB2312" w:hAnsi="仿宋_GB2312" w:cs="仿宋_GB2312" w:eastAsia="仿宋_GB2312"/>
                    </w:rPr>
                    <w:t>9</w:t>
                  </w:r>
                </w:p>
              </w:tc>
              <w:tc>
                <w:tcPr>
                  <w:tcW w:type="dxa" w:w="851"/>
                  <w:vMerge w:val="restart"/>
                </w:tcPr>
                <w:p>
                  <w:pPr>
                    <w:pStyle w:val="null3"/>
                  </w:pPr>
                  <w:r>
                    <w:rPr>
                      <w:rFonts w:ascii="仿宋_GB2312" w:hAnsi="仿宋_GB2312" w:cs="仿宋_GB2312" w:eastAsia="仿宋_GB2312"/>
                    </w:rPr>
                    <w:t>信报服务</w:t>
                  </w:r>
                </w:p>
              </w:tc>
              <w:tc>
                <w:tcPr>
                  <w:tcW w:type="dxa" w:w="851"/>
                </w:tcPr>
                <w:p>
                  <w:pPr>
                    <w:pStyle w:val="null3"/>
                  </w:pPr>
                  <w:r>
                    <w:rPr>
                      <w:rFonts w:ascii="仿宋_GB2312" w:hAnsi="仿宋_GB2312" w:cs="仿宋_GB2312" w:eastAsia="仿宋_GB2312"/>
                    </w:rPr>
                    <w:t>（1）对邮件、包裹和挂号信等进行正确分理、安全检查。</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（2）及时投送或通知收件人领取。</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（3）大件物品出入向采购人报告，待采购人确认无误后放行。</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（三）保洁服务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服务内容</w:t>
                  </w:r>
                </w:p>
              </w:tc>
              <w:tc>
                <w:tcPr>
                  <w:tcW w:type="dxa" w:w="851"/>
                </w:tcPr>
                <w:p>
                  <w:pPr>
                    <w:pStyle w:val="null3"/>
                  </w:pPr>
                  <w:r>
                    <w:rPr>
                      <w:rFonts w:ascii="仿宋_GB2312" w:hAnsi="仿宋_GB2312" w:cs="仿宋_GB2312" w:eastAsia="仿宋_GB2312"/>
                    </w:rPr>
                    <w:t>服务标准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基本要求</w:t>
                  </w:r>
                </w:p>
              </w:tc>
              <w:tc>
                <w:tcPr>
                  <w:tcW w:type="dxa" w:w="851"/>
                </w:tcPr>
                <w:p>
                  <w:pPr>
                    <w:pStyle w:val="null3"/>
                  </w:pPr>
                  <w:r>
                    <w:rPr>
                      <w:rFonts w:ascii="仿宋_GB2312" w:hAnsi="仿宋_GB2312" w:cs="仿宋_GB2312" w:eastAsia="仿宋_GB2312"/>
                    </w:rPr>
                    <w:t>（1）建立保洁服务的工作制度及工作计划，并按照执行。</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（2）做好保洁服务工作记录，记录填写规范、保存完好。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（3）作业时采取安全防护措施，防止对作业人员或他人造成伤害。相关耗材的环保、安全性等应当符合国家相关规定要求。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（4）进入保密区域时，有采购人相关人员全程在场。</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公共场地区域保洁</w:t>
                  </w:r>
                </w:p>
              </w:tc>
              <w:tc>
                <w:tcPr>
                  <w:tcW w:type="dxa" w:w="851"/>
                </w:tcPr>
                <w:p>
                  <w:pPr>
                    <w:pStyle w:val="null3"/>
                  </w:pPr>
                  <w:r>
                    <w:rPr>
                      <w:rFonts w:ascii="仿宋_GB2312" w:hAnsi="仿宋_GB2312" w:cs="仿宋_GB2312" w:eastAsia="仿宋_GB2312"/>
                    </w:rPr>
                    <w:t>（1）公共通道地面及楼梯、楼层卫生间、会议室、值班室。</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（2）场站内地面（包括绿地上的垃圾)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（3）停车场所、绿地等室外区域保持清洁，每日清扫，做到无垃圾杂物，无积水，无污渍。地面、屋面的雨、污水管水流畅通，窨井内无漂浮物，窨井盖无黏附物，路面无痰迹。</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（4）雪、冰冻等恶劣天气时及时清扫积水、积雪，并采取安全防护措施。</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（5）场站内门牌、宣传栏等保持干净，每季度至少开展1次清洁作业。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（6）绿地内无杂物、无改变用途和破坏、践踏、占用现象，每天巡查。</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垃圾处理</w:t>
                  </w:r>
                </w:p>
              </w:tc>
              <w:tc>
                <w:tcPr>
                  <w:tcW w:type="dxa" w:w="851"/>
                </w:tcPr>
                <w:p>
                  <w:pPr>
                    <w:pStyle w:val="null3"/>
                  </w:pPr>
                  <w:r>
                    <w:rPr>
                      <w:rFonts w:ascii="仿宋_GB2312" w:hAnsi="仿宋_GB2312" w:cs="仿宋_GB2312" w:eastAsia="仿宋_GB2312"/>
                    </w:rPr>
                    <w:t>（1）在指定位置摆放垃圾桶。</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（2）桶身表面干净无污渍，每日开展至少1次清洁作业。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（3）垃圾中转房保持整洁，无明显异味，每日至少开展1次清洁作业。</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（4）每个工作日内要对楼层产生的垃圾，进行清理分类，并运至垃圾集中堆放点。</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（5）垃圾装袋，日产日清。</w:t>
                  </w:r>
                </w:p>
              </w:tc>
            </w:tr>
          </w:tbl>
          <w:p>
            <w:pPr>
              <w:pStyle w:val="null3"/>
            </w:pPr>
            <w:r>
              <w:rPr>
                <w:rFonts w:ascii="仿宋_GB2312" w:hAnsi="仿宋_GB2312" w:cs="仿宋_GB2312" w:eastAsia="仿宋_GB2312"/>
              </w:rPr>
              <w:t>三、服务人员配置要求</w:t>
            </w:r>
          </w:p>
          <w:p>
            <w:pPr>
              <w:pStyle w:val="null3"/>
            </w:pPr>
            <w:r>
              <w:rPr>
                <w:rFonts w:ascii="仿宋_GB2312" w:hAnsi="仿宋_GB2312" w:cs="仿宋_GB2312" w:eastAsia="仿宋_GB2312"/>
              </w:rPr>
              <w:t xml:space="preserve">  依据采购人的采购规模及需求，合理配置服务人员。服务人员的配置暂时按照 17 人计算，具体人数后期可根据实际情况进行调整。</w:t>
            </w:r>
          </w:p>
          <w:p>
            <w:pPr>
              <w:pStyle w:val="null3"/>
            </w:pPr>
            <w:r>
              <w:rPr>
                <w:rFonts w:ascii="仿宋_GB2312" w:hAnsi="仿宋_GB2312" w:cs="仿宋_GB2312" w:eastAsia="仿宋_GB2312"/>
              </w:rPr>
              <w:t xml:space="preserve">  所聘人员，要求五官端正，身体健康，服务意识强，工作热情，遵守各项服务规范，提供优质高效的服务。采购人对供应商人员聘用有建议任免权。供应商聘用人员的节假日福利、人身安全、各种保险、社保等均由供应商自行解决，任何事故及人员伤害由供应商自行承担。在合同执行过程中需要服务商应执行的相关服务标准和应当履行的相关义务。</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（一）服务期限：自合同签订之日起一年</w:t>
            </w:r>
          </w:p>
          <w:p>
            <w:pPr>
              <w:pStyle w:val="null3"/>
            </w:pPr>
            <w:r>
              <w:rPr>
                <w:rFonts w:ascii="仿宋_GB2312" w:hAnsi="仿宋_GB2312" w:cs="仿宋_GB2312" w:eastAsia="仿宋_GB2312"/>
              </w:rPr>
              <w:t>（二）采购人提供：</w:t>
            </w:r>
          </w:p>
          <w:p>
            <w:pPr>
              <w:pStyle w:val="null3"/>
            </w:pPr>
            <w:r>
              <w:rPr>
                <w:rFonts w:ascii="仿宋_GB2312" w:hAnsi="仿宋_GB2312" w:cs="仿宋_GB2312" w:eastAsia="仿宋_GB2312"/>
              </w:rPr>
              <w:t>（1）采购人提供各场站门卫保安办公室及保洁休息室。</w:t>
            </w:r>
          </w:p>
          <w:p>
            <w:pPr>
              <w:pStyle w:val="null3"/>
            </w:pPr>
            <w:r>
              <w:rPr>
                <w:rFonts w:ascii="仿宋_GB2312" w:hAnsi="仿宋_GB2312" w:cs="仿宋_GB2312" w:eastAsia="仿宋_GB2312"/>
              </w:rPr>
              <w:t>（2）采购人提供门卫保安工作所需的物料，提供保洁工作所需易耗品，如厕纸、洗手液、擦手纸等，同时提供部分设备及工具，如垃圾筒、移动式垃圾筒等。</w:t>
            </w:r>
          </w:p>
          <w:p>
            <w:pPr>
              <w:pStyle w:val="null3"/>
            </w:pPr>
            <w:r>
              <w:rPr>
                <w:rFonts w:ascii="仿宋_GB2312" w:hAnsi="仿宋_GB2312" w:cs="仿宋_GB2312" w:eastAsia="仿宋_GB2312"/>
              </w:rPr>
              <w:t>（三）服务时间</w:t>
            </w:r>
          </w:p>
          <w:p>
            <w:pPr>
              <w:pStyle w:val="null3"/>
            </w:pPr>
            <w:r>
              <w:rPr>
                <w:rFonts w:ascii="仿宋_GB2312" w:hAnsi="仿宋_GB2312" w:cs="仿宋_GB2312" w:eastAsia="仿宋_GB2312"/>
              </w:rPr>
              <w:t>1、门卫保安值班时间：全天24小时值班（周末和节假日正常上班）</w:t>
            </w:r>
          </w:p>
          <w:p>
            <w:pPr>
              <w:pStyle w:val="null3"/>
            </w:pPr>
            <w:r>
              <w:rPr>
                <w:rFonts w:ascii="仿宋_GB2312" w:hAnsi="仿宋_GB2312" w:cs="仿宋_GB2312" w:eastAsia="仿宋_GB2312"/>
              </w:rPr>
              <w:t>2、保洁时间：正常工作日</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 xml:space="preserve">   本项目服务费按月支付，合作首月采购方验收供应商的基础合规资料，每月服务期满并经采购人考核合格后，供应商须提供合法有效发票，支付上月服务费。达到付款条件起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第二个月，服务期满并经采购人考核合格后，供应商须提供合法有效发票，支付上月服务费。达到付款条件起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第三个月，服务期满并经采购人考核合格后，供应商须提供合法有效发票，支付上月服务费。达到付款条件起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第四个月，服务期满并经采购人考核合格后，供应商须提供合法有效发票，支付上月服务费。达到付款条件起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第五个月，服务期满并经采购人考核合格后，供应商须提供合法有效发票，支付上月服务费。达到付款条件起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第六个月，服务期满并经采购人考核合格后，供应商须提供合法有效发票，支付上月服务费。达到付款条件起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第七个月，服务期满并经采购人考核合格后，供应商须提供合法有效发票，支付上月服务费。达到付款条件起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第八个月，服务期满并经采购人考核合格后，供应商须提供合法有效发票，支付上月服务费。达到付款条件起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第九个月，服务期满并经采购人考核合格后，供应商须提供合法有效发票，支付上月服务费。达到付款条件起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第十个月，服务期满并经采购人考核合格后，供应商须提供合法有效发票，支付上月服务费。达到付款条件起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第十一个月，服务期满并经采购人考核合格后，供应商须提供合法有效发票，支付上月服务费。达到付款条件起 30 日内，支付合同总金额的 8.30%。</w:t>
            </w:r>
          </w:p>
          <w:p>
            <w:pPr>
              <w:pStyle w:val="null3"/>
            </w:pPr>
            <w:r>
              <w:rPr>
                <w:rFonts w:ascii="仿宋_GB2312" w:hAnsi="仿宋_GB2312" w:cs="仿宋_GB2312" w:eastAsia="仿宋_GB2312"/>
              </w:rPr>
              <w:t>第十二个月，服务期满并经采购人考核合格后，供应商须提供合法有效发票，支付上月服务费。达到付款条件起 30 日内，支付合同总金额的 8.70%。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根据项目需求合理配备相关专业背景的，项目负责人及相关技术人员，组建综合型技术团队，满足项目服务要求。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 （1）基础合规资料交付：需按时提交派驻人员资料、档案管理、费用明细等材料。 （2）专项服务成果交付：针对秩序安保、保洁等核心服务，各项指标需达到合同约定标准。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本项目服务费按月支付，合作首月采购方验收供应商的基础合规资料，每月服务期满并经采购人考核合格后，供应商须提供合法有效发票，支付上月服务费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第十二个月，服务期满并经采购人考核合格后，供应商须提供合法有效发票，支付上月服务费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二、若乙方因破产、歇业或被吊销营业执照而不能继续为甲方提供物业管理外包服务，应提前一个月通知甲方，在甲方找到新的服务商之前，甲方有权要求乙方继续提供物业管理服务。三、如乙方未按合同约定提供服务或提供服务不符合合同要求，未能达到约定的管理目标，乙方及时予以整改。 四、甲方在无故违反协议，不按本协议约定的收费标准和时间支付有关费用的，乙方有权要求甲方补缴并承担当月物业服务费用【3‰】违约金。同时乙方可采取其他措施予以催收，直至向人民法院起诉。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提供递交响应文件截止之日前一年内任意一个月依法缴纳税收的相关凭据，凭据应有税务机关或代收机关的公章或业务专用章。依法免税或无须缴纳税收的供应商，应提供书面说明和相关证明材料。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法定代表人参加投标的，须提供本人身份证复印件(附在资格证明资料中)； 法定代表人（主要负责人）委托代理人参加投标时，应提供法定代表人（主要负责人）委托授权书及代理人本单位证明（响应文件提交截止日前六个月内任意一个月社会保险缴纳证明）。 磋商响应文件中凡是需要法定代表人盖章之处，非法人单位的负责人均参照执行。法人的分支机构参与投标时，除提供《法定代表人授权委托书》外，还须同时提供法人给分支机构出具的授权书。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自行招用保安员的投标人，须出具承诺书（承诺书形式不限），承诺自承接本项目之日起30日内向采购人所在地设区的市级人民政府公安机关备案。②从保安服务公司购买保安服务的投标人，需提供该保安公司的《保安服务许可证》及投标人与保安服务公司签订的保安服务合同，明确规定服务的项目、内容以及双方的权利义务。</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服务条款偏离表 中小企业声明函 标的清单 供应商应提交的相关资格证明材料 报价表 商务条款偏离表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服务条款偏离表 中小企业声明函 供应商应提交的相关资格证明材料 报价表 分项报价明细表 商务条款偏离表 响应文件封面 残疾人福利性单位声明函 服务方案 标的清单 陕西省政府采购供应商拒绝政府采购领域商业贿赂承诺书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提供2024年3月至今物业服务项目业绩，每提供一份得2分，最高6分。（业绩以合同签订日期为准，未提供或不清晰导致无法识别的不予以认可）。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管理人员</w:t>
            </w:r>
          </w:p>
        </w:tc>
        <w:tc>
          <w:tcPr>
            <w:tcW w:type="dxa" w:w="2492"/>
          </w:tcPr>
          <w:p>
            <w:pPr>
              <w:pStyle w:val="null3"/>
            </w:pPr>
            <w:r>
              <w:rPr>
                <w:rFonts w:ascii="仿宋_GB2312" w:hAnsi="仿宋_GB2312" w:cs="仿宋_GB2312" w:eastAsia="仿宋_GB2312"/>
              </w:rPr>
              <w:t>（1）保洁主管：50周岁（含50周岁）以下，3年及以上物业管理工作经验（提供承诺书），具备助理物业管理师及以上职业技能等级证书。满足上述要求得1分，不满足不得分。 （2）保安主管：50周岁（含50周岁）以下，3年以上从业经验，退伍军人或警校毕业生或持有保安员证。满足上述要求得1分，不满足不得分。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（1）评审内容：根据供应商提供的总体服务方案进行综合评审，内容包含：①服务定位及目标、②服务实施进度计划、③物业管理服务方案、④工作重点与难点分析及对应措施、⑤沟通协调机制。 （2）评审标准 ①完整性：方案必须全面，对评审内容中的各项要求有详细描述； ②可实施性：切合本项目实际情况，提出切实可行、合理的方案；③针对性：方案能够紧扣项目实际情况，精准匹配采购需求不泛化。 （3）赋分标准（满分15分） ①服务定位及目标：每完全满足一个评审标准得1分，满分3分； ②服务实施进度计划：每完全满足一个评审标准得1分，满分3分； ③物业管理服务方案：每完全满足一个评审标准得1分，满分3分； ④工作重点与难点分析及对应措施：每完全满足一个评审标准得1分，满分3分；⑤沟通协调机制：每完全满足一个评审标准得1分，满分3分。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（1）评审内容：根据供应商提供的安保服务方案进行综合评审，内容包含：①安保服务方案整体规划、②安保人员配置方案、③服务质量考核机制。 （2）评审标准 ①完整性：方案必须全面，对评审内容中的各项要求有详细描述； ②可实施性：切合本项目实际情况，提出切实可行、合理的方案；③针对性：专业人员配置精准匹配采购需求。 （3）赋分标准（满分9分） ①安保服务方案整体规划：每完全满足一个评审标准得1分，满分3分； ②安保人员配置方案：每完全满足一个评审标准得1分，满分3分； ③服务质量考核机制：每完全满足一个评审标准得1分，满分3分。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（1）评审内容：根据供应商提供的保洁服务方案进行综合评审，内容包含：①保洁服务方案规划、②服务质量考核机制等。 （2）评审标准 ①完整性：方案必须全面，对评审内容中的各项要求有详细描述； ②可实施性：切合本项目实际情况，提出切实可行、合理的方案；③针对性：方案能够紧扣项目实际情况，专业人员配置精准匹配采购需求。 （3）赋分标准（满分6分） ①保洁服务方案规划：每完全满足一个评审标准得1分，满分3分； ②服务质量考核机制：每完全满足一个评审标准得1分，满分3分。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（1）评审内容：根据供应商提供的服务质量保障措施进行综合评审，内容包含：①服务质量管理措施及制度、②设施设备运维保障措施、③服务安全保障措施。 （2）评审标准 ①完整性：方案必须全面，对评审内容中的各项要求有详细描述； ②可实施性：切合本项目实际情况，提出切实可行、合理的方案；③针对性：方案能够紧扣项目实际情况，精准匹配采购需求不泛化。 （3）赋分标准（满分9分） ①服务质量管理措施及制度：每完全满足一个评审标准得1分，满分3分； ②设施设备运维保障措施：每完全满足一个评审标准得1分，满分3分； ③服务安全保障措施：每完全满足一个评审标准得1分，满分3分。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（1）评审内容：针对本项目人员配置提供的培训方案，包含但不限于：①岗前培训、②定期培训、③培训内容及时间。 （2）评审标准 ①完整性：方案必须全面，对评审内容中的各项要求有详细描述； ②可实施性：切合本项目实际情况，培训方案能提高上岗人员的专业素质；③针对性：方案能够紧扣项目实际情况，精准匹配采购需求不泛化。 （3）赋分标准（满分9分） ①岗前培训：每完全满足一个评审标准得1分，满分3分； ②定期培训：每完全满足一个评审标准得1分，满分3分；③培训内容及时间：每完全满足一个评审标准得1分，满分3分。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拟投入设备清单</w:t>
            </w:r>
          </w:p>
        </w:tc>
        <w:tc>
          <w:tcPr>
            <w:tcW w:type="dxa" w:w="2492"/>
          </w:tcPr>
          <w:p>
            <w:pPr>
              <w:pStyle w:val="null3"/>
            </w:pPr>
            <w:r>
              <w:rPr>
                <w:rFonts w:ascii="仿宋_GB2312" w:hAnsi="仿宋_GB2312" w:cs="仿宋_GB2312" w:eastAsia="仿宋_GB2312"/>
              </w:rPr>
              <w:t>（1）评审内容：供应商拟投入本项目的设备清单，包括但不限于：①保洁用品工具设备清单（服务内容涉及保洁绿化、办公清洁、设施设备运行与维护等）；②安保工具设备清单（服务内容涉及日常值守、巡逻防控、应急处置等）。 （2）评审标准 ①完整性：方案必须全面，对评审内容中的各项要求有详细描述； ②可实施性：切合本项目实际情况，精准匹配采购需求不泛化。种类齐全，能满足采购需求。 （3）赋分标准（满分4分） ①保洁用品工具设备清单：每完全满足一个评审标准得1分，满分2分； ②安保工具设备清单：每完全满足一个评审标准得1分，满分2分。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（1）评审内容：针对本项目的应急预案进行综合评审，内容包含：①应急预案及保障措施；②应急人员安排。 （2）评审标准 ①完整性：方案必须全面，对评审内容中的各项要求有详细描述； ②可实施性：切合本项目实际情况，提出切实可行、合理的方案； ③针对性：方案能够紧扣项目实际情况，精准匹配采购需求不泛化。 （3）赋分标准（满分6分） ①应急预案及保障措施：每完全满足一个评审标准得1分，满分3分；②应急人员安排：每完全满足一个评审标准得1分，满分3分；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（1）评审内容：针对本项目的服务承诺进行综合评审，内容包含①履约质量服务承诺、②与采购人配合及反馈机制承诺、③应急响应时间承诺、④增值服务承诺。 （2）评审标准 ①完整性：方案必须全面，对评审内容中的各项要求有详细描述； ②可实施性：方案能够紧扣项目实际情况，精准匹配采购需求不泛化提出切实可行、合理的方案。（3）赋分标准（满分4分） ①履约质量服务承诺：每完全满足一个评审标准得0.5分，满分1分、②与采购人配合及反馈机制承诺:每完全满足一个评审标准得0.5分，满分1分、③应急响应时间承诺：每完全满足一个评审标准得0.5分，满分1分、④增值服务承诺：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2.满足磋商文件实质性要求且最后报价最低的供应商的价格为磋商基准价，其价格分为满分30分。 3.磋商报价得分=(磋商基准价/最终磋商报价）×30的公式计算得分。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因落实政府采购政策进行价格调整的，以调整后的价格计算评标基准价和投标报价，详见磋商文件本部分政府采购政策评分标准，专门面向中小企业采购的项目或者采购包，不再执行价格评审优惠的扶持政策。） 注：根据《关于推动解决政府采购异常低价问题的通知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详见附件：服务条款偏离表</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