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39C1B">
      <w:pPr>
        <w:numPr>
          <w:ilvl w:val="0"/>
          <w:numId w:val="1"/>
        </w:numPr>
        <w:spacing w:before="120" w:beforeLines="50" w:line="360" w:lineRule="auto"/>
        <w:jc w:val="center"/>
        <w:rPr>
          <w:rFonts w:hint="eastAsia" w:cs="仿宋" w:asciiTheme="minorEastAsia" w:hAnsiTheme="minorEastAsia"/>
          <w:b/>
          <w:bCs/>
          <w:color w:val="auto"/>
          <w:sz w:val="36"/>
          <w:szCs w:val="36"/>
        </w:rPr>
      </w:pPr>
      <w:r>
        <w:rPr>
          <w:rFonts w:hint="eastAsia" w:cs="仿宋" w:asciiTheme="minorEastAsia" w:hAnsiTheme="minorEastAsia"/>
          <w:b/>
          <w:bCs/>
          <w:color w:val="auto"/>
          <w:sz w:val="36"/>
          <w:szCs w:val="36"/>
        </w:rPr>
        <w:t xml:space="preserve"> 协议书</w:t>
      </w:r>
    </w:p>
    <w:p w14:paraId="66EC685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13AD497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094E5A3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43FC4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2008E1B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542BD55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54D61E0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2BCF21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3A89FFB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53499A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12776E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5EBAED2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6E7AE03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57A3025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799CA7B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1A021A8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6561460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3129C7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428C55A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76F0D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转账：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月初乙方向甲方提交定价单，甲方根据实际用量，凭本月定价单和验收单，采用支票或转帐的形式结算，结算价格以采购方当月询价标准*供货数量*折扣；次月10日前根据供货单据实结算上个月的费用，最终结算金额不超过采购预算金额。甲方付款前，乙方需提供与当月结算价格等额的正规发票。</w:t>
      </w:r>
    </w:p>
    <w:p w14:paraId="3D07A8A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配送服务期限及内容</w:t>
      </w:r>
    </w:p>
    <w:p w14:paraId="58575E4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2026年6月1日至2027年5月31日。</w:t>
      </w:r>
    </w:p>
    <w:p w14:paraId="48EF928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294247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616567C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验收标准:</w:t>
      </w:r>
    </w:p>
    <w:p w14:paraId="5E85B4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2E54E90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411FAEB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03267A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主要食材中的定型包装食品，如米面油类，供应商需要提供三证，即生产厂家的卫生许可证（若非从厂家直接采购的还需同时提供供货单位的卫生许可证）复印件；批次产品卫生主管部门的检验报告；送货人员的健康证明；</w:t>
      </w:r>
    </w:p>
    <w:p w14:paraId="7143370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（3）包装污秽不洁、严重破损、运输工具不洁等造成污染的产品不得验收入库；</w:t>
      </w:r>
    </w:p>
    <w:p w14:paraId="1619005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2BA3E71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2F458B7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（6）入库时，保管员要清点入库物品的数量、规格，做到数量、规格、品种准确无误，入库时按不同的材质、规格、功能和要求，分类、分别储存，做到账物相符。</w:t>
      </w:r>
    </w:p>
    <w:p w14:paraId="684D62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102375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05F7A90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264F2FC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334F37F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232670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04D25C9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九、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55A1B5F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5D5F07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2177E96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7FD7DE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4AAC65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4413AB5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242917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、违约责任</w:t>
      </w:r>
    </w:p>
    <w:p w14:paraId="7CA27A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1BDF9BF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4AF63EB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6FC229B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、合同生效及其他</w:t>
      </w:r>
    </w:p>
    <w:p w14:paraId="1C82C0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3ECCF9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7EFF6EC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12C70011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00" w:lineRule="exact"/>
        <w:ind w:firstLineChars="200"/>
        <w:jc w:val="both"/>
        <w:rPr>
          <w:rFonts w:hAnsi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569122F6">
      <w:pPr>
        <w:pStyle w:val="4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2F6D599B">
      <w:pPr>
        <w:pStyle w:val="4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43A5E099">
      <w:pPr>
        <w:pStyle w:val="4"/>
        <w:snapToGrid w:val="0"/>
        <w:spacing w:line="360" w:lineRule="auto"/>
        <w:ind w:firstLineChars="200"/>
        <w:jc w:val="both"/>
        <w:rPr>
          <w:rFonts w:hAnsi="宋体"/>
          <w:color w:val="auto"/>
          <w:szCs w:val="24"/>
        </w:rPr>
      </w:pPr>
    </w:p>
    <w:p w14:paraId="58D97268">
      <w:pPr>
        <w:pStyle w:val="4"/>
        <w:snapToGrid w:val="0"/>
        <w:spacing w:line="360" w:lineRule="auto"/>
        <w:ind w:left="0" w:leftChars="0" w:firstLine="0" w:firstLineChars="0"/>
        <w:jc w:val="center"/>
        <w:rPr>
          <w:rFonts w:hAnsi="宋体"/>
          <w:color w:val="auto"/>
          <w:szCs w:val="24"/>
        </w:rPr>
      </w:pPr>
      <w:r>
        <w:rPr>
          <w:rFonts w:hint="eastAsia" w:hAnsi="宋体"/>
          <w:color w:val="auto"/>
          <w:szCs w:val="24"/>
        </w:rPr>
        <w:t>（本页以下无正文）</w:t>
      </w:r>
    </w:p>
    <w:p w14:paraId="1B48DBE8">
      <w:pPr>
        <w:adjustRightInd w:val="0"/>
        <w:snapToGrid w:val="0"/>
        <w:spacing w:line="360" w:lineRule="auto"/>
        <w:rPr>
          <w:rFonts w:ascii="宋体" w:hAnsi="宋体"/>
          <w:color w:val="auto"/>
          <w:kern w:val="0"/>
          <w:sz w:val="24"/>
        </w:rPr>
        <w:sectPr>
          <w:pgSz w:w="11906" w:h="16838"/>
          <w:pgMar w:top="1417" w:right="1134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</w:p>
    <w:tbl>
      <w:tblPr>
        <w:tblStyle w:val="2"/>
        <w:tblW w:w="85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0"/>
        <w:gridCol w:w="4270"/>
      </w:tblGrid>
      <w:tr w14:paraId="50F2D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  <w:jc w:val="center"/>
        </w:trPr>
        <w:tc>
          <w:tcPr>
            <w:tcW w:w="4270" w:type="dxa"/>
            <w:noWrap/>
          </w:tcPr>
          <w:p w14:paraId="35BF35C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采购人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（甲方）单位名称:</w:t>
            </w:r>
          </w:p>
          <w:p w14:paraId="6DA5E52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DEA6D3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74CDCF9A">
            <w:pPr>
              <w:pStyle w:val="5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270" w:type="dxa"/>
            <w:noWrap/>
          </w:tcPr>
          <w:p w14:paraId="35E9EC4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kern w:val="0"/>
                <w:sz w:val="24"/>
              </w:rPr>
              <w:t>（乙方）单位名称:</w:t>
            </w:r>
          </w:p>
          <w:p w14:paraId="1C0611A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0BC7592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10459C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582F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530D6BF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43E23AC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E79866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165FC0D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270" w:type="dxa"/>
            <w:noWrap/>
          </w:tcPr>
          <w:p w14:paraId="78DB2C1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7446449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47FEB1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0F173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61A2A3F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270" w:type="dxa"/>
            <w:noWrap/>
          </w:tcPr>
          <w:p w14:paraId="29EA77A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电话： </w:t>
            </w:r>
          </w:p>
        </w:tc>
      </w:tr>
      <w:tr w14:paraId="7A7D5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61978E2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270" w:type="dxa"/>
            <w:noWrap/>
          </w:tcPr>
          <w:p w14:paraId="662EE07D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62814E7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4702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0A826D9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270" w:type="dxa"/>
            <w:noWrap/>
          </w:tcPr>
          <w:p w14:paraId="57A8FAE4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5AF923A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48B4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4270" w:type="dxa"/>
            <w:noWrap/>
          </w:tcPr>
          <w:p w14:paraId="404FAFC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270" w:type="dxa"/>
            <w:noWrap/>
          </w:tcPr>
          <w:p w14:paraId="474DF78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5E09A6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A238E"/>
    <w:multiLevelType w:val="singleLevel"/>
    <w:tmpl w:val="101A238E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58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大分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5">
    <w:name w:val="小标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2026-04-22T03:18:28Z</dcterms:created>
  <dc:creator>pc</dc:creator>
  <cp:lastModifiedBy>pc</cp:lastModifiedBy>
  <dcterms:modified xsi:type="dcterms:W3CDTF">2026-04-22T03:18:32Z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09D0C6F852AE4D6289BCC2C7933D040B_12</vt:lpwstr>
  </property>
</Properties>
</file>