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版本号：SXLX26-01-032Z(F)20260423001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SXLX26-01-032Z(F)</w:t>
      </w:r>
      <w:r>
        <w:br/>
      </w:r>
      <w:r>
        <w:br/>
      </w:r>
      <w:r>
        <w:br/>
      </w:r>
    </w:p>
    <w:p>
      <w:pPr>
        <w:pStyle w:val="null3"/>
        <w:jc w:val="center"/>
        <w:outlineLvl w:val="2"/>
      </w:pPr>
      <w:r>
        <w:rPr>
          <w:rFonts w:ascii="仿宋_GB2312" w:hAnsi="仿宋_GB2312" w:cs="仿宋_GB2312" w:eastAsia="仿宋_GB2312"/>
          <w:sz w:val="28"/>
          <w:b/>
        </w:rPr>
        <w:t>西安市未央区住房和城市建设局</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西安市未央区住房和城市建设局</w:t>
      </w:r>
      <w:r>
        <w:rPr>
          <w:rFonts w:ascii="仿宋_GB2312" w:hAnsi="仿宋_GB2312" w:cs="仿宋_GB2312" w:eastAsia="仿宋_GB2312"/>
        </w:rPr>
        <w:t>委托，拟对</w:t>
      </w:r>
      <w:r>
        <w:rPr>
          <w:rFonts w:ascii="仿宋_GB2312" w:hAnsi="仿宋_GB2312" w:cs="仿宋_GB2312" w:eastAsia="仿宋_GB2312"/>
        </w:rPr>
        <w:t>物业服务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SXLX26-01-032Z(F)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物业服务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项目的特点及要求，以定时或定期集中作业与日常巡视相结合的方式，制定完善的物业服务方案，实行全天候物业(包括但不限于餐饮、保洁、保安等)服务；各项服务符合国家、省、市（行业）强制性标准及采购人要求的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西安市未央区永祥路9号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葛凡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029-86258667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采购包1：235,173.00元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项业务服务价格的通知》（发改价格〔2015〕299号）文件规定按捌仟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西安市未央区住房和城市建设局</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根据采购文件规定的验收标准和方法进行验收。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联系人：任甜、郑婧婧、杜航、李亚男、袁歆雨、刘晶</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项目的特点及要求，以定时或定期集中作业与日常巡视相结合的方式，制定完善的物业服务方案，实行全天候物业(包括但不限于餐饮、保洁、保安等)服务；各项服务符合国家、省、市（行业）强制性标准及采购人要求的合格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235,173.00</w:t>
      </w:r>
    </w:p>
    <w:p>
      <w:pPr>
        <w:pStyle w:val="null3"/>
      </w:pPr>
      <w:r>
        <w:rPr>
          <w:rFonts w:ascii="仿宋_GB2312" w:hAnsi="仿宋_GB2312" w:cs="仿宋_GB2312" w:eastAsia="仿宋_GB2312"/>
        </w:rPr>
        <w:t>采购包最高限价（元）: 235,173.00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235,173.00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一、服务内容</w:t>
            </w:r>
          </w:p>
          <w:p>
            <w:pPr>
              <w:pStyle w:val="null3"/>
              <w:jc w:val="both"/>
            </w:pPr>
            <w:r>
              <w:rPr>
                <w:rFonts w:ascii="仿宋_GB2312" w:hAnsi="仿宋_GB2312" w:cs="仿宋_GB2312" w:eastAsia="仿宋_GB2312"/>
                <w:sz w:val="21"/>
                <w:color w:val="000000"/>
              </w:rPr>
              <w:t>（一）保洁内容</w:t>
            </w:r>
          </w:p>
          <w:p>
            <w:pPr>
              <w:pStyle w:val="null3"/>
              <w:ind w:firstLine="210"/>
              <w:jc w:val="both"/>
            </w:pPr>
            <w:r>
              <w:rPr>
                <w:rFonts w:ascii="仿宋_GB2312" w:hAnsi="仿宋_GB2312" w:cs="仿宋_GB2312" w:eastAsia="仿宋_GB2312"/>
                <w:sz w:val="21"/>
                <w:color w:val="000000"/>
              </w:rPr>
              <w:t>(1)负责办公区域清洁卫生（包括内墙、天花板、玻璃、高处灯具、通风口、地面、楼梯、扶手、走廊、通道、窗户、纱窗、门、桌、椅、宣传栏、指示牌、洗手间、办公室）。</w:t>
            </w:r>
          </w:p>
          <w:p>
            <w:pPr>
              <w:pStyle w:val="null3"/>
              <w:ind w:firstLine="210"/>
              <w:jc w:val="both"/>
            </w:pPr>
            <w:r>
              <w:rPr>
                <w:rFonts w:ascii="仿宋_GB2312" w:hAnsi="仿宋_GB2312" w:cs="仿宋_GB2312" w:eastAsia="仿宋_GB2312"/>
                <w:sz w:val="21"/>
                <w:color w:val="000000"/>
              </w:rPr>
              <w:t>(2)楼道地面、楼梯每日拖洗一次，巡回保洁，无积灰、污迹、垃圾、水。</w:t>
            </w:r>
          </w:p>
          <w:p>
            <w:pPr>
              <w:pStyle w:val="null3"/>
              <w:ind w:firstLine="210"/>
              <w:jc w:val="both"/>
            </w:pPr>
            <w:r>
              <w:rPr>
                <w:rFonts w:ascii="仿宋_GB2312" w:hAnsi="仿宋_GB2312" w:cs="仿宋_GB2312" w:eastAsia="仿宋_GB2312"/>
                <w:sz w:val="21"/>
                <w:color w:val="000000"/>
              </w:rPr>
              <w:t>(3)道路地面、绿地、每日清扫一次，并巡回保洁，无明显暴露垃圾、卫生死角；</w:t>
            </w:r>
          </w:p>
          <w:p>
            <w:pPr>
              <w:pStyle w:val="null3"/>
              <w:ind w:firstLine="210"/>
              <w:jc w:val="both"/>
            </w:pPr>
            <w:r>
              <w:rPr>
                <w:rFonts w:ascii="仿宋_GB2312" w:hAnsi="仿宋_GB2312" w:cs="仿宋_GB2312" w:eastAsia="仿宋_GB2312"/>
                <w:sz w:val="21"/>
                <w:color w:val="000000"/>
              </w:rPr>
              <w:t>(4)对垃圾每天进行清除、外运，做到垃圾日产日清，保持垃圾全部进垃圾箱，保持箱外无垃圾。</w:t>
            </w:r>
          </w:p>
          <w:p>
            <w:pPr>
              <w:pStyle w:val="null3"/>
              <w:ind w:firstLine="210"/>
              <w:jc w:val="both"/>
            </w:pPr>
            <w:r>
              <w:rPr>
                <w:rFonts w:ascii="仿宋_GB2312" w:hAnsi="仿宋_GB2312" w:cs="仿宋_GB2312" w:eastAsia="仿宋_GB2312"/>
                <w:sz w:val="21"/>
                <w:color w:val="000000"/>
              </w:rPr>
              <w:t>(5)对垃圾箱（桶）每天清刷，做到箱（桶）体清洁无污迹、无异味、无损坏。</w:t>
            </w:r>
          </w:p>
          <w:p>
            <w:pPr>
              <w:pStyle w:val="null3"/>
              <w:ind w:firstLine="210"/>
              <w:jc w:val="both"/>
            </w:pPr>
            <w:r>
              <w:rPr>
                <w:rFonts w:ascii="仿宋_GB2312" w:hAnsi="仿宋_GB2312" w:cs="仿宋_GB2312" w:eastAsia="仿宋_GB2312"/>
                <w:sz w:val="21"/>
                <w:color w:val="000000"/>
              </w:rPr>
              <w:t>(6)消毒灭害：垃圾房喷洒药水，每季一次，每年灭鼠、灭蟑螂三次，无明显蚊蝇滋生地、鼠迹。</w:t>
            </w:r>
          </w:p>
          <w:p>
            <w:pPr>
              <w:pStyle w:val="null3"/>
              <w:jc w:val="both"/>
            </w:pPr>
            <w:r>
              <w:rPr>
                <w:rFonts w:ascii="仿宋_GB2312" w:hAnsi="仿宋_GB2312" w:cs="仿宋_GB2312" w:eastAsia="仿宋_GB2312"/>
                <w:sz w:val="21"/>
                <w:color w:val="000000"/>
              </w:rPr>
              <w:t>（二）保安服务内容</w:t>
            </w:r>
          </w:p>
          <w:p>
            <w:pPr>
              <w:pStyle w:val="null3"/>
              <w:ind w:firstLine="210"/>
              <w:jc w:val="both"/>
            </w:pPr>
            <w:r>
              <w:rPr>
                <w:rFonts w:ascii="仿宋_GB2312" w:hAnsi="仿宋_GB2312" w:cs="仿宋_GB2312" w:eastAsia="仿宋_GB2312"/>
                <w:sz w:val="21"/>
                <w:color w:val="000000"/>
              </w:rPr>
              <w:t>(1)值班看守，全院巡视。</w:t>
            </w:r>
          </w:p>
          <w:p>
            <w:pPr>
              <w:pStyle w:val="null3"/>
              <w:ind w:firstLine="210"/>
              <w:jc w:val="both"/>
            </w:pPr>
            <w:r>
              <w:rPr>
                <w:rFonts w:ascii="仿宋_GB2312" w:hAnsi="仿宋_GB2312" w:cs="仿宋_GB2312" w:eastAsia="仿宋_GB2312"/>
                <w:sz w:val="21"/>
                <w:color w:val="000000"/>
              </w:rPr>
              <w:t>(2)交接班：有详细完整的交接班记录；</w:t>
            </w:r>
          </w:p>
          <w:p>
            <w:pPr>
              <w:pStyle w:val="null3"/>
              <w:ind w:firstLine="210"/>
              <w:jc w:val="both"/>
            </w:pPr>
            <w:r>
              <w:rPr>
                <w:rFonts w:ascii="仿宋_GB2312" w:hAnsi="仿宋_GB2312" w:cs="仿宋_GB2312" w:eastAsia="仿宋_GB2312"/>
                <w:sz w:val="21"/>
                <w:color w:val="000000"/>
              </w:rPr>
              <w:t>(3)外来车辆及外来人员登记。</w:t>
            </w:r>
          </w:p>
          <w:p>
            <w:pPr>
              <w:pStyle w:val="null3"/>
              <w:ind w:firstLine="210"/>
              <w:jc w:val="both"/>
            </w:pPr>
            <w:r>
              <w:rPr>
                <w:rFonts w:ascii="仿宋_GB2312" w:hAnsi="仿宋_GB2312" w:cs="仿宋_GB2312" w:eastAsia="仿宋_GB2312"/>
                <w:sz w:val="21"/>
                <w:color w:val="000000"/>
              </w:rPr>
              <w:t>(4)消防和安全巡查。</w:t>
            </w:r>
          </w:p>
          <w:p>
            <w:pPr>
              <w:pStyle w:val="null3"/>
              <w:ind w:firstLine="210"/>
              <w:jc w:val="both"/>
            </w:pPr>
            <w:r>
              <w:rPr>
                <w:rFonts w:ascii="仿宋_GB2312" w:hAnsi="仿宋_GB2312" w:cs="仿宋_GB2312" w:eastAsia="仿宋_GB2312"/>
                <w:sz w:val="21"/>
                <w:color w:val="000000"/>
              </w:rPr>
              <w:t>(5)值班室、院子和大门口环境维护。</w:t>
            </w:r>
          </w:p>
          <w:p>
            <w:pPr>
              <w:pStyle w:val="null3"/>
              <w:ind w:firstLine="210"/>
              <w:jc w:val="both"/>
            </w:pPr>
            <w:r>
              <w:rPr>
                <w:rFonts w:ascii="仿宋_GB2312" w:hAnsi="仿宋_GB2312" w:cs="仿宋_GB2312" w:eastAsia="仿宋_GB2312"/>
                <w:sz w:val="21"/>
                <w:color w:val="000000"/>
              </w:rPr>
              <w:t>(6)其他安全事故维序。</w:t>
            </w:r>
          </w:p>
          <w:p>
            <w:pPr>
              <w:pStyle w:val="null3"/>
              <w:jc w:val="both"/>
            </w:pPr>
            <w:r>
              <w:rPr>
                <w:rFonts w:ascii="仿宋_GB2312" w:hAnsi="仿宋_GB2312" w:cs="仿宋_GB2312" w:eastAsia="仿宋_GB2312"/>
                <w:sz w:val="21"/>
                <w:color w:val="000000"/>
              </w:rPr>
              <w:t>（三）餐饮服务内容</w:t>
            </w:r>
          </w:p>
          <w:p>
            <w:pPr>
              <w:pStyle w:val="null3"/>
              <w:ind w:firstLine="210"/>
              <w:jc w:val="both"/>
            </w:pPr>
            <w:r>
              <w:rPr>
                <w:rFonts w:ascii="仿宋_GB2312" w:hAnsi="仿宋_GB2312" w:cs="仿宋_GB2312" w:eastAsia="仿宋_GB2312"/>
                <w:sz w:val="21"/>
                <w:color w:val="000000"/>
              </w:rPr>
              <w:t>(1)餐饮服务包括职工工作日用餐（早、中两顿餐），餐饮菜品配置如下：</w:t>
            </w:r>
          </w:p>
          <w:p>
            <w:pPr>
              <w:pStyle w:val="null3"/>
              <w:ind w:firstLine="210"/>
              <w:jc w:val="both"/>
            </w:pPr>
            <w:r>
              <w:rPr>
                <w:rFonts w:ascii="仿宋_GB2312" w:hAnsi="仿宋_GB2312" w:cs="仿宋_GB2312" w:eastAsia="仿宋_GB2312"/>
                <w:sz w:val="21"/>
                <w:color w:val="000000"/>
              </w:rPr>
              <w:t>①早餐：4种小菜(1荤+3素)+1咸菜+2种主食+1种杂粮+1种汤粥+鸡蛋。</w:t>
            </w:r>
          </w:p>
          <w:p>
            <w:pPr>
              <w:pStyle w:val="null3"/>
              <w:ind w:firstLine="210"/>
              <w:jc w:val="both"/>
            </w:pPr>
            <w:r>
              <w:rPr>
                <w:rFonts w:ascii="仿宋_GB2312" w:hAnsi="仿宋_GB2312" w:cs="仿宋_GB2312" w:eastAsia="仿宋_GB2312"/>
                <w:sz w:val="21"/>
                <w:color w:val="000000"/>
              </w:rPr>
              <w:t>②午餐：2种荤菜+2种素菜+1种主食+1种汤粥+1种面食+1种水果+乳制品。</w:t>
            </w:r>
          </w:p>
          <w:p>
            <w:pPr>
              <w:pStyle w:val="null3"/>
              <w:ind w:firstLine="210"/>
              <w:jc w:val="both"/>
            </w:pPr>
            <w:r>
              <w:rPr>
                <w:rFonts w:ascii="仿宋_GB2312" w:hAnsi="仿宋_GB2312" w:cs="仿宋_GB2312" w:eastAsia="仿宋_GB2312"/>
                <w:sz w:val="21"/>
                <w:color w:val="000000"/>
              </w:rPr>
              <w:t>（注：具体以采购人要求为准）</w:t>
            </w:r>
          </w:p>
          <w:p>
            <w:pPr>
              <w:pStyle w:val="null3"/>
              <w:ind w:firstLine="210"/>
              <w:jc w:val="both"/>
            </w:pPr>
            <w:r>
              <w:rPr>
                <w:rFonts w:ascii="仿宋_GB2312" w:hAnsi="仿宋_GB2312" w:cs="仿宋_GB2312" w:eastAsia="仿宋_GB2312"/>
                <w:sz w:val="21"/>
                <w:color w:val="000000"/>
              </w:rPr>
              <w:t>(2)保证正常工作日期间膳食供应，如遇采购人双休日或法定节假日需临时提供供餐服务的情形，采购人提前通知服务方，服务方应不另外计算劳务报酬的提供供餐服务。</w:t>
            </w:r>
          </w:p>
          <w:p>
            <w:pPr>
              <w:pStyle w:val="null3"/>
              <w:ind w:firstLine="210"/>
              <w:jc w:val="both"/>
            </w:pPr>
            <w:r>
              <w:rPr>
                <w:rFonts w:ascii="仿宋_GB2312" w:hAnsi="仿宋_GB2312" w:cs="仿宋_GB2312" w:eastAsia="仿宋_GB2312"/>
                <w:sz w:val="21"/>
                <w:color w:val="000000"/>
              </w:rPr>
              <w:t>(3)服务方可根据经营方式提供供餐方案，但菜品及价格须报经采购人审定同意后方可执行且不得随意更改。</w:t>
            </w:r>
          </w:p>
          <w:p>
            <w:pPr>
              <w:pStyle w:val="null3"/>
              <w:ind w:firstLine="210"/>
              <w:jc w:val="both"/>
            </w:pPr>
            <w:r>
              <w:rPr>
                <w:rFonts w:ascii="仿宋_GB2312" w:hAnsi="仿宋_GB2312" w:cs="仿宋_GB2312" w:eastAsia="仿宋_GB2312"/>
                <w:sz w:val="21"/>
                <w:color w:val="000000"/>
              </w:rPr>
              <w:t>(4)食材、辅材的采购、餐厅设施设备、水、电的维护、维修等由采购人负责。</w:t>
            </w:r>
          </w:p>
          <w:p>
            <w:pPr>
              <w:pStyle w:val="null3"/>
              <w:ind w:firstLine="210"/>
              <w:jc w:val="both"/>
            </w:pPr>
            <w:r>
              <w:rPr>
                <w:rFonts w:ascii="仿宋_GB2312" w:hAnsi="仿宋_GB2312" w:cs="仿宋_GB2312" w:eastAsia="仿宋_GB2312"/>
                <w:sz w:val="21"/>
                <w:color w:val="000000"/>
              </w:rPr>
              <w:t>(5)根据市场价格制定菜单，抓好单项成本核算,每半月总结分析生产经营情况，改进生产工艺，准确控制成本率，不断提高厨房的生产质量。</w:t>
            </w:r>
          </w:p>
          <w:p>
            <w:pPr>
              <w:pStyle w:val="null3"/>
              <w:jc w:val="both"/>
            </w:pPr>
            <w:r>
              <w:rPr>
                <w:rFonts w:ascii="仿宋_GB2312" w:hAnsi="仿宋_GB2312" w:cs="仿宋_GB2312" w:eastAsia="仿宋_GB2312"/>
                <w:sz w:val="21"/>
                <w:b/>
                <w:color w:val="000000"/>
              </w:rPr>
              <w:t>二、服务要求</w:t>
            </w:r>
          </w:p>
          <w:p>
            <w:pPr>
              <w:pStyle w:val="null3"/>
              <w:ind w:firstLine="210"/>
              <w:jc w:val="both"/>
            </w:pPr>
            <w:r>
              <w:rPr>
                <w:rFonts w:ascii="仿宋_GB2312" w:hAnsi="仿宋_GB2312" w:cs="仿宋_GB2312" w:eastAsia="仿宋_GB2312"/>
                <w:sz w:val="21"/>
                <w:color w:val="000000"/>
              </w:rPr>
              <w:t>（一）保洁服务要求</w:t>
            </w:r>
          </w:p>
          <w:p>
            <w:pPr>
              <w:pStyle w:val="null3"/>
              <w:ind w:firstLine="210"/>
              <w:jc w:val="both"/>
            </w:pPr>
            <w:r>
              <w:rPr>
                <w:rFonts w:ascii="仿宋_GB2312" w:hAnsi="仿宋_GB2312" w:cs="仿宋_GB2312" w:eastAsia="仿宋_GB2312"/>
                <w:sz w:val="21"/>
                <w:color w:val="000000"/>
              </w:rPr>
              <w:t>(1)大厅、走廊保洁标准：</w:t>
            </w:r>
          </w:p>
          <w:p>
            <w:pPr>
              <w:pStyle w:val="null3"/>
              <w:ind w:firstLine="210"/>
              <w:jc w:val="both"/>
            </w:pPr>
            <w:r>
              <w:rPr>
                <w:rFonts w:ascii="仿宋_GB2312" w:hAnsi="仿宋_GB2312" w:cs="仿宋_GB2312" w:eastAsia="仿宋_GB2312"/>
                <w:sz w:val="21"/>
                <w:color w:val="000000"/>
              </w:rPr>
              <w:t>①地面：表面洁净、光亮，无积尘、无陈旧污迹、无水迹、无烟头、无油迹、无垃圾。</w:t>
            </w:r>
          </w:p>
          <w:p>
            <w:pPr>
              <w:pStyle w:val="null3"/>
              <w:ind w:firstLine="210"/>
              <w:jc w:val="both"/>
            </w:pPr>
            <w:r>
              <w:rPr>
                <w:rFonts w:ascii="仿宋_GB2312" w:hAnsi="仿宋_GB2312" w:cs="仿宋_GB2312" w:eastAsia="仿宋_GB2312"/>
                <w:sz w:val="21"/>
                <w:color w:val="000000"/>
              </w:rPr>
              <w:t>②墙面：无积尘、无陈旧污迹，及时清理不当的张贴。</w:t>
            </w:r>
          </w:p>
          <w:p>
            <w:pPr>
              <w:pStyle w:val="null3"/>
              <w:ind w:firstLine="210"/>
              <w:jc w:val="both"/>
            </w:pPr>
            <w:r>
              <w:rPr>
                <w:rFonts w:ascii="仿宋_GB2312" w:hAnsi="仿宋_GB2312" w:cs="仿宋_GB2312" w:eastAsia="仿宋_GB2312"/>
                <w:sz w:val="21"/>
                <w:color w:val="000000"/>
              </w:rPr>
              <w:t>③天花板及照明灯具：无积尘、无蛛网、无污迹。</w:t>
            </w:r>
          </w:p>
          <w:p>
            <w:pPr>
              <w:pStyle w:val="null3"/>
              <w:ind w:firstLine="210"/>
              <w:jc w:val="both"/>
            </w:pPr>
            <w:r>
              <w:rPr>
                <w:rFonts w:ascii="仿宋_GB2312" w:hAnsi="仿宋_GB2312" w:cs="仿宋_GB2312" w:eastAsia="仿宋_GB2312"/>
                <w:sz w:val="21"/>
                <w:color w:val="000000"/>
              </w:rPr>
              <w:t>④各房间门、通道门：光亮、无陈旧污迹、手摸无明显的尘迹。</w:t>
            </w:r>
          </w:p>
          <w:p>
            <w:pPr>
              <w:pStyle w:val="null3"/>
              <w:ind w:firstLine="210"/>
              <w:jc w:val="both"/>
            </w:pPr>
            <w:r>
              <w:rPr>
                <w:rFonts w:ascii="仿宋_GB2312" w:hAnsi="仿宋_GB2312" w:cs="仿宋_GB2312" w:eastAsia="仿宋_GB2312"/>
                <w:sz w:val="21"/>
                <w:color w:val="000000"/>
              </w:rPr>
              <w:t>⑤玻璃：洁净、晶莹透亮、无陈旧污渍、无水迹。</w:t>
            </w:r>
          </w:p>
          <w:p>
            <w:pPr>
              <w:pStyle w:val="null3"/>
              <w:ind w:firstLine="210"/>
              <w:jc w:val="both"/>
            </w:pPr>
            <w:r>
              <w:rPr>
                <w:rFonts w:ascii="仿宋_GB2312" w:hAnsi="仿宋_GB2312" w:cs="仿宋_GB2312" w:eastAsia="仿宋_GB2312"/>
                <w:sz w:val="21"/>
                <w:color w:val="000000"/>
              </w:rPr>
              <w:t>⑥宣传栏、展示柜及其他自助设备设施：无陈旧手印、无污渍、无积尘。</w:t>
            </w:r>
          </w:p>
          <w:p>
            <w:pPr>
              <w:pStyle w:val="null3"/>
              <w:ind w:firstLine="210"/>
              <w:jc w:val="both"/>
            </w:pPr>
            <w:r>
              <w:rPr>
                <w:rFonts w:ascii="仿宋_GB2312" w:hAnsi="仿宋_GB2312" w:cs="仿宋_GB2312" w:eastAsia="仿宋_GB2312"/>
                <w:sz w:val="21"/>
                <w:color w:val="000000"/>
              </w:rPr>
              <w:t>⑦垃圾桶：无垃圾爆满、表面无痰渍、无污渍、按规范消毒。</w:t>
            </w:r>
          </w:p>
          <w:p>
            <w:pPr>
              <w:pStyle w:val="null3"/>
              <w:ind w:firstLine="210"/>
              <w:jc w:val="both"/>
            </w:pPr>
            <w:r>
              <w:rPr>
                <w:rFonts w:ascii="仿宋_GB2312" w:hAnsi="仿宋_GB2312" w:cs="仿宋_GB2312" w:eastAsia="仿宋_GB2312"/>
                <w:sz w:val="21"/>
                <w:color w:val="000000"/>
              </w:rPr>
              <w:t>(2)卫生间保洁标准</w:t>
            </w:r>
          </w:p>
          <w:p>
            <w:pPr>
              <w:pStyle w:val="null3"/>
              <w:ind w:firstLine="210"/>
              <w:jc w:val="both"/>
            </w:pPr>
            <w:r>
              <w:rPr>
                <w:rFonts w:ascii="仿宋_GB2312" w:hAnsi="仿宋_GB2312" w:cs="仿宋_GB2312" w:eastAsia="仿宋_GB2312"/>
                <w:sz w:val="21"/>
                <w:color w:val="000000"/>
              </w:rPr>
              <w:t>①地面、墙壁：无积尘、无污迹，无尿迹、无水迹。</w:t>
            </w:r>
          </w:p>
          <w:p>
            <w:pPr>
              <w:pStyle w:val="null3"/>
              <w:ind w:firstLine="210"/>
              <w:jc w:val="both"/>
            </w:pPr>
            <w:r>
              <w:rPr>
                <w:rFonts w:ascii="仿宋_GB2312" w:hAnsi="仿宋_GB2312" w:cs="仿宋_GB2312" w:eastAsia="仿宋_GB2312"/>
                <w:sz w:val="21"/>
                <w:color w:val="000000"/>
              </w:rPr>
              <w:t>②洗手池、水龙头：台面及池壁无污垢、无痰迹及头发等不洁物，无积渍、无污物、按规范消毒。</w:t>
            </w:r>
          </w:p>
          <w:p>
            <w:pPr>
              <w:pStyle w:val="null3"/>
              <w:ind w:firstLine="210"/>
              <w:jc w:val="both"/>
            </w:pPr>
            <w:r>
              <w:rPr>
                <w:rFonts w:ascii="仿宋_GB2312" w:hAnsi="仿宋_GB2312" w:cs="仿宋_GB2312" w:eastAsia="仿宋_GB2312"/>
                <w:sz w:val="21"/>
                <w:color w:val="000000"/>
              </w:rPr>
              <w:t>③镜面：无水点水迹、无尘土、无污迹。</w:t>
            </w:r>
          </w:p>
          <w:p>
            <w:pPr>
              <w:pStyle w:val="null3"/>
              <w:ind w:firstLine="210"/>
              <w:jc w:val="both"/>
            </w:pPr>
            <w:r>
              <w:rPr>
                <w:rFonts w:ascii="仿宋_GB2312" w:hAnsi="仿宋_GB2312" w:cs="仿宋_GB2312" w:eastAsia="仿宋_GB2312"/>
                <w:sz w:val="21"/>
                <w:color w:val="000000"/>
              </w:rPr>
              <w:t>④便器：无尿碱水锈印迹（黄迹）、无污垢、按规范消毒。</w:t>
            </w:r>
          </w:p>
          <w:p>
            <w:pPr>
              <w:pStyle w:val="null3"/>
              <w:ind w:firstLine="210"/>
              <w:jc w:val="both"/>
            </w:pPr>
            <w:r>
              <w:rPr>
                <w:rFonts w:ascii="仿宋_GB2312" w:hAnsi="仿宋_GB2312" w:cs="仿宋_GB2312" w:eastAsia="仿宋_GB2312"/>
                <w:sz w:val="21"/>
                <w:color w:val="000000"/>
              </w:rPr>
              <w:t>⑤手纸架、不锈钢架：光亮、洁净、无手印。</w:t>
            </w:r>
          </w:p>
          <w:p>
            <w:pPr>
              <w:pStyle w:val="null3"/>
              <w:ind w:firstLine="210"/>
              <w:jc w:val="both"/>
            </w:pPr>
            <w:r>
              <w:rPr>
                <w:rFonts w:ascii="仿宋_GB2312" w:hAnsi="仿宋_GB2312" w:cs="仿宋_GB2312" w:eastAsia="仿宋_GB2312"/>
                <w:sz w:val="21"/>
                <w:color w:val="000000"/>
              </w:rPr>
              <w:t>⑥纸篓、垃圾桶：污物量不超过2/3，外表面干净。</w:t>
            </w:r>
          </w:p>
          <w:p>
            <w:pPr>
              <w:pStyle w:val="null3"/>
              <w:ind w:firstLine="210"/>
              <w:jc w:val="both"/>
            </w:pPr>
            <w:r>
              <w:rPr>
                <w:rFonts w:ascii="仿宋_GB2312" w:hAnsi="仿宋_GB2312" w:cs="仿宋_GB2312" w:eastAsia="仿宋_GB2312"/>
                <w:sz w:val="21"/>
                <w:color w:val="000000"/>
              </w:rPr>
              <w:t>⑦隔板：无积尘、无痰迹、无垃圾杂物，扶手无积尘。</w:t>
            </w:r>
          </w:p>
          <w:p>
            <w:pPr>
              <w:pStyle w:val="null3"/>
              <w:ind w:firstLine="210"/>
              <w:jc w:val="both"/>
            </w:pPr>
            <w:r>
              <w:rPr>
                <w:rFonts w:ascii="仿宋_GB2312" w:hAnsi="仿宋_GB2312" w:cs="仿宋_GB2312" w:eastAsia="仿宋_GB2312"/>
                <w:sz w:val="21"/>
                <w:color w:val="000000"/>
              </w:rPr>
              <w:t>⑧污水池：无砂泥、无污渍。</w:t>
            </w:r>
          </w:p>
          <w:p>
            <w:pPr>
              <w:pStyle w:val="null3"/>
              <w:ind w:firstLine="210"/>
              <w:jc w:val="both"/>
            </w:pPr>
            <w:r>
              <w:rPr>
                <w:rFonts w:ascii="仿宋_GB2312" w:hAnsi="仿宋_GB2312" w:cs="仿宋_GB2312" w:eastAsia="仿宋_GB2312"/>
                <w:sz w:val="21"/>
                <w:color w:val="000000"/>
              </w:rPr>
              <w:t>⑨灭蚊灯：无积尘、蚊虫定期清理。</w:t>
            </w:r>
          </w:p>
          <w:p>
            <w:pPr>
              <w:pStyle w:val="null3"/>
              <w:ind w:firstLine="210"/>
              <w:jc w:val="both"/>
            </w:pPr>
            <w:r>
              <w:rPr>
                <w:rFonts w:ascii="仿宋_GB2312" w:hAnsi="仿宋_GB2312" w:cs="仿宋_GB2312" w:eastAsia="仿宋_GB2312"/>
                <w:sz w:val="21"/>
                <w:color w:val="000000"/>
              </w:rPr>
              <w:t>(3)楼梯保洁标准</w:t>
            </w:r>
          </w:p>
          <w:p>
            <w:pPr>
              <w:pStyle w:val="null3"/>
              <w:ind w:firstLine="210"/>
              <w:jc w:val="both"/>
            </w:pPr>
            <w:r>
              <w:rPr>
                <w:rFonts w:ascii="仿宋_GB2312" w:hAnsi="仿宋_GB2312" w:cs="仿宋_GB2312" w:eastAsia="仿宋_GB2312"/>
                <w:sz w:val="21"/>
                <w:color w:val="000000"/>
              </w:rPr>
              <w:t>①地面：无污迹、无陈旧痰迹、无碎纸烟蒂等垃圾杂物、无积水。</w:t>
            </w:r>
          </w:p>
          <w:p>
            <w:pPr>
              <w:pStyle w:val="null3"/>
              <w:ind w:firstLine="210"/>
              <w:jc w:val="both"/>
            </w:pPr>
            <w:r>
              <w:rPr>
                <w:rFonts w:ascii="仿宋_GB2312" w:hAnsi="仿宋_GB2312" w:cs="仿宋_GB2312" w:eastAsia="仿宋_GB2312"/>
                <w:sz w:val="21"/>
                <w:color w:val="000000"/>
              </w:rPr>
              <w:t>②墙面：无积尘、无陈旧污迹，及时清理不当的张贴。</w:t>
            </w:r>
          </w:p>
          <w:p>
            <w:pPr>
              <w:pStyle w:val="null3"/>
              <w:ind w:firstLine="210"/>
              <w:jc w:val="both"/>
            </w:pPr>
            <w:r>
              <w:rPr>
                <w:rFonts w:ascii="仿宋_GB2312" w:hAnsi="仿宋_GB2312" w:cs="仿宋_GB2312" w:eastAsia="仿宋_GB2312"/>
                <w:sz w:val="21"/>
                <w:color w:val="000000"/>
              </w:rPr>
              <w:t>③天花：无积尘、无污迹、无蛛网。</w:t>
            </w:r>
          </w:p>
          <w:p>
            <w:pPr>
              <w:pStyle w:val="null3"/>
              <w:ind w:firstLine="210"/>
              <w:jc w:val="both"/>
            </w:pPr>
            <w:r>
              <w:rPr>
                <w:rFonts w:ascii="仿宋_GB2312" w:hAnsi="仿宋_GB2312" w:cs="仿宋_GB2312" w:eastAsia="仿宋_GB2312"/>
                <w:sz w:val="21"/>
                <w:color w:val="000000"/>
              </w:rPr>
              <w:t>④楼梯扶手：无积尘、无积渍。</w:t>
            </w:r>
          </w:p>
          <w:p>
            <w:pPr>
              <w:pStyle w:val="null3"/>
              <w:ind w:firstLine="210"/>
              <w:jc w:val="both"/>
            </w:pPr>
            <w:r>
              <w:rPr>
                <w:rFonts w:ascii="仿宋_GB2312" w:hAnsi="仿宋_GB2312" w:cs="仿宋_GB2312" w:eastAsia="仿宋_GB2312"/>
                <w:sz w:val="21"/>
                <w:color w:val="000000"/>
              </w:rPr>
              <w:t>⑤窗户：玻璃明亮、无积灰，窗轨道清洁无杂物。</w:t>
            </w:r>
          </w:p>
          <w:p>
            <w:pPr>
              <w:pStyle w:val="null3"/>
              <w:ind w:firstLine="210"/>
              <w:jc w:val="both"/>
            </w:pPr>
            <w:r>
              <w:rPr>
                <w:rFonts w:ascii="仿宋_GB2312" w:hAnsi="仿宋_GB2312" w:cs="仿宋_GB2312" w:eastAsia="仿宋_GB2312"/>
                <w:sz w:val="21"/>
                <w:color w:val="000000"/>
              </w:rPr>
              <w:t>⑥标识：干净，无不当张贴物。</w:t>
            </w:r>
          </w:p>
          <w:p>
            <w:pPr>
              <w:pStyle w:val="null3"/>
              <w:ind w:firstLine="210"/>
              <w:jc w:val="both"/>
            </w:pPr>
            <w:r>
              <w:rPr>
                <w:rFonts w:ascii="仿宋_GB2312" w:hAnsi="仿宋_GB2312" w:cs="仿宋_GB2312" w:eastAsia="仿宋_GB2312"/>
                <w:sz w:val="21"/>
                <w:color w:val="000000"/>
              </w:rPr>
              <w:t>⑦消防设备等：表面无积尘、按规定摆放。</w:t>
            </w:r>
          </w:p>
          <w:p>
            <w:pPr>
              <w:pStyle w:val="null3"/>
              <w:ind w:firstLine="210"/>
              <w:jc w:val="both"/>
            </w:pPr>
            <w:r>
              <w:rPr>
                <w:rFonts w:ascii="仿宋_GB2312" w:hAnsi="仿宋_GB2312" w:cs="仿宋_GB2312" w:eastAsia="仿宋_GB2312"/>
                <w:sz w:val="21"/>
                <w:color w:val="000000"/>
              </w:rPr>
              <w:t>(4)办公室保洁标准</w:t>
            </w:r>
          </w:p>
          <w:p>
            <w:pPr>
              <w:pStyle w:val="null3"/>
              <w:ind w:firstLine="210"/>
              <w:jc w:val="both"/>
            </w:pPr>
            <w:r>
              <w:rPr>
                <w:rFonts w:ascii="仿宋_GB2312" w:hAnsi="仿宋_GB2312" w:cs="仿宋_GB2312" w:eastAsia="仿宋_GB2312"/>
                <w:sz w:val="21"/>
                <w:color w:val="000000"/>
              </w:rPr>
              <w:t>①桌面、窗台：洁净无积尘、按规范消毒。</w:t>
            </w:r>
          </w:p>
          <w:p>
            <w:pPr>
              <w:pStyle w:val="null3"/>
              <w:ind w:firstLine="210"/>
              <w:jc w:val="both"/>
            </w:pPr>
            <w:r>
              <w:rPr>
                <w:rFonts w:ascii="仿宋_GB2312" w:hAnsi="仿宋_GB2312" w:cs="仿宋_GB2312" w:eastAsia="仿宋_GB2312"/>
                <w:sz w:val="21"/>
                <w:color w:val="000000"/>
              </w:rPr>
              <w:t>②地面：清洁干净，无碎屑、无污渍。</w:t>
            </w:r>
          </w:p>
          <w:p>
            <w:pPr>
              <w:pStyle w:val="null3"/>
              <w:ind w:firstLine="210"/>
              <w:jc w:val="both"/>
            </w:pPr>
            <w:r>
              <w:rPr>
                <w:rFonts w:ascii="仿宋_GB2312" w:hAnsi="仿宋_GB2312" w:cs="仿宋_GB2312" w:eastAsia="仿宋_GB2312"/>
                <w:sz w:val="21"/>
                <w:color w:val="000000"/>
              </w:rPr>
              <w:t>③墙壁、天花：无积尘、无蛛网、无污迹。</w:t>
            </w:r>
          </w:p>
          <w:p>
            <w:pPr>
              <w:pStyle w:val="null3"/>
              <w:ind w:firstLine="210"/>
              <w:jc w:val="both"/>
            </w:pPr>
            <w:r>
              <w:rPr>
                <w:rFonts w:ascii="仿宋_GB2312" w:hAnsi="仿宋_GB2312" w:cs="仿宋_GB2312" w:eastAsia="仿宋_GB2312"/>
                <w:sz w:val="21"/>
                <w:color w:val="000000"/>
              </w:rPr>
              <w:t>④垃圾桶：外表干净，无垃圾爆满。</w:t>
            </w:r>
          </w:p>
          <w:p>
            <w:pPr>
              <w:pStyle w:val="null3"/>
              <w:ind w:firstLine="210"/>
              <w:jc w:val="both"/>
            </w:pPr>
            <w:r>
              <w:rPr>
                <w:rFonts w:ascii="仿宋_GB2312" w:hAnsi="仿宋_GB2312" w:cs="仿宋_GB2312" w:eastAsia="仿宋_GB2312"/>
                <w:sz w:val="21"/>
                <w:color w:val="000000"/>
              </w:rPr>
              <w:t>⑤洗手池：表面清洁，无污垢。</w:t>
            </w:r>
          </w:p>
          <w:p>
            <w:pPr>
              <w:pStyle w:val="null3"/>
              <w:ind w:firstLine="210"/>
              <w:jc w:val="both"/>
            </w:pPr>
            <w:r>
              <w:rPr>
                <w:rFonts w:ascii="仿宋_GB2312" w:hAnsi="仿宋_GB2312" w:cs="仿宋_GB2312" w:eastAsia="仿宋_GB2312"/>
                <w:sz w:val="21"/>
                <w:color w:val="000000"/>
              </w:rPr>
              <w:t>(5)会议室保洁标准</w:t>
            </w:r>
          </w:p>
          <w:p>
            <w:pPr>
              <w:pStyle w:val="null3"/>
              <w:ind w:firstLine="210"/>
              <w:jc w:val="both"/>
            </w:pPr>
            <w:r>
              <w:rPr>
                <w:rFonts w:ascii="仿宋_GB2312" w:hAnsi="仿宋_GB2312" w:cs="仿宋_GB2312" w:eastAsia="仿宋_GB2312"/>
                <w:sz w:val="21"/>
                <w:color w:val="000000"/>
              </w:rPr>
              <w:t>①会议桌台面无尘土，无烟灰迹。</w:t>
            </w:r>
          </w:p>
          <w:p>
            <w:pPr>
              <w:pStyle w:val="null3"/>
              <w:ind w:firstLine="210"/>
              <w:jc w:val="both"/>
            </w:pPr>
            <w:r>
              <w:rPr>
                <w:rFonts w:ascii="仿宋_GB2312" w:hAnsi="仿宋_GB2312" w:cs="仿宋_GB2312" w:eastAsia="仿宋_GB2312"/>
                <w:sz w:val="21"/>
                <w:color w:val="000000"/>
              </w:rPr>
              <w:t>②会议桌、沙发椅保持整洁、光亮、无擦痕。</w:t>
            </w:r>
          </w:p>
          <w:p>
            <w:pPr>
              <w:pStyle w:val="null3"/>
              <w:ind w:firstLine="210"/>
              <w:jc w:val="both"/>
            </w:pPr>
            <w:r>
              <w:rPr>
                <w:rFonts w:ascii="仿宋_GB2312" w:hAnsi="仿宋_GB2312" w:cs="仿宋_GB2312" w:eastAsia="仿宋_GB2312"/>
                <w:sz w:val="21"/>
                <w:color w:val="000000"/>
              </w:rPr>
              <w:t>③窗台、地脚线无尘土污迹。</w:t>
            </w:r>
          </w:p>
          <w:p>
            <w:pPr>
              <w:pStyle w:val="null3"/>
              <w:ind w:firstLine="210"/>
              <w:jc w:val="both"/>
            </w:pPr>
            <w:r>
              <w:rPr>
                <w:rFonts w:ascii="仿宋_GB2312" w:hAnsi="仿宋_GB2312" w:cs="仿宋_GB2312" w:eastAsia="仿宋_GB2312"/>
                <w:sz w:val="21"/>
                <w:color w:val="000000"/>
              </w:rPr>
              <w:t>④地面无垃圾、角落干净、无发丝、无尘土。</w:t>
            </w:r>
          </w:p>
          <w:p>
            <w:pPr>
              <w:pStyle w:val="null3"/>
              <w:ind w:firstLine="210"/>
              <w:jc w:val="both"/>
            </w:pPr>
            <w:r>
              <w:rPr>
                <w:rFonts w:ascii="仿宋_GB2312" w:hAnsi="仿宋_GB2312" w:cs="仿宋_GB2312" w:eastAsia="仿宋_GB2312"/>
                <w:sz w:val="21"/>
                <w:color w:val="000000"/>
              </w:rPr>
              <w:t>⑤门框及门把手无灰尘，无手印；</w:t>
            </w:r>
          </w:p>
          <w:p>
            <w:pPr>
              <w:pStyle w:val="null3"/>
              <w:jc w:val="both"/>
            </w:pPr>
            <w:r>
              <w:rPr>
                <w:rFonts w:ascii="仿宋_GB2312" w:hAnsi="仿宋_GB2312" w:cs="仿宋_GB2312" w:eastAsia="仿宋_GB2312"/>
                <w:sz w:val="21"/>
                <w:color w:val="000000"/>
              </w:rPr>
              <w:t>（二）餐饮服务要求</w:t>
            </w:r>
          </w:p>
          <w:p>
            <w:pPr>
              <w:pStyle w:val="null3"/>
              <w:ind w:firstLine="210"/>
              <w:jc w:val="both"/>
            </w:pPr>
            <w:r>
              <w:rPr>
                <w:rFonts w:ascii="仿宋_GB2312" w:hAnsi="仿宋_GB2312" w:cs="仿宋_GB2312" w:eastAsia="仿宋_GB2312"/>
                <w:sz w:val="21"/>
                <w:color w:val="000000"/>
              </w:rPr>
              <w:t>(1)服务方以优质的服务为宗旨，通过提高工作效率，增加菜式品种，提高饭菜质量，物美价廉、薄利多销、保本微利，改善服务态度吸引职工就餐。</w:t>
            </w:r>
          </w:p>
          <w:p>
            <w:pPr>
              <w:pStyle w:val="null3"/>
              <w:ind w:firstLine="210"/>
              <w:jc w:val="both"/>
            </w:pPr>
            <w:r>
              <w:rPr>
                <w:rFonts w:ascii="仿宋_GB2312" w:hAnsi="仿宋_GB2312" w:cs="仿宋_GB2312" w:eastAsia="仿宋_GB2312"/>
                <w:sz w:val="21"/>
                <w:color w:val="000000"/>
              </w:rPr>
              <w:t>(2)严格按照《中华人民共和国食品安全法》及采购人要求做好餐厅的服务，提供安全、卫生、可口、周到的就餐服务；负责加工食品的质量与安全卫生，符合《中华人民共和国食品安全法》等法律法规规定，严格按照省市县餐饮行业相关的标准要求执行。按规定做好食品留样、餐具洗消并做好记录。负责餐厅及操作间室内外的环境卫生。</w:t>
            </w:r>
          </w:p>
          <w:p>
            <w:pPr>
              <w:pStyle w:val="null3"/>
              <w:ind w:firstLine="210"/>
              <w:jc w:val="both"/>
            </w:pPr>
            <w:r>
              <w:rPr>
                <w:rFonts w:ascii="仿宋_GB2312" w:hAnsi="仿宋_GB2312" w:cs="仿宋_GB2312" w:eastAsia="仿宋_GB2312"/>
                <w:sz w:val="21"/>
                <w:color w:val="000000"/>
              </w:rPr>
              <w:t>(3)后厨工作人员应牢固树立食品卫生安全意识，拒绝加工过期、霉变及“三无”食材，不将闲杂人等带入后厨操作间，带病不上岗，保持个人卫生清洁。</w:t>
            </w:r>
          </w:p>
          <w:p>
            <w:pPr>
              <w:pStyle w:val="null3"/>
              <w:ind w:firstLine="210"/>
              <w:jc w:val="both"/>
            </w:pPr>
            <w:r>
              <w:rPr>
                <w:rFonts w:ascii="仿宋_GB2312" w:hAnsi="仿宋_GB2312" w:cs="仿宋_GB2312" w:eastAsia="仿宋_GB2312"/>
                <w:sz w:val="21"/>
                <w:color w:val="000000"/>
              </w:rPr>
              <w:t>(4)工作人员按采购人管理要求进行食材仓储管理，做到生熟分储、蔬菜与肉类分储等，并在各储藏柜标示食材名称、入库时间、储藏时效。</w:t>
            </w:r>
          </w:p>
          <w:p>
            <w:pPr>
              <w:pStyle w:val="null3"/>
              <w:ind w:firstLine="210"/>
              <w:jc w:val="both"/>
            </w:pPr>
            <w:r>
              <w:rPr>
                <w:rFonts w:ascii="仿宋_GB2312" w:hAnsi="仿宋_GB2312" w:cs="仿宋_GB2312" w:eastAsia="仿宋_GB2312"/>
                <w:sz w:val="21"/>
                <w:color w:val="000000"/>
              </w:rPr>
              <w:t>(5)食品加工制作过程干净卫生，加工食材清洗彻底，加工时生熟分案。</w:t>
            </w:r>
          </w:p>
          <w:p>
            <w:pPr>
              <w:pStyle w:val="null3"/>
              <w:ind w:firstLine="210"/>
              <w:jc w:val="both"/>
            </w:pPr>
            <w:r>
              <w:rPr>
                <w:rFonts w:ascii="仿宋_GB2312" w:hAnsi="仿宋_GB2312" w:cs="仿宋_GB2312" w:eastAsia="仿宋_GB2312"/>
                <w:sz w:val="21"/>
                <w:color w:val="000000"/>
              </w:rPr>
              <w:t>(6)服务方应当严格执行安全法律法规，建立、健全劳动安全各项规章制度，并对员工进行岗前安全教育和技能等培训，使其符合上岗的要求，具备相应的职业技能和业务素质。</w:t>
            </w:r>
          </w:p>
          <w:p>
            <w:pPr>
              <w:pStyle w:val="null3"/>
              <w:ind w:firstLine="210"/>
              <w:jc w:val="both"/>
            </w:pPr>
            <w:r>
              <w:rPr>
                <w:rFonts w:ascii="仿宋_GB2312" w:hAnsi="仿宋_GB2312" w:cs="仿宋_GB2312" w:eastAsia="仿宋_GB2312"/>
                <w:sz w:val="21"/>
                <w:color w:val="000000"/>
              </w:rPr>
              <w:t>(7)按规定的时间出餐，在保证出餐效率的同时，负责菜品出品质量的检查，确保合理使用原材料，控制菜品的装盘规格和数量，把好质量关，减少消耗,降低成本。如因客观因素不能准时开餐，服务方应提前通知采购人，并留有充分时间做出补救。</w:t>
            </w:r>
          </w:p>
          <w:p>
            <w:pPr>
              <w:pStyle w:val="null3"/>
              <w:ind w:firstLine="210"/>
              <w:jc w:val="both"/>
            </w:pPr>
            <w:r>
              <w:rPr>
                <w:rFonts w:ascii="仿宋_GB2312" w:hAnsi="仿宋_GB2312" w:cs="仿宋_GB2312" w:eastAsia="仿宋_GB2312"/>
                <w:sz w:val="21"/>
                <w:color w:val="000000"/>
              </w:rPr>
              <w:t>(8)未经采购人书面同意，服务方不得擅自对厨房、设施做任何变动。</w:t>
            </w:r>
          </w:p>
          <w:p>
            <w:pPr>
              <w:pStyle w:val="null3"/>
              <w:ind w:firstLine="210"/>
              <w:jc w:val="both"/>
            </w:pPr>
            <w:r>
              <w:rPr>
                <w:rFonts w:ascii="仿宋_GB2312" w:hAnsi="仿宋_GB2312" w:cs="仿宋_GB2312" w:eastAsia="仿宋_GB2312"/>
                <w:sz w:val="21"/>
                <w:color w:val="000000"/>
              </w:rPr>
              <w:t>(9)如服务方从业人员因操作不当、人为破坏等其他原因给采购人造成损失的，服务方应照价赔偿采购人。</w:t>
            </w:r>
          </w:p>
          <w:p>
            <w:pPr>
              <w:pStyle w:val="null3"/>
              <w:ind w:firstLine="210"/>
              <w:jc w:val="both"/>
            </w:pPr>
            <w:r>
              <w:rPr>
                <w:rFonts w:ascii="仿宋_GB2312" w:hAnsi="仿宋_GB2312" w:cs="仿宋_GB2312" w:eastAsia="仿宋_GB2312"/>
                <w:sz w:val="21"/>
                <w:color w:val="000000"/>
              </w:rPr>
              <w:t>(10)服务方须严格执行国家和地方环境与食品安全的标准及相关规定，严格遵守和执行采购人针对职工食堂制定的各项规章制度，须满足工作人员的用餐需求，不得对外营业。</w:t>
            </w:r>
          </w:p>
          <w:p>
            <w:pPr>
              <w:pStyle w:val="null3"/>
              <w:jc w:val="both"/>
            </w:pPr>
            <w:r>
              <w:rPr>
                <w:rFonts w:ascii="仿宋_GB2312" w:hAnsi="仿宋_GB2312" w:cs="仿宋_GB2312" w:eastAsia="仿宋_GB2312"/>
                <w:sz w:val="21"/>
                <w:color w:val="000000"/>
              </w:rPr>
              <w:t>（三）保安服务要求</w:t>
            </w:r>
          </w:p>
          <w:p>
            <w:pPr>
              <w:pStyle w:val="null3"/>
              <w:ind w:firstLine="210"/>
              <w:jc w:val="both"/>
            </w:pPr>
            <w:r>
              <w:rPr>
                <w:rFonts w:ascii="仿宋_GB2312" w:hAnsi="仿宋_GB2312" w:cs="仿宋_GB2312" w:eastAsia="仿宋_GB2312"/>
                <w:sz w:val="21"/>
                <w:color w:val="000000"/>
              </w:rPr>
              <w:t>(1)24小时值班看守，夜间确保执勤人员每小时全院巡视一次。</w:t>
            </w:r>
          </w:p>
          <w:p>
            <w:pPr>
              <w:pStyle w:val="null3"/>
              <w:ind w:firstLine="210"/>
              <w:jc w:val="both"/>
            </w:pPr>
            <w:r>
              <w:rPr>
                <w:rFonts w:ascii="仿宋_GB2312" w:hAnsi="仿宋_GB2312" w:cs="仿宋_GB2312" w:eastAsia="仿宋_GB2312"/>
                <w:sz w:val="21"/>
                <w:color w:val="000000"/>
              </w:rPr>
              <w:t>(2)有详细完整的交接班记录。</w:t>
            </w:r>
          </w:p>
          <w:p>
            <w:pPr>
              <w:pStyle w:val="null3"/>
              <w:ind w:firstLine="210"/>
              <w:jc w:val="both"/>
            </w:pPr>
            <w:r>
              <w:rPr>
                <w:rFonts w:ascii="仿宋_GB2312" w:hAnsi="仿宋_GB2312" w:cs="仿宋_GB2312" w:eastAsia="仿宋_GB2312"/>
                <w:sz w:val="21"/>
                <w:color w:val="000000"/>
              </w:rPr>
              <w:t>(3)禁止无关车辆进入采购人场地，禁止无关人员(产品推销及收购废品等闲杂人员)进入。</w:t>
            </w:r>
          </w:p>
          <w:p>
            <w:pPr>
              <w:pStyle w:val="null3"/>
              <w:ind w:firstLine="210"/>
              <w:jc w:val="both"/>
            </w:pPr>
            <w:r>
              <w:rPr>
                <w:rFonts w:ascii="仿宋_GB2312" w:hAnsi="仿宋_GB2312" w:cs="仿宋_GB2312" w:eastAsia="仿宋_GB2312"/>
                <w:sz w:val="21"/>
                <w:color w:val="000000"/>
              </w:rPr>
              <w:t>(4)负责值班室、院子和大门口环境整洁、有序、道路畅通。</w:t>
            </w:r>
          </w:p>
          <w:p>
            <w:pPr>
              <w:pStyle w:val="null3"/>
              <w:ind w:firstLine="210"/>
              <w:jc w:val="both"/>
            </w:pPr>
            <w:r>
              <w:rPr>
                <w:rFonts w:ascii="仿宋_GB2312" w:hAnsi="仿宋_GB2312" w:cs="仿宋_GB2312" w:eastAsia="仿宋_GB2312"/>
                <w:sz w:val="21"/>
                <w:color w:val="000000"/>
              </w:rPr>
              <w:t>(5)定期进行消防和安全巡查，发现问题及时报告。</w:t>
            </w:r>
          </w:p>
          <w:p>
            <w:pPr>
              <w:pStyle w:val="null3"/>
              <w:ind w:firstLine="210"/>
              <w:jc w:val="both"/>
            </w:pPr>
            <w:r>
              <w:rPr>
                <w:rFonts w:ascii="仿宋_GB2312" w:hAnsi="仿宋_GB2312" w:cs="仿宋_GB2312" w:eastAsia="仿宋_GB2312"/>
                <w:sz w:val="21"/>
                <w:color w:val="000000"/>
              </w:rPr>
              <w:t>(6)其他安全秩序维护，最大限度维护采购人单位区域内工作和安全秩序稳定。</w:t>
            </w:r>
          </w:p>
          <w:p>
            <w:pPr>
              <w:pStyle w:val="null3"/>
              <w:jc w:val="both"/>
            </w:pPr>
            <w:r>
              <w:rPr>
                <w:rFonts w:ascii="仿宋_GB2312" w:hAnsi="仿宋_GB2312" w:cs="仿宋_GB2312" w:eastAsia="仿宋_GB2312"/>
                <w:sz w:val="21"/>
                <w:color w:val="000000"/>
              </w:rPr>
              <w:t>（四）整体要求</w:t>
            </w:r>
          </w:p>
          <w:p>
            <w:pPr>
              <w:pStyle w:val="null3"/>
              <w:ind w:firstLine="210"/>
              <w:jc w:val="left"/>
            </w:pPr>
            <w:r>
              <w:rPr>
                <w:rFonts w:ascii="仿宋_GB2312" w:hAnsi="仿宋_GB2312" w:cs="仿宋_GB2312" w:eastAsia="仿宋_GB2312"/>
                <w:sz w:val="21"/>
                <w:color w:val="000000"/>
              </w:rPr>
              <w:t>(1)</w:t>
            </w:r>
            <w:r>
              <w:rPr>
                <w:rFonts w:ascii="仿宋_GB2312" w:hAnsi="仿宋_GB2312" w:cs="仿宋_GB2312" w:eastAsia="仿宋_GB2312"/>
                <w:sz w:val="20"/>
                <w:color w:val="000000"/>
              </w:rPr>
              <w:t>服务方须指派专属人员与采购人联系服务事宜，服务响应时间应根据采购人实际安排随时调整。</w:t>
            </w:r>
          </w:p>
          <w:p>
            <w:pPr>
              <w:pStyle w:val="null3"/>
              <w:ind w:firstLine="210"/>
              <w:jc w:val="left"/>
            </w:pPr>
            <w:r>
              <w:rPr>
                <w:rFonts w:ascii="仿宋_GB2312" w:hAnsi="仿宋_GB2312" w:cs="仿宋_GB2312" w:eastAsia="仿宋_GB2312"/>
                <w:sz w:val="21"/>
                <w:color w:val="000000"/>
              </w:rPr>
              <w:t>(2)</w:t>
            </w:r>
            <w:r>
              <w:rPr>
                <w:rFonts w:ascii="仿宋_GB2312" w:hAnsi="仿宋_GB2312" w:cs="仿宋_GB2312" w:eastAsia="仿宋_GB2312"/>
                <w:sz w:val="20"/>
                <w:color w:val="000000"/>
              </w:rPr>
              <w:t>服务方需根据</w:t>
            </w:r>
            <w:r>
              <w:rPr>
                <w:rFonts w:ascii="仿宋_GB2312" w:hAnsi="仿宋_GB2312" w:cs="仿宋_GB2312" w:eastAsia="仿宋_GB2312"/>
                <w:sz w:val="20"/>
                <w:color w:val="000000"/>
              </w:rPr>
              <w:t>本项目</w:t>
            </w:r>
            <w:r>
              <w:rPr>
                <w:rFonts w:ascii="仿宋_GB2312" w:hAnsi="仿宋_GB2312" w:cs="仿宋_GB2312" w:eastAsia="仿宋_GB2312"/>
                <w:sz w:val="20"/>
                <w:color w:val="000000"/>
              </w:rPr>
              <w:t>实际</w:t>
            </w:r>
            <w:r>
              <w:rPr>
                <w:rFonts w:ascii="仿宋_GB2312" w:hAnsi="仿宋_GB2312" w:cs="仿宋_GB2312" w:eastAsia="仿宋_GB2312"/>
                <w:sz w:val="20"/>
                <w:color w:val="000000"/>
              </w:rPr>
              <w:t>需求和要求，自行</w:t>
            </w:r>
            <w:r>
              <w:rPr>
                <w:rFonts w:ascii="仿宋_GB2312" w:hAnsi="仿宋_GB2312" w:cs="仿宋_GB2312" w:eastAsia="仿宋_GB2312"/>
                <w:sz w:val="20"/>
                <w:color w:val="000000"/>
              </w:rPr>
              <w:t>编制服务方案、管理方案、服务计划、</w:t>
            </w:r>
            <w:r>
              <w:rPr>
                <w:rFonts w:ascii="仿宋_GB2312" w:hAnsi="仿宋_GB2312" w:cs="仿宋_GB2312" w:eastAsia="仿宋_GB2312"/>
                <w:sz w:val="20"/>
                <w:color w:val="000000"/>
              </w:rPr>
              <w:t>重点难点分析</w:t>
            </w:r>
            <w:r>
              <w:rPr>
                <w:rFonts w:ascii="仿宋_GB2312" w:hAnsi="仿宋_GB2312" w:cs="仿宋_GB2312" w:eastAsia="仿宋_GB2312"/>
                <w:sz w:val="20"/>
                <w:color w:val="000000"/>
              </w:rPr>
              <w:t>、</w:t>
            </w:r>
            <w:r>
              <w:rPr>
                <w:rFonts w:ascii="仿宋_GB2312" w:hAnsi="仿宋_GB2312" w:cs="仿宋_GB2312" w:eastAsia="仿宋_GB2312"/>
                <w:sz w:val="20"/>
                <w:color w:val="000000"/>
              </w:rPr>
              <w:t>质量控制、后续服务</w:t>
            </w:r>
            <w:r>
              <w:rPr>
                <w:rFonts w:ascii="仿宋_GB2312" w:hAnsi="仿宋_GB2312" w:cs="仿宋_GB2312" w:eastAsia="仿宋_GB2312"/>
                <w:sz w:val="20"/>
                <w:color w:val="000000"/>
              </w:rPr>
              <w:t>等方案措施</w:t>
            </w:r>
            <w:r>
              <w:rPr>
                <w:rFonts w:ascii="仿宋_GB2312" w:hAnsi="仿宋_GB2312" w:cs="仿宋_GB2312" w:eastAsia="仿宋_GB2312"/>
                <w:sz w:val="20"/>
                <w:color w:val="000000"/>
              </w:rPr>
              <w:t>。</w:t>
            </w:r>
          </w:p>
          <w:p>
            <w:pPr>
              <w:pStyle w:val="null3"/>
              <w:ind w:firstLine="210"/>
              <w:jc w:val="left"/>
            </w:pPr>
            <w:r>
              <w:rPr>
                <w:rFonts w:ascii="仿宋_GB2312" w:hAnsi="仿宋_GB2312" w:cs="仿宋_GB2312" w:eastAsia="仿宋_GB2312"/>
                <w:sz w:val="21"/>
                <w:color w:val="000000"/>
              </w:rPr>
              <w:t>(3)服务方负责对</w:t>
            </w:r>
            <w:r>
              <w:rPr>
                <w:rFonts w:ascii="仿宋_GB2312" w:hAnsi="仿宋_GB2312" w:cs="仿宋_GB2312" w:eastAsia="仿宋_GB2312"/>
                <w:sz w:val="20"/>
                <w:color w:val="000000"/>
              </w:rPr>
              <w:t>投入的服务</w:t>
            </w:r>
            <w:r>
              <w:rPr>
                <w:rFonts w:ascii="仿宋_GB2312" w:hAnsi="仿宋_GB2312" w:cs="仿宋_GB2312" w:eastAsia="仿宋_GB2312"/>
                <w:sz w:val="21"/>
                <w:color w:val="000000"/>
              </w:rPr>
              <w:t>人员进行培训和全面管理，提升人员专业素质培训和业务能力。负责相关人员的工作安全以及操作流程的安全。认真做好食品卫生安全、社会治安、消防安全用工等方面的工作，确保所有人员有能力完成服务安全。服务方在服务期间须安全、合规操作，因服务方人员自身失误或操作不当等原因造成的安全事故或食物中毒等事件，均由服务方负责承担全部责任。给采购人造成损失的，采购人有权向服务方追偿。</w:t>
            </w:r>
          </w:p>
          <w:p>
            <w:pPr>
              <w:pStyle w:val="null3"/>
              <w:ind w:firstLine="210"/>
              <w:jc w:val="both"/>
            </w:pPr>
            <w:r>
              <w:rPr>
                <w:rFonts w:ascii="仿宋_GB2312" w:hAnsi="仿宋_GB2312" w:cs="仿宋_GB2312" w:eastAsia="仿宋_GB2312"/>
                <w:sz w:val="21"/>
                <w:color w:val="000000"/>
              </w:rPr>
              <w:t>(4)服务方所派人员必须服从管理并积极</w:t>
            </w:r>
            <w:r>
              <w:rPr>
                <w:rFonts w:ascii="仿宋_GB2312" w:hAnsi="仿宋_GB2312" w:cs="仿宋_GB2312" w:eastAsia="仿宋_GB2312"/>
                <w:sz w:val="20"/>
                <w:color w:val="000000"/>
              </w:rPr>
              <w:t>完成</w:t>
            </w:r>
            <w:r>
              <w:rPr>
                <w:rFonts w:ascii="仿宋_GB2312" w:hAnsi="仿宋_GB2312" w:cs="仿宋_GB2312" w:eastAsia="仿宋_GB2312"/>
                <w:sz w:val="20"/>
                <w:color w:val="000000"/>
              </w:rPr>
              <w:t>采购人安排的相关</w:t>
            </w:r>
            <w:r>
              <w:rPr>
                <w:rFonts w:ascii="仿宋_GB2312" w:hAnsi="仿宋_GB2312" w:cs="仿宋_GB2312" w:eastAsia="仿宋_GB2312"/>
                <w:sz w:val="20"/>
                <w:color w:val="000000"/>
              </w:rPr>
              <w:t>服务</w:t>
            </w:r>
            <w:r>
              <w:rPr>
                <w:rFonts w:ascii="仿宋_GB2312" w:hAnsi="仿宋_GB2312" w:cs="仿宋_GB2312" w:eastAsia="仿宋_GB2312"/>
                <w:sz w:val="20"/>
                <w:color w:val="000000"/>
              </w:rPr>
              <w:t>工作</w:t>
            </w:r>
            <w:r>
              <w:rPr>
                <w:rFonts w:ascii="仿宋_GB2312" w:hAnsi="仿宋_GB2312" w:cs="仿宋_GB2312" w:eastAsia="仿宋_GB2312"/>
                <w:sz w:val="20"/>
                <w:color w:val="000000"/>
              </w:rPr>
              <w:t>，</w:t>
            </w:r>
            <w:r>
              <w:rPr>
                <w:rFonts w:ascii="仿宋_GB2312" w:hAnsi="仿宋_GB2312" w:cs="仿宋_GB2312" w:eastAsia="仿宋_GB2312"/>
                <w:sz w:val="21"/>
                <w:color w:val="000000"/>
              </w:rPr>
              <w:t>树立为服务思想，服务热情，礼貌待人。接受采购人的监督检查，接受职工的监督。</w:t>
            </w:r>
          </w:p>
          <w:p>
            <w:pPr>
              <w:pStyle w:val="null3"/>
              <w:ind w:firstLine="210"/>
              <w:jc w:val="both"/>
            </w:pPr>
            <w:r>
              <w:rPr>
                <w:rFonts w:ascii="仿宋_GB2312" w:hAnsi="仿宋_GB2312" w:cs="仿宋_GB2312" w:eastAsia="仿宋_GB2312"/>
                <w:sz w:val="21"/>
                <w:color w:val="000000"/>
              </w:rPr>
              <w:t>(5)服务方</w:t>
            </w:r>
            <w:r>
              <w:rPr>
                <w:rFonts w:ascii="仿宋_GB2312" w:hAnsi="仿宋_GB2312" w:cs="仿宋_GB2312" w:eastAsia="仿宋_GB2312"/>
                <w:sz w:val="20"/>
                <w:color w:val="000000"/>
              </w:rPr>
              <w:t>投入的服务人员</w:t>
            </w:r>
            <w:r>
              <w:rPr>
                <w:rFonts w:ascii="仿宋_GB2312" w:hAnsi="仿宋_GB2312" w:cs="仿宋_GB2312" w:eastAsia="仿宋_GB2312"/>
                <w:sz w:val="21"/>
                <w:color w:val="000000"/>
              </w:rPr>
              <w:t>在</w:t>
            </w:r>
            <w:r>
              <w:rPr>
                <w:rFonts w:ascii="仿宋_GB2312" w:hAnsi="仿宋_GB2312" w:cs="仿宋_GB2312" w:eastAsia="仿宋_GB2312"/>
                <w:sz w:val="20"/>
                <w:color w:val="000000"/>
              </w:rPr>
              <w:t>服务过程中</w:t>
            </w:r>
            <w:r>
              <w:rPr>
                <w:rFonts w:ascii="仿宋_GB2312" w:hAnsi="仿宋_GB2312" w:cs="仿宋_GB2312" w:eastAsia="仿宋_GB2312"/>
                <w:sz w:val="20"/>
                <w:color w:val="000000"/>
              </w:rPr>
              <w:t>必须</w:t>
            </w:r>
            <w:r>
              <w:rPr>
                <w:rFonts w:ascii="仿宋_GB2312" w:hAnsi="仿宋_GB2312" w:cs="仿宋_GB2312" w:eastAsia="仿宋_GB2312"/>
                <w:sz w:val="20"/>
                <w:color w:val="000000"/>
              </w:rPr>
              <w:t>严格遵守各种管理规定及规章制度，做到奉公守法、诚实守信、廉洁自律、安全文明</w:t>
            </w:r>
            <w:r>
              <w:rPr>
                <w:rFonts w:ascii="仿宋_GB2312" w:hAnsi="仿宋_GB2312" w:cs="仿宋_GB2312" w:eastAsia="仿宋_GB2312"/>
                <w:sz w:val="20"/>
                <w:color w:val="000000"/>
              </w:rPr>
              <w:t>，</w:t>
            </w:r>
            <w:r>
              <w:rPr>
                <w:rFonts w:ascii="仿宋_GB2312" w:hAnsi="仿宋_GB2312" w:cs="仿宋_GB2312" w:eastAsia="仿宋_GB2312"/>
                <w:sz w:val="20"/>
                <w:color w:val="000000"/>
              </w:rPr>
              <w:t>服务过程中如发生工伤及意外事故由服务</w:t>
            </w:r>
            <w:r>
              <w:rPr>
                <w:rFonts w:ascii="仿宋_GB2312" w:hAnsi="仿宋_GB2312" w:cs="仿宋_GB2312" w:eastAsia="仿宋_GB2312"/>
                <w:sz w:val="20"/>
                <w:color w:val="000000"/>
              </w:rPr>
              <w:t>方</w:t>
            </w:r>
            <w:r>
              <w:rPr>
                <w:rFonts w:ascii="仿宋_GB2312" w:hAnsi="仿宋_GB2312" w:cs="仿宋_GB2312" w:eastAsia="仿宋_GB2312"/>
                <w:sz w:val="20"/>
                <w:color w:val="000000"/>
              </w:rPr>
              <w:t>负责。</w:t>
            </w:r>
          </w:p>
          <w:p>
            <w:pPr>
              <w:pStyle w:val="null3"/>
              <w:ind w:firstLine="210"/>
              <w:jc w:val="left"/>
            </w:pPr>
            <w:r>
              <w:rPr>
                <w:rFonts w:ascii="仿宋_GB2312" w:hAnsi="仿宋_GB2312" w:cs="仿宋_GB2312" w:eastAsia="仿宋_GB2312"/>
                <w:sz w:val="21"/>
                <w:color w:val="000000"/>
              </w:rPr>
              <w:t>(6)</w:t>
            </w:r>
            <w:r>
              <w:rPr>
                <w:rFonts w:ascii="仿宋_GB2312" w:hAnsi="仿宋_GB2312" w:cs="仿宋_GB2312" w:eastAsia="仿宋_GB2312"/>
                <w:sz w:val="20"/>
                <w:color w:val="000000"/>
              </w:rPr>
              <w:t>服务方投入的服务人员对于在工作中获悉的一切政府工作的信息应严格保守秘密，不得泄露；对于违反者，给采购人单位造成不良社会影响的，或给采购人单位造成损失的，由服务方承担赔偿责任。</w:t>
            </w:r>
          </w:p>
          <w:p>
            <w:pPr>
              <w:pStyle w:val="null3"/>
              <w:ind w:firstLine="210"/>
              <w:jc w:val="left"/>
            </w:pPr>
            <w:r>
              <w:rPr>
                <w:rFonts w:ascii="仿宋_GB2312" w:hAnsi="仿宋_GB2312" w:cs="仿宋_GB2312" w:eastAsia="仿宋_GB2312"/>
                <w:sz w:val="21"/>
                <w:color w:val="000000"/>
              </w:rPr>
              <w:t>(7)</w:t>
            </w:r>
            <w:r>
              <w:rPr>
                <w:rFonts w:ascii="仿宋_GB2312" w:hAnsi="仿宋_GB2312" w:cs="仿宋_GB2312" w:eastAsia="仿宋_GB2312"/>
                <w:sz w:val="20"/>
                <w:color w:val="000000"/>
              </w:rPr>
              <w:t>严格按照国家、陕西省、西安市有关规定及采购人要求进行服务，不得随意更改或者变换服务内容，每项服务内容实施前应事先取得采购人的落实后方可实施</w:t>
            </w:r>
            <w:r>
              <w:rPr>
                <w:rFonts w:ascii="仿宋_GB2312" w:hAnsi="仿宋_GB2312" w:cs="仿宋_GB2312" w:eastAsia="仿宋_GB2312"/>
                <w:sz w:val="20"/>
                <w:color w:val="000000"/>
              </w:rPr>
              <w:t>。</w:t>
            </w:r>
          </w:p>
          <w:p>
            <w:pPr>
              <w:pStyle w:val="null3"/>
              <w:ind w:firstLine="210"/>
              <w:jc w:val="left"/>
            </w:pPr>
            <w:r>
              <w:rPr>
                <w:rFonts w:ascii="仿宋_GB2312" w:hAnsi="仿宋_GB2312" w:cs="仿宋_GB2312" w:eastAsia="仿宋_GB2312"/>
                <w:sz w:val="21"/>
                <w:color w:val="000000"/>
              </w:rPr>
              <w:t>(8)服务方所有人员与采购人不存在任何雇佣、委托等劳务关系，采购人不承担任何劳务纠纷和意外事故补偿等责任。</w:t>
            </w:r>
          </w:p>
          <w:p>
            <w:pPr>
              <w:pStyle w:val="null3"/>
              <w:jc w:val="left"/>
            </w:pPr>
            <w:r>
              <w:rPr>
                <w:rFonts w:ascii="仿宋_GB2312" w:hAnsi="仿宋_GB2312" w:cs="仿宋_GB2312" w:eastAsia="仿宋_GB2312"/>
                <w:sz w:val="20"/>
                <w:b/>
                <w:color w:val="000000"/>
              </w:rPr>
              <w:t>三、服务标准：</w:t>
            </w:r>
            <w:r>
              <w:rPr>
                <w:rFonts w:ascii="仿宋_GB2312" w:hAnsi="仿宋_GB2312" w:cs="仿宋_GB2312" w:eastAsia="仿宋_GB2312"/>
                <w:sz w:val="20"/>
                <w:color w:val="000000"/>
              </w:rPr>
              <w:t>（</w:t>
            </w:r>
            <w:r>
              <w:rPr>
                <w:rFonts w:ascii="仿宋_GB2312" w:hAnsi="仿宋_GB2312" w:cs="仿宋_GB2312" w:eastAsia="仿宋_GB2312"/>
                <w:sz w:val="20"/>
                <w:color w:val="000000"/>
              </w:rPr>
              <w:t>1）各项服务符合国家、省、市（行业）强制性标准及采购人要求的合格标准。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商根据服务要求及特性，自行配置履行合同所必需的专业服务团队(不限于项目负责人、保洁人员、保安人员、餐饮服务人员等)，自行组织实施与管理，相关人员经过严格培训，具有相关工作经验，技术水平高、能够胜任项目工作。服务队伍稳定，保证整个项目顺利完成，服务方未经采购人同意，不得擅自更换本项目在响应文件中指定的服务队伍。 ★（二）投入不少于1名保洁、2名保安、2名餐饮服务人员(厨师)。 （三）服务方投入的服务人员应身体健康(有健康证)，无疾病，无不良嗜好，具备相应的服务能力；上岗时佩戴统一标志，仪容仪表规范整齐，工作热情，言语文明规范，认真负责。 （四）由服务方自行招聘、使用和管理投入的服务人员，投入的服务人员与采购人没有劳动、劳务关系。合同期间，服务方投入的服务人员一切安全责任及损失由服务方自行负责，采购人概不承担。 （五）服务方依法与员工建立劳动关系或劳务关系以及社会保险关系。服务方所有人员与采购人不存在任何雇佣、委托等劳务关系，相关人员的工资、社会福利、保险、生产安全，劳动保障等均由服务方自行负责，采购人不承担任何劳务纠纷，意外事故补偿等责任。无论发生任何纠纷，均由服务方承担所有责任。</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商根据项目特性及要求，自行配置投入履行合同所必需的各类设施设备(不限于专业设备、辅助设备、工具、软件等)，保证项目顺利实施（如因服务项目特性，无需服务方提供任何辅助设备、工具的可不做响应）。 （二）采购人提供现有厨房、餐厅、全套厨房设备；合同签订后，服务方进场前，双方对食堂所有物品进行清点登记造册，在交接清单上确认签字后移交成交服务方使用。合同终止，服务方应按交接清单上核定的物品返还采购人。 （三）服务方必须接受采购人对环境与食品安全的监督检查，配合抓好食材、辅材储存保管、控制工作。严格遵守和执行采购人制定的各项规章制度，做好食堂的饮食卫生和环境卫生，严禁供应腐烂变质食品，如出现食物中毒或其他安全事故，责任和经济赔偿均由服务方承担。 （四）服务方要节约水、电、天然气的使用，杜绝长明灯、长流水现象。每天下班前检查生产设备，水、电、气开关是否正常及时通知采购人解除设备故障,处理安全隐患，要做好防火、防盗、消防和安全用电、用气等工作，确保职工和自身的安全。 （五）服务期间服务方人员应爱惜采购人所提供的设施设备及器具，严谨恶意损坏或过度浪费等情形发生。如因服务方人员造成采购人设备损坏、丢失的，由服务方负责维修或照价赔偿（自然损耗除外）。</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总价进行报价。供应商响应磋商项目要求的全部工作内容的价格体现，包括供应商完成本项目所需的直接费用、间接费、利润、税金及其它相关的一切费用，包括但不限于：人工费、设备使用费、服务费、管理费、保险费、利润、税金及不可预见费等全部费用；在提供服务的过程中的任何遗漏，均由成交供应商免费提供，采购人将不再支付任何费用。 （二）本项目标的所属行业为： 物业管理 （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采购人根据磋商文件、合同等相关文件，进行验收，确认服务内容、服务标准和服务方式等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具体按拟签订采购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按月结算，次月10日前，服务方开具等额发票交于采购人审核后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按月结算，次月10日前，服务方开具等额发票交于采购人审核后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按月结算，次月10日前，服务方开具等额发票交于采购人审核后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按月结算，次月10日前，服务方开具等额发票交于采购人审核后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按月结算，次月10日前，服务方开具等额发票交于采购人审核后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按月结算，次月10日前，服务方开具等额发票交于采购人审核后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按月结算，次月10日前，服务方开具等额发票交于采购人审核后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按月结算，次月10日前，服务方开具等额发票交于采购人审核后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按月结算，次月10日前，服务方开具等额发票交于采购人审核后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按月结算，次月10日前，服务方开具等额发票交于采购人审核后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按月结算，次月10日前，服务方开具等额发票交于采购人审核后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按月结算，次月10日前，服务方开具等额发票交于采购人审核后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(一)依据《中华人民共和国民法典》中的相关条款执行。 (二)其他具体详见拟签订采购合同相关条款。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(二)合格供应商少于3家的处理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(四)文件中签名是指：手写签名或加盖签名章（含电子章、印章、签名章），盖章是指加盖单位章（含电子章）。 (五)资格性、符合性审查完成后，最终有效报价的供应商如出现异常低价，执行财库〔2026〕2号《关于推动解决政府采购异常低价问题的通知》，磋商小组可在最后报价审查表中审核是否通过审查。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控股管理关系及重大违法记录等以响应截止日资格审查小组通过“信用中国”“中国执行信息公开网”“中国政府采购网”等网站现场查询的结果进行综合判定；对列入失信被执行人，或列入重大税收违法失信主体，或处于“政府采购严重违法失信行为信息记录”名单中的供应商，将拒绝其参与政府采购活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及被授权人在响应文件提交截止时间前3个月内任意时段在本单位注册的已缴纳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供应商具有依法缴纳税收和社会保障资金的良好记录。</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承接服务的供应商应为符合政策要求的中小企业或残疾人福利性单位或监狱企业。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响应函、法定代表人（单位负责人）身份证明或其授权委托书符合磋商文件中签名盖章要求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响应文件内容齐全、无遗漏，符合磋商文件中的实质性条款要求，且未含有采购人不能接受的附加条件。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服务期限、服务地点、质量标准</w:t>
            </w:r>
          </w:p>
        </w:tc>
        <w:tc>
          <w:tcPr>
            <w:tcW w:type="dxa" w:w="3322"/>
          </w:tcPr>
          <w:p>
            <w:pPr>
              <w:pStyle w:val="null3"/>
            </w:pPr>
            <w:r>
              <w:rPr>
                <w:rFonts w:ascii="仿宋_GB2312" w:hAnsi="仿宋_GB2312" w:cs="仿宋_GB2312" w:eastAsia="仿宋_GB2312"/>
              </w:rPr>
              <w:t>符合磋商文件中的规定</w:t>
            </w:r>
          </w:p>
        </w:tc>
        <w:tc>
          <w:tcPr>
            <w:tcW w:type="dxa" w:w="1661"/>
          </w:tcPr>
          <w:p>
            <w:pPr>
              <w:pStyle w:val="null3"/>
            </w:pPr>
            <w:r>
              <w:rPr>
                <w:rFonts w:ascii="仿宋_GB2312" w:hAnsi="仿宋_GB2312" w:cs="仿宋_GB2312" w:eastAsia="仿宋_GB2312"/>
              </w:rPr>
              <w:t>商务、技术文件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符合磋商文件中规定的有效期限</w:t>
            </w:r>
          </w:p>
        </w:tc>
        <w:tc>
          <w:tcPr>
            <w:tcW w:type="dxa" w:w="1661"/>
          </w:tcPr>
          <w:p>
            <w:pPr>
              <w:pStyle w:val="null3"/>
            </w:pPr>
            <w:r>
              <w:rPr>
                <w:rFonts w:ascii="仿宋_GB2312" w:hAnsi="仿宋_GB2312" w:cs="仿宋_GB2312" w:eastAsia="仿宋_GB2312"/>
              </w:rPr>
              <w:t>商务、技术文件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根据整体实施方案中①服务计划、②服务方法、③重点、难点分析、④服务目标等方案措施的响应程度。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专项服务方案</w:t>
            </w:r>
          </w:p>
        </w:tc>
        <w:tc>
          <w:tcPr>
            <w:tcW w:type="dxa" w:w="2492"/>
          </w:tcPr>
          <w:p>
            <w:pPr>
              <w:pStyle w:val="null3"/>
            </w:pPr>
            <w:r>
              <w:rPr>
                <w:rFonts w:ascii="仿宋_GB2312" w:hAnsi="仿宋_GB2312" w:cs="仿宋_GB2312" w:eastAsia="仿宋_GB2312"/>
              </w:rPr>
              <w:t>根据专项服务中①保洁服务、②保安服务、③餐饮服务等方案措施的响应程度。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根据管理机构及制度中①岗位管理、②职责分工、③奖惩考核机制、④工作规范、⑤文明服务等方案措施的响应程度。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设备使用管理</w:t>
            </w:r>
          </w:p>
        </w:tc>
        <w:tc>
          <w:tcPr>
            <w:tcW w:type="dxa" w:w="2492"/>
          </w:tcPr>
          <w:p>
            <w:pPr>
              <w:pStyle w:val="null3"/>
            </w:pPr>
            <w:r>
              <w:rPr>
                <w:rFonts w:ascii="仿宋_GB2312" w:hAnsi="仿宋_GB2312" w:cs="仿宋_GB2312" w:eastAsia="仿宋_GB2312"/>
              </w:rPr>
              <w:t>根据服务过程使用采购单位设备设施中①设备使用管理、②安全操作、③维护保养等方案措施的响应程度。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突发、应急事件处理及廉洁、保密</w:t>
            </w:r>
          </w:p>
        </w:tc>
        <w:tc>
          <w:tcPr>
            <w:tcW w:type="dxa" w:w="2492"/>
          </w:tcPr>
          <w:p>
            <w:pPr>
              <w:pStyle w:val="null3"/>
            </w:pPr>
            <w:r>
              <w:rPr>
                <w:rFonts w:ascii="仿宋_GB2312" w:hAnsi="仿宋_GB2312" w:cs="仿宋_GB2312" w:eastAsia="仿宋_GB2312"/>
              </w:rPr>
              <w:t>根据对服务过程中①可能出现的突发、应急事件处理和②廉洁、保密等方案措施的响应程度。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服务质量措施</w:t>
            </w:r>
          </w:p>
        </w:tc>
        <w:tc>
          <w:tcPr>
            <w:tcW w:type="dxa" w:w="2492"/>
          </w:tcPr>
          <w:p>
            <w:pPr>
              <w:pStyle w:val="null3"/>
            </w:pPr>
            <w:r>
              <w:rPr>
                <w:rFonts w:ascii="仿宋_GB2312" w:hAnsi="仿宋_GB2312" w:cs="仿宋_GB2312" w:eastAsia="仿宋_GB2312"/>
              </w:rPr>
              <w:t>根据对服务过程中①采购人投诉处理解决和②服务方自检及整改等方案措施的响应程度。 单项内容全面具体、科学合理、针对性和可行性强的得3分； 单项内容基本全面、较为合理、部分内容优化完善后较有针对性和可行性的得2分； 单项内容不全面、欠缺合理性、针对性和可行性差的得1分；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拟投入服务团队</w:t>
            </w:r>
          </w:p>
        </w:tc>
        <w:tc>
          <w:tcPr>
            <w:tcW w:type="dxa" w:w="2492"/>
          </w:tcPr>
          <w:p>
            <w:pPr>
              <w:pStyle w:val="null3"/>
            </w:pPr>
            <w:r>
              <w:rPr>
                <w:rFonts w:ascii="仿宋_GB2312" w:hAnsi="仿宋_GB2312" w:cs="仿宋_GB2312" w:eastAsia="仿宋_GB2312"/>
              </w:rPr>
              <w:t>①针对本项目投入专门的项目负责人，且项目负责人具有2年以上物业管理经验的得2分。 说明：工作经验以业主或业绩发生时所就职单位开具的相关工作证明、个人服务业绩等任意一种形式的证明材料为依据。 ②投入的保洁人员具备2年以上从业经验的得1分。本项最高得1分。 说明：工作经验以业主或业绩发生时所就职单位开具的相关工作证明、个人服务业绩等任意一种形式的证明材料为依据。 ③投入的保安人员具备保安证、且具备2年以上从业经验，每有1人得1分，本项最高得2分。 说明：工作经验以业主或业绩发生时所就职单位开具的相关工作证明、个人服务业绩等任意一种形式的证明材料为依据。 ④投入的餐饮服务人员具备厨师职称(不限于中式面点师、中式烹调师等)且具备2年以上从业经验的，每有1人得1分，本项最高得2分。 说明：工作经验以业主或业绩发生时所就职单位开具的相关工作证明、个人服务业绩等任意一种形式的证明材料为依据。</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供应商具有2023年1月1日起至今物业服务类项目业绩，每提供1个业绩得2分，最多得6分。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 财库〔2020〕46号文件的规定，采用低价优先法计算，以本次满足磋商文件要求的最终最低磋商报价为磋商基准价，其磋商报价为满分。其他供应商的价格分，统一按照下列公式计算：磋商报价得分=(磋商基准价／磋商最终报价)×30 ； （最低报价不是中标(成交)的唯一依据）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