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版本号：QHY-2026-ZB-006.120260409001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2026年集中托养、日间照料服务项目（二次）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QHY-2026-ZB-006.1</w:t>
      </w:r>
      <w:r>
        <w:br/>
      </w:r>
      <w:r>
        <w:br/>
      </w:r>
      <w:r>
        <w:br/>
      </w:r>
    </w:p>
    <w:p>
      <w:pPr>
        <w:pStyle w:val="null3"/>
        <w:jc w:val="center"/>
        <w:outlineLvl w:val="2"/>
      </w:pPr>
      <w:r>
        <w:rPr>
          <w:rFonts w:ascii="仿宋_GB2312" w:hAnsi="仿宋_GB2312" w:cs="仿宋_GB2312" w:eastAsia="仿宋_GB2312"/>
          <w:sz w:val="28"/>
          <w:b/>
        </w:rPr>
        <w:t>西安市未央区残疾人联合会</w:t>
      </w:r>
    </w:p>
    <w:p>
      <w:pPr>
        <w:pStyle w:val="null3"/>
        <w:jc w:val="center"/>
        <w:outlineLvl w:val="2"/>
      </w:pPr>
      <w:r>
        <w:rPr>
          <w:rFonts w:ascii="仿宋_GB2312" w:hAnsi="仿宋_GB2312" w:cs="仿宋_GB2312" w:eastAsia="仿宋_GB2312"/>
          <w:sz w:val="28"/>
          <w:b/>
        </w:rPr>
        <w:t>陕西齐海宇工程项目管理有限公司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2026年04月09日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陕西齐海宇工程项目管理有限公司</w:t>
      </w:r>
      <w:r>
        <w:rPr>
          <w:rFonts w:ascii="仿宋_GB2312" w:hAnsi="仿宋_GB2312" w:cs="仿宋_GB2312" w:eastAsia="仿宋_GB2312"/>
        </w:rPr>
        <w:t>（以下简称“代理机构”）受</w:t>
      </w:r>
      <w:r>
        <w:rPr>
          <w:rFonts w:ascii="仿宋_GB2312" w:hAnsi="仿宋_GB2312" w:cs="仿宋_GB2312" w:eastAsia="仿宋_GB2312"/>
        </w:rPr>
        <w:t>西安市未央区残疾人联合会</w:t>
      </w:r>
      <w:r>
        <w:rPr>
          <w:rFonts w:ascii="仿宋_GB2312" w:hAnsi="仿宋_GB2312" w:cs="仿宋_GB2312" w:eastAsia="仿宋_GB2312"/>
        </w:rPr>
        <w:t>委托，拟对</w:t>
      </w:r>
      <w:r>
        <w:rPr>
          <w:rFonts w:ascii="仿宋_GB2312" w:hAnsi="仿宋_GB2312" w:cs="仿宋_GB2312" w:eastAsia="仿宋_GB2312"/>
        </w:rPr>
        <w:t>2026年集中托养、日间照料服务项目（二次）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QHY-2026-ZB-006.1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2026年集中托养、日间照料服务项目（二次）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2026年集中托养、日间照料服务项目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书：法定代表人直接参加磋商的，须出具法定代表人身份证明。法定代表人委托代理人参加磋商的，须出具法定代表人授权书（附法定代表人、代理人身份证复印件）及代理人本单位证明（响应文件提交截止日前六个月内任意一个月养老保险缴纳证明）。</w:t>
      </w:r>
    </w:p>
    <w:p>
      <w:pPr>
        <w:pStyle w:val="null3"/>
      </w:pPr>
      <w:r>
        <w:rPr>
          <w:rFonts w:ascii="仿宋_GB2312" w:hAnsi="仿宋_GB2312" w:cs="仿宋_GB2312" w:eastAsia="仿宋_GB2312"/>
        </w:rPr>
        <w:t>2、信用记录：供应商不得为“信用中国”网站（www.creditchina.gov.cn）中列入失信被执行人（页面跳转至“中国执行信息公开网”http://zxgk.court.gov.cn/shixin/）和重大税收违法案件当事人名单的供应商，不得为中国政府采购网（www.ccgp.gov.cn）政府采购严重违法失信行为记录名单中被财政部门禁止参加政府采购活动的供应商；（此项以采购代理机构现场查询为准，查询时限为响应文件递交截止之日）。</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法定代表人授权书：法定代表人直接参加磋商的，须出具法定代表人身份证明。法定代表人委托代理人参加磋商的，须出具法定代表人授权书（附法定代表人、代理人身份证复印件）及代理人本单位证明（响应文件提交截止日前六个月内任意一个月养老保险缴纳证明）。</w:t>
      </w:r>
    </w:p>
    <w:p>
      <w:pPr>
        <w:pStyle w:val="null3"/>
      </w:pPr>
      <w:r>
        <w:rPr>
          <w:rFonts w:ascii="仿宋_GB2312" w:hAnsi="仿宋_GB2312" w:cs="仿宋_GB2312" w:eastAsia="仿宋_GB2312"/>
        </w:rPr>
        <w:t>2、信用记录：供应商不得为“信用中国”网站（www.creditchina.gov.cn）中列入失信被执行人（页面跳转至“中国执行信息公开网”http://zxgk.court.gov.cn/shixin/）和重大税收违法案件当事人名单的供应商，不得为中国政府采购网（www.ccgp.gov.cn）政府采购严重违法失信行为记录名单中被财政部门禁止参加政府采购活动的供应商；（此项以采购代理机构现场查询为准，查询时限为响应文件递交截止之日）。</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法定代表人授权书：法定代表人直接参加磋商的，须出具法定代表人身份证明。法定代表人委托代理人参加磋商的，须出具法定代表人授权书（附法定代表人、代理人身份证复印件）及代理人本单位证明（响应文件提交截止日前六个月内任意一个月养老保险缴纳证明）。</w:t>
      </w:r>
    </w:p>
    <w:p>
      <w:pPr>
        <w:pStyle w:val="null3"/>
      </w:pPr>
      <w:r>
        <w:rPr>
          <w:rFonts w:ascii="仿宋_GB2312" w:hAnsi="仿宋_GB2312" w:cs="仿宋_GB2312" w:eastAsia="仿宋_GB2312"/>
        </w:rPr>
        <w:t>2、信用记录：供应商不得为“信用中国”网站（www.creditchina.gov.cn）中列入失信被执行人（页面跳转至“中国执行信息公开网”http://zxgk.court.gov.cn/shixin/）和重大税收违法案件当事人名单的供应商，不得为中国政府采购网（www.ccgp.gov.cn）政府采购严重违法失信行为记录名单中被财政部门禁止参加政府采购活动的供应商；（此项以采购代理机构现场查询为准，查询时限为响应文件递交截止之日）。</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1、法定代表人授权书：法定代表人直接参加磋商的，须出具法定代表人身份证明。法定代表人委托代理人参加磋商的，须出具法定代表人授权书（附法定代表人、代理人身份证复印件）及代理人本单位证明（响应文件提交截止日前六个月内任意一个月养老保险缴纳证明）。</w:t>
      </w:r>
    </w:p>
    <w:p>
      <w:pPr>
        <w:pStyle w:val="null3"/>
      </w:pPr>
      <w:r>
        <w:rPr>
          <w:rFonts w:ascii="仿宋_GB2312" w:hAnsi="仿宋_GB2312" w:cs="仿宋_GB2312" w:eastAsia="仿宋_GB2312"/>
        </w:rPr>
        <w:t>2、信用记录：供应商不得为“信用中国”网站（www.creditchina.gov.cn）中列入失信被执行人（页面跳转至“中国执行信息公开网”http://zxgk.court.gov.cn/shixin/）和重大税收违法案件当事人名单的供应商，不得为中国政府采购网（www.ccgp.gov.cn）政府采购严重违法失信行为记录名单中被财政部门禁止参加政府采购活动的供应商；（此项以采购代理机构现场查询为准，查询时限为响应文件递交截止之日）。</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西安市未央区残疾人联合会</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西安市未央区凤城南路西段9号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刘妮</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029-86223936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陕西齐海宇工程项目管理有限公司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西安市未央区朱宏路8号保亿公元印12幢808室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史萌、王昭</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029-89151632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西安市未央区政府采购管理股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西安市未央区财政局政府采购管理科</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029-86276259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采购包1：600,000.00元</w:t>
            </w:r>
          </w:p>
          <w:p>
            <w:pPr>
              <w:pStyle w:val="null3"/>
            </w:pPr>
            <w:r>
              <w:rPr>
                <w:rFonts w:ascii="仿宋_GB2312" w:hAnsi="仿宋_GB2312" w:cs="仿宋_GB2312" w:eastAsia="仿宋_GB2312"/>
              </w:rPr>
              <w:t>采购包2：144,000.00元</w:t>
            </w:r>
          </w:p>
          <w:p>
            <w:pPr>
              <w:pStyle w:val="null3"/>
            </w:pPr>
            <w:r>
              <w:rPr>
                <w:rFonts w:ascii="仿宋_GB2312" w:hAnsi="仿宋_GB2312" w:cs="仿宋_GB2312" w:eastAsia="仿宋_GB2312"/>
              </w:rPr>
              <w:t>采购包3：128,000.00元</w:t>
            </w:r>
          </w:p>
          <w:p>
            <w:pPr>
              <w:pStyle w:val="null3"/>
            </w:pPr>
            <w:r>
              <w:rPr>
                <w:rFonts w:ascii="仿宋_GB2312" w:hAnsi="仿宋_GB2312" w:cs="仿宋_GB2312" w:eastAsia="仿宋_GB2312"/>
              </w:rPr>
              <w:t>采购包4：128,000.00元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p>
          <w:p>
            <w:pPr>
              <w:pStyle w:val="null3"/>
            </w:pPr>
            <w:r>
              <w:rPr>
                <w:rFonts w:ascii="仿宋_GB2312" w:hAnsi="仿宋_GB2312" w:cs="仿宋_GB2312" w:eastAsia="仿宋_GB2312"/>
              </w:rPr>
              <w:t>采购包4：不接受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p>
            <w:pPr>
              <w:pStyle w:val="null3"/>
            </w:pPr>
            <w:r>
              <w:rPr>
                <w:rFonts w:ascii="仿宋_GB2312" w:hAnsi="仿宋_GB2312" w:cs="仿宋_GB2312" w:eastAsia="仿宋_GB2312"/>
              </w:rPr>
              <w:t>采购包3：不缴纳</w:t>
            </w:r>
          </w:p>
          <w:p>
            <w:pPr>
              <w:pStyle w:val="null3"/>
            </w:pPr>
            <w:r>
              <w:rPr>
                <w:rFonts w:ascii="仿宋_GB2312" w:hAnsi="仿宋_GB2312" w:cs="仿宋_GB2312" w:eastAsia="仿宋_GB2312"/>
              </w:rPr>
              <w:t>采购包4：不缴纳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以成交金额为基数，参照国家计委颁发的《招标代理服务收费管理暂行办法》（计价格〔2002〕1980号）和国家发展和改革委员会办公厅颁发的《关于招标代理服务收费有关问题的通知》（发改办价格〔2003〕857号）的有关规定执行。成交单位在领取成交通知书前，须向采购代理机构一次性支付招标代理服务费。 招标代理服务费账户： 户名：陕西齐海宇工程项目管理有限公司 开户行：中国建设银行股份有限公司西安文景小区支行 账号：61050110057800000789 请成交供应商按照要求将招标代理服务费转入以上指定账户，如因自身原因发生错误，产生的不利后果均由供应商自行承担。</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p>
            <w:pPr>
              <w:pStyle w:val="null3"/>
            </w:pPr>
            <w:r>
              <w:rPr>
                <w:rFonts w:ascii="仿宋_GB2312" w:hAnsi="仿宋_GB2312" w:cs="仿宋_GB2312" w:eastAsia="仿宋_GB2312"/>
              </w:rPr>
              <w:t>采购包4：组织现场踏勘：否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西安市未央区残疾人联合会</w:t>
      </w:r>
      <w:r>
        <w:rPr>
          <w:rFonts w:ascii="仿宋_GB2312" w:hAnsi="仿宋_GB2312" w:cs="仿宋_GB2312" w:eastAsia="仿宋_GB2312"/>
        </w:rPr>
        <w:t>和</w:t>
      </w:r>
      <w:r>
        <w:rPr>
          <w:rFonts w:ascii="仿宋_GB2312" w:hAnsi="仿宋_GB2312" w:cs="仿宋_GB2312" w:eastAsia="仿宋_GB2312"/>
        </w:rPr>
        <w:t>陕西齐海宇工程项目管理有限公司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西安市未央区残疾人联合会</w:t>
      </w:r>
      <w:r>
        <w:rPr>
          <w:rFonts w:ascii="仿宋_GB2312" w:hAnsi="仿宋_GB2312" w:cs="仿宋_GB2312" w:eastAsia="仿宋_GB2312"/>
        </w:rPr>
        <w:t>负责解释。除上述磋商文件内容，其他内容由</w:t>
      </w:r>
      <w:r>
        <w:rPr>
          <w:rFonts w:ascii="仿宋_GB2312" w:hAnsi="仿宋_GB2312" w:cs="仿宋_GB2312" w:eastAsia="仿宋_GB2312"/>
        </w:rPr>
        <w:t>陕西齐海宇工程项目管理有限公司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西安市未央区残疾人联合会</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陕西齐海宇工程项目管理有限公司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60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pPr>
      <w:r>
        <w:rPr>
          <w:rFonts w:ascii="仿宋_GB2312" w:hAnsi="仿宋_GB2312" w:cs="仿宋_GB2312" w:eastAsia="仿宋_GB2312"/>
        </w:rPr>
        <w:t>采购包4：不允许合同分包。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按合同要求、按标准完成</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按合同要求、按标准完成</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按合同要求、按标准完成</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按合同要求、按标准完成</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陕西齐海宇工程项目管理有限公司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陕西齐海宇工程项目管理有限公司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陕西齐海宇工程项目管理有限公司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联系人：史萌、王昭</w:t>
      </w:r>
    </w:p>
    <w:p>
      <w:pPr>
        <w:pStyle w:val="null3"/>
      </w:pPr>
      <w:r>
        <w:rPr>
          <w:rFonts w:ascii="仿宋_GB2312" w:hAnsi="仿宋_GB2312" w:cs="仿宋_GB2312" w:eastAsia="仿宋_GB2312"/>
        </w:rPr>
        <w:t>联系电话：029-89151632</w:t>
      </w:r>
    </w:p>
    <w:p>
      <w:pPr>
        <w:pStyle w:val="null3"/>
      </w:pPr>
      <w:r>
        <w:rPr>
          <w:rFonts w:ascii="仿宋_GB2312" w:hAnsi="仿宋_GB2312" w:cs="仿宋_GB2312" w:eastAsia="仿宋_GB2312"/>
        </w:rPr>
        <w:t>地址：西安市未央区朱宏路8号保亿公元印12幢808室</w:t>
      </w:r>
    </w:p>
    <w:p>
      <w:pPr>
        <w:pStyle w:val="null3"/>
      </w:pPr>
      <w:r>
        <w:rPr>
          <w:rFonts w:ascii="仿宋_GB2312" w:hAnsi="仿宋_GB2312" w:cs="仿宋_GB2312" w:eastAsia="仿宋_GB2312"/>
        </w:rPr>
        <w:t>邮编：710016</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2026年集中托养、日间照料服务项目</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600,000.00</w:t>
      </w:r>
    </w:p>
    <w:p>
      <w:pPr>
        <w:pStyle w:val="null3"/>
      </w:pPr>
      <w:r>
        <w:rPr>
          <w:rFonts w:ascii="仿宋_GB2312" w:hAnsi="仿宋_GB2312" w:cs="仿宋_GB2312" w:eastAsia="仿宋_GB2312"/>
        </w:rPr>
        <w:t>采购包最高限价（元）: 600,000.00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采购包1集中托养</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600,000.00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144,000.00</w:t>
      </w:r>
    </w:p>
    <w:p>
      <w:pPr>
        <w:pStyle w:val="null3"/>
      </w:pPr>
      <w:r>
        <w:rPr>
          <w:rFonts w:ascii="仿宋_GB2312" w:hAnsi="仿宋_GB2312" w:cs="仿宋_GB2312" w:eastAsia="仿宋_GB2312"/>
        </w:rPr>
        <w:t>采购包最高限价（元）: 144,000.00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采购包2集中托养</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144,000.00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128,000.00</w:t>
      </w:r>
    </w:p>
    <w:p>
      <w:pPr>
        <w:pStyle w:val="null3"/>
      </w:pPr>
      <w:r>
        <w:rPr>
          <w:rFonts w:ascii="仿宋_GB2312" w:hAnsi="仿宋_GB2312" w:cs="仿宋_GB2312" w:eastAsia="仿宋_GB2312"/>
        </w:rPr>
        <w:t>采购包最高限价（元）: 128,000.00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采购包3日间照料</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128,000.00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采购包预算金额（元）: 128,000.00</w:t>
      </w:r>
    </w:p>
    <w:p>
      <w:pPr>
        <w:pStyle w:val="null3"/>
      </w:pPr>
      <w:r>
        <w:rPr>
          <w:rFonts w:ascii="仿宋_GB2312" w:hAnsi="仿宋_GB2312" w:cs="仿宋_GB2312" w:eastAsia="仿宋_GB2312"/>
        </w:rPr>
        <w:t>采购包最高限价（元）: 128,000.00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采购包4日间照料</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128,000.00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标的名称：采购包1集中托养</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4"/>
                <w:b/>
                <w:color w:val="000000"/>
              </w:rPr>
              <w:t>一、服务对象</w:t>
            </w:r>
          </w:p>
          <w:p>
            <w:pPr>
              <w:pStyle w:val="null3"/>
              <w:ind w:firstLine="440"/>
              <w:jc w:val="left"/>
            </w:pPr>
            <w:r>
              <w:rPr>
                <w:rFonts w:ascii="仿宋_GB2312" w:hAnsi="仿宋_GB2312" w:cs="仿宋_GB2312" w:eastAsia="仿宋_GB2312"/>
                <w:sz w:val="24"/>
                <w:color w:val="000000"/>
              </w:rPr>
              <w:t>具有</w:t>
            </w:r>
            <w:r>
              <w:rPr>
                <w:rFonts w:ascii="仿宋_GB2312" w:hAnsi="仿宋_GB2312" w:cs="仿宋_GB2312" w:eastAsia="仿宋_GB2312"/>
                <w:sz w:val="24"/>
                <w:color w:val="000000"/>
              </w:rPr>
              <w:t>西安市未央</w:t>
            </w:r>
            <w:r>
              <w:rPr>
                <w:rFonts w:ascii="仿宋_GB2312" w:hAnsi="仿宋_GB2312" w:cs="仿宋_GB2312" w:eastAsia="仿宋_GB2312"/>
                <w:sz w:val="24"/>
                <w:color w:val="000000"/>
              </w:rPr>
              <w:t>区户籍、年龄</w:t>
            </w:r>
            <w:r>
              <w:rPr>
                <w:rFonts w:ascii="仿宋_GB2312" w:hAnsi="仿宋_GB2312" w:cs="仿宋_GB2312" w:eastAsia="仿宋_GB2312"/>
                <w:sz w:val="24"/>
                <w:color w:val="000000"/>
              </w:rPr>
              <w:t>16-59(＜60)周岁持中华人民共和国残疾人证，有托养服务需求的智力残疾人、稳定期的精神残疾人（指精神障碍已经在精神专科确诊并得到治疗，急性期症状已被控制，目前处于较稳定的状态，并经精神科医师风险评估可以转介托养的精神残疾人）、重度肢体残疾人以及同时存在智力或精神残疾的多重残疾人。纳入特困人员救助供养条件的残疾人不作为托养服务对象。</w:t>
            </w:r>
          </w:p>
          <w:p>
            <w:pPr>
              <w:pStyle w:val="null3"/>
              <w:jc w:val="left"/>
            </w:pPr>
            <w:r>
              <w:rPr>
                <w:rFonts w:ascii="仿宋_GB2312" w:hAnsi="仿宋_GB2312" w:cs="仿宋_GB2312" w:eastAsia="仿宋_GB2312"/>
                <w:sz w:val="24"/>
                <w:b/>
                <w:color w:val="000000"/>
              </w:rPr>
              <w:t>二、服务类型及服务内容</w:t>
            </w:r>
          </w:p>
          <w:p>
            <w:pPr>
              <w:pStyle w:val="null3"/>
              <w:ind w:firstLine="44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1）服务类型：集中托养服务。按照《就业年龄段智力、精神及重度肢体残疾人托养服务规范（GB/T</w:t>
            </w:r>
            <w:r>
              <w:rPr>
                <w:rFonts w:ascii="仿宋_GB2312" w:hAnsi="仿宋_GB2312" w:cs="仿宋_GB2312" w:eastAsia="仿宋_GB2312"/>
              </w:rPr>
              <w:t xml:space="preserve"> </w:t>
            </w:r>
            <w:r>
              <w:rPr>
                <w:rFonts w:ascii="仿宋_GB2312" w:hAnsi="仿宋_GB2312" w:cs="仿宋_GB2312" w:eastAsia="仿宋_GB2312"/>
                <w:sz w:val="24"/>
                <w:color w:val="000000"/>
              </w:rPr>
              <w:t>37516—2019）》《政府购买残疾人托养服务技术标准与规范》《残疾人服务机构管理办法》（陕民函〔2018〕95号）和《关于进一步推动政府购买助残服务的实施意见》（陕残联发〔2021〕1号）等有关规定，采取以政府购买服务的形式，采用24小时寄宿制集中居住和照料模式，为日常饮食起居需要专人护理而家庭护理有困难的智力、精神和重度肢体及多重残疾人提供专业化长期生活照料和日常护理服务。</w:t>
            </w:r>
          </w:p>
          <w:p>
            <w:pPr>
              <w:pStyle w:val="null3"/>
              <w:ind w:firstLine="44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2）服务内容：为残疾人提供生活照料和护理；生活自理能力训练；社会适应能力辅导；职业康复和劳动技能训练；运动功能训练。</w:t>
            </w:r>
          </w:p>
          <w:p>
            <w:pPr>
              <w:pStyle w:val="null3"/>
              <w:jc w:val="left"/>
            </w:pPr>
            <w:r>
              <w:rPr>
                <w:rFonts w:ascii="仿宋_GB2312" w:hAnsi="仿宋_GB2312" w:cs="仿宋_GB2312" w:eastAsia="仿宋_GB2312"/>
                <w:sz w:val="24"/>
                <w:b/>
                <w:color w:val="000000"/>
              </w:rPr>
              <w:t>三、补助标准</w:t>
            </w:r>
          </w:p>
          <w:p>
            <w:pPr>
              <w:pStyle w:val="null3"/>
              <w:ind w:firstLine="44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1）对符合寄宿制集中托养服务条件并接受服务的残疾人采取政府购买服务的形式，每服务3个月为1人次，每人次购买标准6000元。个别服务对象确需长期服务的，按具体服务的时间确定人次。</w:t>
            </w:r>
          </w:p>
          <w:p>
            <w:pPr>
              <w:pStyle w:val="null3"/>
              <w:ind w:firstLine="44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2）每月托养20天（含20天）以上的按1个月补助，10天（含10天）以上按80%补助，10天以下不予补助。残疾人托养服务机构撤销或托养服务对象退出的，自撤销和退出当月起停拨托养补助资金。</w:t>
            </w:r>
          </w:p>
          <w:p>
            <w:pPr>
              <w:pStyle w:val="null3"/>
              <w:jc w:val="left"/>
            </w:pPr>
            <w:r>
              <w:rPr>
                <w:rFonts w:ascii="仿宋_GB2312" w:hAnsi="仿宋_GB2312" w:cs="仿宋_GB2312" w:eastAsia="仿宋_GB2312"/>
                <w:sz w:val="24"/>
                <w:b/>
                <w:color w:val="000000"/>
              </w:rPr>
              <w:t>四、工作任务</w:t>
            </w:r>
          </w:p>
          <w:p>
            <w:pPr>
              <w:pStyle w:val="null3"/>
              <w:ind w:firstLine="440"/>
              <w:jc w:val="left"/>
            </w:pPr>
            <w:r>
              <w:rPr>
                <w:rFonts w:ascii="仿宋_GB2312" w:hAnsi="仿宋_GB2312" w:cs="仿宋_GB2312" w:eastAsia="仿宋_GB2312"/>
                <w:sz w:val="24"/>
                <w:color w:val="000000"/>
              </w:rPr>
              <w:t>采购包</w:t>
            </w:r>
            <w:r>
              <w:rPr>
                <w:rFonts w:ascii="仿宋_GB2312" w:hAnsi="仿宋_GB2312" w:cs="仿宋_GB2312" w:eastAsia="仿宋_GB2312"/>
                <w:sz w:val="24"/>
                <w:color w:val="000000"/>
              </w:rPr>
              <w:t>1</w:t>
            </w:r>
            <w:r>
              <w:rPr>
                <w:rFonts w:ascii="仿宋_GB2312" w:hAnsi="仿宋_GB2312" w:cs="仿宋_GB2312" w:eastAsia="仿宋_GB2312"/>
                <w:sz w:val="24"/>
                <w:color w:val="000000"/>
              </w:rPr>
              <w:t>集中托养</w:t>
            </w:r>
            <w:r>
              <w:rPr>
                <w:rFonts w:ascii="仿宋_GB2312" w:hAnsi="仿宋_GB2312" w:cs="仿宋_GB2312" w:eastAsia="仿宋_GB2312"/>
                <w:sz w:val="24"/>
                <w:color w:val="000000"/>
              </w:rPr>
              <w:t>预估</w:t>
            </w:r>
            <w:r>
              <w:rPr>
                <w:rFonts w:ascii="仿宋_GB2312" w:hAnsi="仿宋_GB2312" w:cs="仿宋_GB2312" w:eastAsia="仿宋_GB2312"/>
                <w:sz w:val="24"/>
                <w:color w:val="000000"/>
              </w:rPr>
              <w:t>服务人数为</w:t>
            </w:r>
            <w:r>
              <w:rPr>
                <w:rFonts w:ascii="仿宋_GB2312" w:hAnsi="仿宋_GB2312" w:cs="仿宋_GB2312" w:eastAsia="仿宋_GB2312"/>
                <w:sz w:val="24"/>
                <w:color w:val="000000"/>
              </w:rPr>
              <w:t>25</w:t>
            </w:r>
            <w:r>
              <w:rPr>
                <w:rFonts w:ascii="仿宋_GB2312" w:hAnsi="仿宋_GB2312" w:cs="仿宋_GB2312" w:eastAsia="仿宋_GB2312"/>
                <w:sz w:val="24"/>
                <w:color w:val="000000"/>
              </w:rPr>
              <w:t>人。</w:t>
            </w:r>
          </w:p>
          <w:p>
            <w:pPr>
              <w:pStyle w:val="null3"/>
              <w:jc w:val="left"/>
            </w:pPr>
            <w:r>
              <w:rPr>
                <w:rFonts w:ascii="仿宋_GB2312" w:hAnsi="仿宋_GB2312" w:cs="仿宋_GB2312" w:eastAsia="仿宋_GB2312"/>
                <w:sz w:val="24"/>
                <w:b/>
                <w:color w:val="000000"/>
              </w:rPr>
              <w:t>五、</w:t>
            </w:r>
            <w:r>
              <w:rPr>
                <w:rFonts w:ascii="仿宋_GB2312" w:hAnsi="仿宋_GB2312" w:cs="仿宋_GB2312" w:eastAsia="仿宋_GB2312"/>
                <w:sz w:val="24"/>
                <w:b/>
                <w:color w:val="000000"/>
              </w:rPr>
              <w:t>商务要求</w:t>
            </w:r>
          </w:p>
          <w:p>
            <w:pPr>
              <w:pStyle w:val="null3"/>
              <w:ind w:firstLine="440"/>
              <w:jc w:val="left"/>
            </w:pPr>
            <w:r>
              <w:rPr>
                <w:rFonts w:ascii="仿宋_GB2312" w:hAnsi="仿宋_GB2312" w:cs="仿宋_GB2312" w:eastAsia="仿宋_GB2312"/>
                <w:sz w:val="24"/>
                <w:color w:val="000000"/>
              </w:rPr>
              <w:t>1、服务期限：自合同签订之日起至2027年3月31日。</w:t>
            </w:r>
          </w:p>
          <w:p>
            <w:pPr>
              <w:pStyle w:val="null3"/>
              <w:ind w:firstLine="440"/>
              <w:jc w:val="left"/>
            </w:pPr>
            <w:r>
              <w:rPr>
                <w:rFonts w:ascii="仿宋_GB2312" w:hAnsi="仿宋_GB2312" w:cs="仿宋_GB2312" w:eastAsia="仿宋_GB2312"/>
                <w:sz w:val="24"/>
                <w:color w:val="000000"/>
              </w:rPr>
              <w:t>2、服务地点：采购人指定地点。</w:t>
            </w:r>
          </w:p>
          <w:p>
            <w:pPr>
              <w:pStyle w:val="null3"/>
              <w:jc w:val="left"/>
            </w:pPr>
            <w:r>
              <w:rPr>
                <w:rFonts w:ascii="仿宋_GB2312" w:hAnsi="仿宋_GB2312" w:cs="仿宋_GB2312" w:eastAsia="仿宋_GB2312"/>
                <w:sz w:val="24"/>
                <w:color w:val="000000"/>
              </w:rPr>
              <w:t xml:space="preserve">  3、付款方式：项目实施结束后，乙方向甲方递交项目相关资料（包括但不限于残疾人集中托养档案等），经采购人验收合格待区政府资金到位后，达到付款条件起30日内，支付合同总金额的100.00%。</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标的名称：采购包2集中托养</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4"/>
                <w:b/>
                <w:color w:val="000000"/>
              </w:rPr>
              <w:t>一、服务对象</w:t>
            </w:r>
          </w:p>
          <w:p>
            <w:pPr>
              <w:pStyle w:val="null3"/>
              <w:ind w:firstLine="440"/>
              <w:jc w:val="left"/>
            </w:pPr>
            <w:r>
              <w:rPr>
                <w:rFonts w:ascii="仿宋_GB2312" w:hAnsi="仿宋_GB2312" w:cs="仿宋_GB2312" w:eastAsia="仿宋_GB2312"/>
                <w:sz w:val="24"/>
                <w:color w:val="000000"/>
              </w:rPr>
              <w:t>具有</w:t>
            </w:r>
            <w:r>
              <w:rPr>
                <w:rFonts w:ascii="仿宋_GB2312" w:hAnsi="仿宋_GB2312" w:cs="仿宋_GB2312" w:eastAsia="仿宋_GB2312"/>
                <w:sz w:val="24"/>
                <w:color w:val="000000"/>
              </w:rPr>
              <w:t>西安市未央</w:t>
            </w:r>
            <w:r>
              <w:rPr>
                <w:rFonts w:ascii="仿宋_GB2312" w:hAnsi="仿宋_GB2312" w:cs="仿宋_GB2312" w:eastAsia="仿宋_GB2312"/>
                <w:sz w:val="24"/>
                <w:color w:val="000000"/>
              </w:rPr>
              <w:t>区户籍、年龄</w:t>
            </w:r>
            <w:r>
              <w:rPr>
                <w:rFonts w:ascii="仿宋_GB2312" w:hAnsi="仿宋_GB2312" w:cs="仿宋_GB2312" w:eastAsia="仿宋_GB2312"/>
                <w:sz w:val="24"/>
                <w:color w:val="000000"/>
              </w:rPr>
              <w:t>16-59(＜60)周岁持中华人民共和国残疾人证，有托养服务需求的智力残疾人、稳定期的精神残疾人（指精神障碍已经在精神专科确诊并得到治疗，急性期症状已被控制，目前处于较稳定的状态，并经精神科医师风险评估可以转介托养的精神残疾人）、重度肢体残疾人以及同时存在智力或精神残疾的多重残疾人。纳入特困人员救助供养条件的残疾人不作为托养服务对象。</w:t>
            </w:r>
          </w:p>
          <w:p>
            <w:pPr>
              <w:pStyle w:val="null3"/>
              <w:jc w:val="left"/>
            </w:pPr>
            <w:r>
              <w:rPr>
                <w:rFonts w:ascii="仿宋_GB2312" w:hAnsi="仿宋_GB2312" w:cs="仿宋_GB2312" w:eastAsia="仿宋_GB2312"/>
                <w:sz w:val="24"/>
                <w:b/>
                <w:color w:val="000000"/>
              </w:rPr>
              <w:t>二、服务类型及服务内容</w:t>
            </w:r>
          </w:p>
          <w:p>
            <w:pPr>
              <w:pStyle w:val="null3"/>
              <w:ind w:firstLine="44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1）服务类型：集中托养服务。按照《就业年龄段智力、精神及重度肢体残疾人托养服务规范（GB/T</w:t>
            </w:r>
            <w:r>
              <w:rPr>
                <w:rFonts w:ascii="仿宋_GB2312" w:hAnsi="仿宋_GB2312" w:cs="仿宋_GB2312" w:eastAsia="仿宋_GB2312"/>
              </w:rPr>
              <w:t xml:space="preserve"> </w:t>
            </w:r>
            <w:r>
              <w:rPr>
                <w:rFonts w:ascii="仿宋_GB2312" w:hAnsi="仿宋_GB2312" w:cs="仿宋_GB2312" w:eastAsia="仿宋_GB2312"/>
                <w:sz w:val="24"/>
                <w:color w:val="000000"/>
              </w:rPr>
              <w:t>37516—2019）》《政府购买残疾人托养服务技术标准与规范》《残疾人服务机构管理办法》（陕民函〔2018〕95号）和《关于进一步推动政府购买助残服务的实施意见》（陕残联发〔2021〕1号）等有关规定，采取以政府购买服务的形式，采用24小时寄宿制集中居住和照料模式，为日常饮食起居需要专人护理而家庭护理有困难的智力、精神和重度肢体及多重残疾人提供专业化长期生活照料和日常护理服务。</w:t>
            </w:r>
          </w:p>
          <w:p>
            <w:pPr>
              <w:pStyle w:val="null3"/>
              <w:ind w:firstLine="44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2）服务内容：为残疾人提供生活照料和护理；生活自理能力训练；社会适应能力辅导；职业康复和劳动技能训练；运动功能训练。</w:t>
            </w:r>
          </w:p>
          <w:p>
            <w:pPr>
              <w:pStyle w:val="null3"/>
              <w:jc w:val="left"/>
            </w:pPr>
            <w:r>
              <w:rPr>
                <w:rFonts w:ascii="仿宋_GB2312" w:hAnsi="仿宋_GB2312" w:cs="仿宋_GB2312" w:eastAsia="仿宋_GB2312"/>
                <w:sz w:val="24"/>
                <w:b/>
                <w:color w:val="000000"/>
              </w:rPr>
              <w:t>三、补助标准</w:t>
            </w:r>
          </w:p>
          <w:p>
            <w:pPr>
              <w:pStyle w:val="null3"/>
              <w:ind w:firstLine="44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1）对符合寄宿制集中托养服务条件并接受服务的残疾人采取政府购买服务的形式，每服务3个月为1人次，每人次购买标准6000元。个别服务对象确需长期服务的，按具体服务的时间确定人次。</w:t>
            </w:r>
          </w:p>
          <w:p>
            <w:pPr>
              <w:pStyle w:val="null3"/>
              <w:ind w:firstLine="44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2）每月托养20天（含20天）以上的按1个月补助，10天（含10天）以上按80%补助，10天以下不予补助。残疾人托养服务机构撤销或托养服务对象退出的，自撤销和退出当月起停拨托养补助资金。</w:t>
            </w:r>
          </w:p>
          <w:p>
            <w:pPr>
              <w:pStyle w:val="null3"/>
              <w:jc w:val="left"/>
            </w:pPr>
            <w:r>
              <w:rPr>
                <w:rFonts w:ascii="仿宋_GB2312" w:hAnsi="仿宋_GB2312" w:cs="仿宋_GB2312" w:eastAsia="仿宋_GB2312"/>
                <w:sz w:val="24"/>
                <w:b/>
                <w:color w:val="000000"/>
              </w:rPr>
              <w:t>四、工作任务</w:t>
            </w:r>
          </w:p>
          <w:p>
            <w:pPr>
              <w:pStyle w:val="null3"/>
              <w:ind w:firstLine="440"/>
              <w:jc w:val="left"/>
            </w:pPr>
            <w:r>
              <w:rPr>
                <w:rFonts w:ascii="仿宋_GB2312" w:hAnsi="仿宋_GB2312" w:cs="仿宋_GB2312" w:eastAsia="仿宋_GB2312"/>
                <w:sz w:val="24"/>
                <w:color w:val="000000"/>
              </w:rPr>
              <w:t>采购包</w:t>
            </w:r>
            <w:r>
              <w:rPr>
                <w:rFonts w:ascii="仿宋_GB2312" w:hAnsi="仿宋_GB2312" w:cs="仿宋_GB2312" w:eastAsia="仿宋_GB2312"/>
                <w:sz w:val="24"/>
                <w:color w:val="000000"/>
              </w:rPr>
              <w:t>2</w:t>
            </w:r>
            <w:r>
              <w:rPr>
                <w:rFonts w:ascii="仿宋_GB2312" w:hAnsi="仿宋_GB2312" w:cs="仿宋_GB2312" w:eastAsia="仿宋_GB2312"/>
                <w:sz w:val="24"/>
                <w:color w:val="000000"/>
              </w:rPr>
              <w:t>集中托养</w:t>
            </w:r>
            <w:r>
              <w:rPr>
                <w:rFonts w:ascii="仿宋_GB2312" w:hAnsi="仿宋_GB2312" w:cs="仿宋_GB2312" w:eastAsia="仿宋_GB2312"/>
                <w:sz w:val="24"/>
                <w:color w:val="000000"/>
              </w:rPr>
              <w:t>预估</w:t>
            </w:r>
            <w:r>
              <w:rPr>
                <w:rFonts w:ascii="仿宋_GB2312" w:hAnsi="仿宋_GB2312" w:cs="仿宋_GB2312" w:eastAsia="仿宋_GB2312"/>
                <w:sz w:val="24"/>
                <w:color w:val="000000"/>
              </w:rPr>
              <w:t>服务人数为</w:t>
            </w:r>
            <w:r>
              <w:rPr>
                <w:rFonts w:ascii="仿宋_GB2312" w:hAnsi="仿宋_GB2312" w:cs="仿宋_GB2312" w:eastAsia="仿宋_GB2312"/>
                <w:sz w:val="24"/>
                <w:color w:val="000000"/>
              </w:rPr>
              <w:t>6</w:t>
            </w:r>
            <w:r>
              <w:rPr>
                <w:rFonts w:ascii="仿宋_GB2312" w:hAnsi="仿宋_GB2312" w:cs="仿宋_GB2312" w:eastAsia="仿宋_GB2312"/>
                <w:sz w:val="24"/>
                <w:color w:val="000000"/>
              </w:rPr>
              <w:t>人。</w:t>
            </w:r>
          </w:p>
          <w:p>
            <w:pPr>
              <w:pStyle w:val="null3"/>
              <w:jc w:val="left"/>
            </w:pPr>
            <w:r>
              <w:rPr>
                <w:rFonts w:ascii="仿宋_GB2312" w:hAnsi="仿宋_GB2312" w:cs="仿宋_GB2312" w:eastAsia="仿宋_GB2312"/>
                <w:sz w:val="24"/>
                <w:b/>
                <w:color w:val="000000"/>
              </w:rPr>
              <w:t>五、</w:t>
            </w:r>
            <w:r>
              <w:rPr>
                <w:rFonts w:ascii="仿宋_GB2312" w:hAnsi="仿宋_GB2312" w:cs="仿宋_GB2312" w:eastAsia="仿宋_GB2312"/>
                <w:sz w:val="24"/>
                <w:b/>
                <w:color w:val="000000"/>
              </w:rPr>
              <w:t>商务要求</w:t>
            </w:r>
          </w:p>
          <w:p>
            <w:pPr>
              <w:pStyle w:val="null3"/>
              <w:ind w:firstLine="420"/>
              <w:jc w:val="left"/>
            </w:pPr>
            <w:r>
              <w:rPr>
                <w:rFonts w:ascii="仿宋_GB2312" w:hAnsi="仿宋_GB2312" w:cs="仿宋_GB2312" w:eastAsia="仿宋_GB2312"/>
                <w:sz w:val="24"/>
                <w:color w:val="000000"/>
              </w:rPr>
              <w:t>1、服务期限：自合同签订之日起至2027年3月31日。</w:t>
            </w:r>
          </w:p>
          <w:p>
            <w:pPr>
              <w:pStyle w:val="null3"/>
              <w:ind w:firstLine="420"/>
              <w:jc w:val="left"/>
            </w:pPr>
            <w:r>
              <w:rPr>
                <w:rFonts w:ascii="仿宋_GB2312" w:hAnsi="仿宋_GB2312" w:cs="仿宋_GB2312" w:eastAsia="仿宋_GB2312"/>
                <w:sz w:val="24"/>
                <w:color w:val="000000"/>
              </w:rPr>
              <w:t>2、服务地点：采购人指定地点。</w:t>
            </w:r>
          </w:p>
          <w:p>
            <w:pPr>
              <w:pStyle w:val="null3"/>
              <w:jc w:val="left"/>
            </w:pPr>
            <w:r>
              <w:rPr>
                <w:rFonts w:ascii="仿宋_GB2312" w:hAnsi="仿宋_GB2312" w:cs="仿宋_GB2312" w:eastAsia="仿宋_GB2312"/>
                <w:sz w:val="24"/>
                <w:color w:val="000000"/>
              </w:rPr>
              <w:t xml:space="preserve">  3、付款方式：项目实施结束后，乙方向甲方递交项目相关资料（包括但不限于残疾人集中托养档案等），经采购人验收合格待区政府资金到位后，达到付款条件起30日内，支付合同总金额的100.00%。</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标的名称：采购包3日间照料</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4"/>
                <w:b/>
              </w:rPr>
              <w:t>一、服务对象</w:t>
            </w:r>
          </w:p>
          <w:p>
            <w:pPr>
              <w:pStyle w:val="null3"/>
              <w:ind w:firstLine="440"/>
            </w:pPr>
            <w:r>
              <w:rPr>
                <w:rFonts w:ascii="仿宋_GB2312" w:hAnsi="仿宋_GB2312" w:cs="仿宋_GB2312" w:eastAsia="仿宋_GB2312"/>
                <w:sz w:val="24"/>
              </w:rPr>
              <w:t>具有</w:t>
            </w:r>
            <w:r>
              <w:rPr>
                <w:rFonts w:ascii="仿宋_GB2312" w:hAnsi="仿宋_GB2312" w:cs="仿宋_GB2312" w:eastAsia="仿宋_GB2312"/>
                <w:sz w:val="24"/>
              </w:rPr>
              <w:t>西安市未央</w:t>
            </w:r>
            <w:r>
              <w:rPr>
                <w:rFonts w:ascii="仿宋_GB2312" w:hAnsi="仿宋_GB2312" w:cs="仿宋_GB2312" w:eastAsia="仿宋_GB2312"/>
                <w:sz w:val="24"/>
              </w:rPr>
              <w:t>区户籍、年龄</w:t>
            </w:r>
            <w:r>
              <w:rPr>
                <w:rFonts w:ascii="仿宋_GB2312" w:hAnsi="仿宋_GB2312" w:cs="仿宋_GB2312" w:eastAsia="仿宋_GB2312"/>
                <w:sz w:val="24"/>
              </w:rPr>
              <w:t>16-59(＜60)周岁持中华人民共和国残疾人证，有托养服务需求的智力残疾人、稳定期的精神残疾人（指精神障碍已经在精神专科确诊并得到治疗，急性期症状已被控制，目前处于较稳定的状态，并经精神科医师风险评估可以转介托养的精神残疾人）、重度肢体残疾人以及同时存在智力或精神残疾的多重残疾人。纳入特困人员救助供养条件的残疾人不作为托养服务对象。</w:t>
            </w:r>
          </w:p>
          <w:p>
            <w:pPr>
              <w:pStyle w:val="null3"/>
            </w:pPr>
            <w:r>
              <w:rPr>
                <w:rFonts w:ascii="仿宋_GB2312" w:hAnsi="仿宋_GB2312" w:cs="仿宋_GB2312" w:eastAsia="仿宋_GB2312"/>
                <w:sz w:val="24"/>
                <w:b/>
              </w:rPr>
              <w:t>二、服务类型及服务内容</w:t>
            </w:r>
          </w:p>
          <w:p>
            <w:pPr>
              <w:pStyle w:val="null3"/>
              <w:ind w:firstLine="440"/>
            </w:pPr>
            <w:r>
              <w:rPr>
                <w:rFonts w:ascii="仿宋_GB2312" w:hAnsi="仿宋_GB2312" w:cs="仿宋_GB2312" w:eastAsia="仿宋_GB2312"/>
                <w:sz w:val="24"/>
                <w:b/>
              </w:rPr>
              <w:t>（</w:t>
            </w:r>
            <w:r>
              <w:rPr>
                <w:rFonts w:ascii="仿宋_GB2312" w:hAnsi="仿宋_GB2312" w:cs="仿宋_GB2312" w:eastAsia="仿宋_GB2312"/>
                <w:sz w:val="24"/>
                <w:b/>
              </w:rPr>
              <w:t>1</w:t>
            </w:r>
            <w:r>
              <w:rPr>
                <w:rFonts w:ascii="仿宋_GB2312" w:hAnsi="仿宋_GB2312" w:cs="仿宋_GB2312" w:eastAsia="仿宋_GB2312"/>
                <w:sz w:val="24"/>
                <w:b/>
              </w:rPr>
              <w:t>）</w:t>
            </w:r>
            <w:r>
              <w:rPr>
                <w:rFonts w:ascii="仿宋_GB2312" w:hAnsi="仿宋_GB2312" w:cs="仿宋_GB2312" w:eastAsia="仿宋_GB2312"/>
                <w:sz w:val="24"/>
                <w:b/>
              </w:rPr>
              <w:t>服务类型：</w:t>
            </w:r>
            <w:r>
              <w:rPr>
                <w:rFonts w:ascii="仿宋_GB2312" w:hAnsi="仿宋_GB2312" w:cs="仿宋_GB2312" w:eastAsia="仿宋_GB2312"/>
                <w:sz w:val="24"/>
              </w:rPr>
              <w:t>日间照料服务。按照《就业年龄段智力、精神及重度肢体残疾人托养服务规范（</w:t>
            </w:r>
            <w:r>
              <w:rPr>
                <w:rFonts w:ascii="仿宋_GB2312" w:hAnsi="仿宋_GB2312" w:cs="仿宋_GB2312" w:eastAsia="仿宋_GB2312"/>
                <w:sz w:val="24"/>
              </w:rPr>
              <w:t>GB/T 37516—2019）》《政府购买残疾人托养服务技术标准与规范》《残疾人服务机构管理办法》（陕民函〔2018〕95号）和《关于进一步推动政府购买助残服务的实施意见》（陕残联发〔2021〕1号）等有关规定，采取依托社区、社区养老院等资源，以公办民营、民办公助等方式，采用就近就便日托照料模式，为家庭日间无法照料的残疾人提供康复训练、特殊教育、技能培训、庇护性就业和心理辅导等服务。</w:t>
            </w:r>
          </w:p>
          <w:p>
            <w:pPr>
              <w:pStyle w:val="null3"/>
              <w:ind w:firstLine="442"/>
            </w:pPr>
            <w:r>
              <w:rPr>
                <w:rFonts w:ascii="仿宋_GB2312" w:hAnsi="仿宋_GB2312" w:cs="仿宋_GB2312" w:eastAsia="仿宋_GB2312"/>
                <w:sz w:val="24"/>
                <w:b/>
              </w:rPr>
              <w:t>（</w:t>
            </w:r>
            <w:r>
              <w:rPr>
                <w:rFonts w:ascii="仿宋_GB2312" w:hAnsi="仿宋_GB2312" w:cs="仿宋_GB2312" w:eastAsia="仿宋_GB2312"/>
                <w:sz w:val="24"/>
                <w:b/>
              </w:rPr>
              <w:t>2）服务内容：</w:t>
            </w:r>
            <w:r>
              <w:rPr>
                <w:rFonts w:ascii="仿宋_GB2312" w:hAnsi="仿宋_GB2312" w:cs="仿宋_GB2312" w:eastAsia="仿宋_GB2312"/>
                <w:sz w:val="24"/>
              </w:rPr>
              <w:t>为残疾人提供生活照料和护理；生活自理能力训练；社会适应能力辅导；职业康复和劳动技能训练；运动功能训练。</w:t>
            </w:r>
          </w:p>
          <w:p>
            <w:pPr>
              <w:pStyle w:val="null3"/>
            </w:pPr>
            <w:r>
              <w:rPr>
                <w:rFonts w:ascii="仿宋_GB2312" w:hAnsi="仿宋_GB2312" w:cs="仿宋_GB2312" w:eastAsia="仿宋_GB2312"/>
                <w:sz w:val="24"/>
                <w:b/>
              </w:rPr>
              <w:t>三、补助标准</w:t>
            </w:r>
          </w:p>
          <w:p>
            <w:pPr>
              <w:pStyle w:val="null3"/>
              <w:ind w:firstLine="440"/>
            </w:pPr>
            <w:r>
              <w:rPr>
                <w:rFonts w:ascii="仿宋_GB2312" w:hAnsi="仿宋_GB2312" w:cs="仿宋_GB2312" w:eastAsia="仿宋_GB2312"/>
                <w:sz w:val="24"/>
              </w:rPr>
              <w:t>（</w:t>
            </w:r>
            <w:r>
              <w:rPr>
                <w:rFonts w:ascii="仿宋_GB2312" w:hAnsi="仿宋_GB2312" w:cs="仿宋_GB2312" w:eastAsia="仿宋_GB2312"/>
                <w:sz w:val="24"/>
              </w:rPr>
              <w:t>1）对符合日间照料服务条件并接受服务的残疾人采取政府购买服务的形式，每服务3个月为1人次，每人次购买标准4000元。个别服务对象确需长期服务的，按具体服务的时间确定人次。</w:t>
            </w:r>
          </w:p>
          <w:p>
            <w:pPr>
              <w:pStyle w:val="null3"/>
              <w:ind w:firstLine="440"/>
            </w:pPr>
            <w:r>
              <w:rPr>
                <w:rFonts w:ascii="仿宋_GB2312" w:hAnsi="仿宋_GB2312" w:cs="仿宋_GB2312" w:eastAsia="仿宋_GB2312"/>
                <w:sz w:val="24"/>
              </w:rPr>
              <w:t>（</w:t>
            </w:r>
            <w:r>
              <w:rPr>
                <w:rFonts w:ascii="仿宋_GB2312" w:hAnsi="仿宋_GB2312" w:cs="仿宋_GB2312" w:eastAsia="仿宋_GB2312"/>
                <w:sz w:val="24"/>
              </w:rPr>
              <w:t>2）每月托养20天（含20天）以上的按1个月补助，10天（含10天）以上按80%补助，10天以下不予补助。残疾人托养服务机构撤销或托养服务对象退出的，自撤销和退出当月起停拨托养补助资金。</w:t>
            </w:r>
          </w:p>
          <w:p>
            <w:pPr>
              <w:pStyle w:val="null3"/>
            </w:pPr>
            <w:r>
              <w:rPr>
                <w:rFonts w:ascii="仿宋_GB2312" w:hAnsi="仿宋_GB2312" w:cs="仿宋_GB2312" w:eastAsia="仿宋_GB2312"/>
                <w:sz w:val="24"/>
                <w:b/>
              </w:rPr>
              <w:t>四、工作任务</w:t>
            </w:r>
          </w:p>
          <w:p>
            <w:pPr>
              <w:pStyle w:val="null3"/>
              <w:ind w:firstLine="440"/>
            </w:pPr>
            <w:r>
              <w:rPr>
                <w:rFonts w:ascii="仿宋_GB2312" w:hAnsi="仿宋_GB2312" w:cs="仿宋_GB2312" w:eastAsia="仿宋_GB2312"/>
                <w:sz w:val="24"/>
              </w:rPr>
              <w:t>采购包</w:t>
            </w:r>
            <w:r>
              <w:rPr>
                <w:rFonts w:ascii="仿宋_GB2312" w:hAnsi="仿宋_GB2312" w:cs="仿宋_GB2312" w:eastAsia="仿宋_GB2312"/>
                <w:sz w:val="24"/>
              </w:rPr>
              <w:t>3</w:t>
            </w:r>
            <w:r>
              <w:rPr>
                <w:rFonts w:ascii="仿宋_GB2312" w:hAnsi="仿宋_GB2312" w:cs="仿宋_GB2312" w:eastAsia="仿宋_GB2312"/>
                <w:sz w:val="24"/>
              </w:rPr>
              <w:t>日间照料</w:t>
            </w:r>
            <w:r>
              <w:rPr>
                <w:rFonts w:ascii="仿宋_GB2312" w:hAnsi="仿宋_GB2312" w:cs="仿宋_GB2312" w:eastAsia="仿宋_GB2312"/>
                <w:sz w:val="24"/>
              </w:rPr>
              <w:t>预估</w:t>
            </w:r>
            <w:r>
              <w:rPr>
                <w:rFonts w:ascii="仿宋_GB2312" w:hAnsi="仿宋_GB2312" w:cs="仿宋_GB2312" w:eastAsia="仿宋_GB2312"/>
                <w:sz w:val="24"/>
              </w:rPr>
              <w:t>服务人数为</w:t>
            </w:r>
            <w:r>
              <w:rPr>
                <w:rFonts w:ascii="仿宋_GB2312" w:hAnsi="仿宋_GB2312" w:cs="仿宋_GB2312" w:eastAsia="仿宋_GB2312"/>
                <w:sz w:val="24"/>
              </w:rPr>
              <w:t>8</w:t>
            </w:r>
            <w:r>
              <w:rPr>
                <w:rFonts w:ascii="仿宋_GB2312" w:hAnsi="仿宋_GB2312" w:cs="仿宋_GB2312" w:eastAsia="仿宋_GB2312"/>
                <w:sz w:val="24"/>
              </w:rPr>
              <w:t>人。</w:t>
            </w:r>
          </w:p>
          <w:p>
            <w:pPr>
              <w:pStyle w:val="null3"/>
              <w:jc w:val="left"/>
            </w:pPr>
            <w:r>
              <w:rPr>
                <w:rFonts w:ascii="仿宋_GB2312" w:hAnsi="仿宋_GB2312" w:cs="仿宋_GB2312" w:eastAsia="仿宋_GB2312"/>
                <w:sz w:val="24"/>
                <w:b/>
                <w:color w:val="000000"/>
              </w:rPr>
              <w:t>五、</w:t>
            </w:r>
            <w:r>
              <w:rPr>
                <w:rFonts w:ascii="仿宋_GB2312" w:hAnsi="仿宋_GB2312" w:cs="仿宋_GB2312" w:eastAsia="仿宋_GB2312"/>
                <w:sz w:val="24"/>
                <w:b/>
                <w:color w:val="000000"/>
              </w:rPr>
              <w:t>商务要求</w:t>
            </w:r>
          </w:p>
          <w:p>
            <w:pPr>
              <w:pStyle w:val="null3"/>
              <w:ind w:firstLine="420"/>
              <w:jc w:val="left"/>
            </w:pPr>
            <w:r>
              <w:rPr>
                <w:rFonts w:ascii="仿宋_GB2312" w:hAnsi="仿宋_GB2312" w:cs="仿宋_GB2312" w:eastAsia="仿宋_GB2312"/>
                <w:sz w:val="24"/>
                <w:shd w:fill="FFFFFF" w:val="clear"/>
              </w:rPr>
              <w:t>1、服务期限：自合同签订之日起至2027年3月31日。</w:t>
            </w:r>
          </w:p>
          <w:p>
            <w:pPr>
              <w:pStyle w:val="null3"/>
              <w:ind w:firstLine="420"/>
              <w:jc w:val="left"/>
            </w:pPr>
            <w:r>
              <w:rPr>
                <w:rFonts w:ascii="仿宋_GB2312" w:hAnsi="仿宋_GB2312" w:cs="仿宋_GB2312" w:eastAsia="仿宋_GB2312"/>
                <w:sz w:val="24"/>
                <w:shd w:fill="FFFFFF" w:val="clear"/>
              </w:rPr>
              <w:t>2、服务地点：采购人指定地点。</w:t>
            </w:r>
          </w:p>
          <w:p>
            <w:pPr>
              <w:pStyle w:val="null3"/>
            </w:pPr>
            <w:r>
              <w:rPr>
                <w:rFonts w:ascii="仿宋_GB2312" w:hAnsi="仿宋_GB2312" w:cs="仿宋_GB2312" w:eastAsia="仿宋_GB2312"/>
                <w:sz w:val="24"/>
              </w:rPr>
              <w:t xml:space="preserve">  3、付款方式：项目实施结束后，乙方向甲方递交项目相关资料（包括但不限于残疾人日间照料档案等），经采购人验收合格待区政府资金到位后，达到付款条件起30日内，支付合同总金额的100.00%。</w:t>
            </w:r>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标的名称：采购包4日间照料</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4"/>
                <w:b/>
              </w:rPr>
              <w:t>、服务对象</w:t>
            </w:r>
          </w:p>
          <w:p>
            <w:pPr>
              <w:pStyle w:val="null3"/>
              <w:ind w:firstLine="440"/>
            </w:pPr>
            <w:r>
              <w:rPr>
                <w:rFonts w:ascii="仿宋_GB2312" w:hAnsi="仿宋_GB2312" w:cs="仿宋_GB2312" w:eastAsia="仿宋_GB2312"/>
                <w:sz w:val="24"/>
              </w:rPr>
              <w:t>具有</w:t>
            </w:r>
            <w:r>
              <w:rPr>
                <w:rFonts w:ascii="仿宋_GB2312" w:hAnsi="仿宋_GB2312" w:cs="仿宋_GB2312" w:eastAsia="仿宋_GB2312"/>
                <w:sz w:val="24"/>
              </w:rPr>
              <w:t>西安市未央</w:t>
            </w:r>
            <w:r>
              <w:rPr>
                <w:rFonts w:ascii="仿宋_GB2312" w:hAnsi="仿宋_GB2312" w:cs="仿宋_GB2312" w:eastAsia="仿宋_GB2312"/>
                <w:sz w:val="24"/>
              </w:rPr>
              <w:t>区户籍、年龄</w:t>
            </w:r>
            <w:r>
              <w:rPr>
                <w:rFonts w:ascii="仿宋_GB2312" w:hAnsi="仿宋_GB2312" w:cs="仿宋_GB2312" w:eastAsia="仿宋_GB2312"/>
                <w:sz w:val="24"/>
              </w:rPr>
              <w:t>16-59(＜60)周岁持中华人民共和国残疾人证，有托养服务需求的智力残疾人、稳定期的精神残疾人（指精神障碍已经在精神专科确诊并得到治疗，急性期症状已被控制，目前处于较稳定的状态，并经精神科医师风险评估可以转介托养的精神残疾人）、重度肢体残疾人以及同时存在智力或精神残疾的多重残疾人。纳入特困人员救助供养条件的残疾人不作为托养服务对象。</w:t>
            </w:r>
          </w:p>
          <w:p>
            <w:pPr>
              <w:pStyle w:val="null3"/>
            </w:pPr>
            <w:r>
              <w:rPr>
                <w:rFonts w:ascii="仿宋_GB2312" w:hAnsi="仿宋_GB2312" w:cs="仿宋_GB2312" w:eastAsia="仿宋_GB2312"/>
                <w:sz w:val="24"/>
                <w:b/>
              </w:rPr>
              <w:t>二、服务类型及服务内容</w:t>
            </w:r>
          </w:p>
          <w:p>
            <w:pPr>
              <w:pStyle w:val="null3"/>
              <w:ind w:firstLine="440"/>
            </w:pPr>
            <w:r>
              <w:rPr>
                <w:rFonts w:ascii="仿宋_GB2312" w:hAnsi="仿宋_GB2312" w:cs="仿宋_GB2312" w:eastAsia="仿宋_GB2312"/>
                <w:sz w:val="24"/>
                <w:b/>
              </w:rPr>
              <w:t>（</w:t>
            </w:r>
            <w:r>
              <w:rPr>
                <w:rFonts w:ascii="仿宋_GB2312" w:hAnsi="仿宋_GB2312" w:cs="仿宋_GB2312" w:eastAsia="仿宋_GB2312"/>
                <w:sz w:val="24"/>
                <w:b/>
              </w:rPr>
              <w:t>1</w:t>
            </w:r>
            <w:r>
              <w:rPr>
                <w:rFonts w:ascii="仿宋_GB2312" w:hAnsi="仿宋_GB2312" w:cs="仿宋_GB2312" w:eastAsia="仿宋_GB2312"/>
                <w:sz w:val="24"/>
                <w:b/>
              </w:rPr>
              <w:t>）</w:t>
            </w:r>
            <w:r>
              <w:rPr>
                <w:rFonts w:ascii="仿宋_GB2312" w:hAnsi="仿宋_GB2312" w:cs="仿宋_GB2312" w:eastAsia="仿宋_GB2312"/>
                <w:sz w:val="24"/>
                <w:b/>
              </w:rPr>
              <w:t>服务类型：</w:t>
            </w:r>
            <w:r>
              <w:rPr>
                <w:rFonts w:ascii="仿宋_GB2312" w:hAnsi="仿宋_GB2312" w:cs="仿宋_GB2312" w:eastAsia="仿宋_GB2312"/>
                <w:sz w:val="24"/>
              </w:rPr>
              <w:t>日间照料服务。按照《就业年龄段智力、精神及重度肢体残疾人托养服务规范（</w:t>
            </w:r>
            <w:r>
              <w:rPr>
                <w:rFonts w:ascii="仿宋_GB2312" w:hAnsi="仿宋_GB2312" w:cs="仿宋_GB2312" w:eastAsia="仿宋_GB2312"/>
                <w:sz w:val="24"/>
              </w:rPr>
              <w:t>GB/T 37516—2019）》《政府购买残疾人托养服务技术标准与规范》《残疾人服务机构管理办法》（陕民函〔2018〕95号）和《关于进一步推动政府购买助残服务的实施意见》（陕残联发〔2021〕1号）等有关规定，采取依托社区、社区养老院等资源，以公办民营、民办公助等方式，采用就近就便日托照料模式，为家庭日间无法照料的残疾人提供康复训练、特殊教育、技能培训、庇护性就业和心理辅导等服务。</w:t>
            </w:r>
          </w:p>
          <w:p>
            <w:pPr>
              <w:pStyle w:val="null3"/>
              <w:ind w:firstLine="442"/>
            </w:pPr>
            <w:r>
              <w:rPr>
                <w:rFonts w:ascii="仿宋_GB2312" w:hAnsi="仿宋_GB2312" w:cs="仿宋_GB2312" w:eastAsia="仿宋_GB2312"/>
                <w:sz w:val="24"/>
                <w:b/>
              </w:rPr>
              <w:t>（</w:t>
            </w:r>
            <w:r>
              <w:rPr>
                <w:rFonts w:ascii="仿宋_GB2312" w:hAnsi="仿宋_GB2312" w:cs="仿宋_GB2312" w:eastAsia="仿宋_GB2312"/>
                <w:sz w:val="24"/>
                <w:b/>
              </w:rPr>
              <w:t>2）服务内容：</w:t>
            </w:r>
            <w:r>
              <w:rPr>
                <w:rFonts w:ascii="仿宋_GB2312" w:hAnsi="仿宋_GB2312" w:cs="仿宋_GB2312" w:eastAsia="仿宋_GB2312"/>
                <w:sz w:val="24"/>
              </w:rPr>
              <w:t>为残疾人提供生活照料和护理；生活自理能力训练；社会适应能力辅导；职业康复和劳动技能训练；运动功能训练。</w:t>
            </w:r>
          </w:p>
          <w:p>
            <w:pPr>
              <w:pStyle w:val="null3"/>
            </w:pPr>
            <w:r>
              <w:rPr>
                <w:rFonts w:ascii="仿宋_GB2312" w:hAnsi="仿宋_GB2312" w:cs="仿宋_GB2312" w:eastAsia="仿宋_GB2312"/>
                <w:sz w:val="24"/>
                <w:b/>
              </w:rPr>
              <w:t>三、补助标准</w:t>
            </w:r>
          </w:p>
          <w:p>
            <w:pPr>
              <w:pStyle w:val="null3"/>
              <w:ind w:firstLine="440"/>
            </w:pPr>
            <w:r>
              <w:rPr>
                <w:rFonts w:ascii="仿宋_GB2312" w:hAnsi="仿宋_GB2312" w:cs="仿宋_GB2312" w:eastAsia="仿宋_GB2312"/>
                <w:sz w:val="24"/>
              </w:rPr>
              <w:t>（</w:t>
            </w:r>
            <w:r>
              <w:rPr>
                <w:rFonts w:ascii="仿宋_GB2312" w:hAnsi="仿宋_GB2312" w:cs="仿宋_GB2312" w:eastAsia="仿宋_GB2312"/>
                <w:sz w:val="24"/>
              </w:rPr>
              <w:t>1）对符合日间照料服务条件并接受服务的残疾人采取政府购买服务的形式，每服务3个月为1人次，每人次购买标准4000元。个别服务对象确需长期服务的，按具体服务的时间确定人次。</w:t>
            </w:r>
          </w:p>
          <w:p>
            <w:pPr>
              <w:pStyle w:val="null3"/>
              <w:ind w:firstLine="440"/>
            </w:pPr>
            <w:r>
              <w:rPr>
                <w:rFonts w:ascii="仿宋_GB2312" w:hAnsi="仿宋_GB2312" w:cs="仿宋_GB2312" w:eastAsia="仿宋_GB2312"/>
                <w:sz w:val="24"/>
              </w:rPr>
              <w:t>（</w:t>
            </w:r>
            <w:r>
              <w:rPr>
                <w:rFonts w:ascii="仿宋_GB2312" w:hAnsi="仿宋_GB2312" w:cs="仿宋_GB2312" w:eastAsia="仿宋_GB2312"/>
                <w:sz w:val="24"/>
              </w:rPr>
              <w:t>2）每月托养20天（含20天）以上的按1个月补助，10天（含10天）以上按80%补助，10天以下不予补助。残疾人托养服务机构撤销或托养服务对象退出的，自撤销和退出当月起停拨托养补助资金。</w:t>
            </w:r>
          </w:p>
          <w:p>
            <w:pPr>
              <w:pStyle w:val="null3"/>
            </w:pPr>
            <w:r>
              <w:rPr>
                <w:rFonts w:ascii="仿宋_GB2312" w:hAnsi="仿宋_GB2312" w:cs="仿宋_GB2312" w:eastAsia="仿宋_GB2312"/>
                <w:sz w:val="24"/>
                <w:b/>
              </w:rPr>
              <w:t>四、工作任务</w:t>
            </w:r>
          </w:p>
          <w:p>
            <w:pPr>
              <w:pStyle w:val="null3"/>
              <w:ind w:firstLine="440"/>
            </w:pPr>
            <w:r>
              <w:rPr>
                <w:rFonts w:ascii="仿宋_GB2312" w:hAnsi="仿宋_GB2312" w:cs="仿宋_GB2312" w:eastAsia="仿宋_GB2312"/>
                <w:sz w:val="24"/>
              </w:rPr>
              <w:t>采购包</w:t>
            </w:r>
            <w:r>
              <w:rPr>
                <w:rFonts w:ascii="仿宋_GB2312" w:hAnsi="仿宋_GB2312" w:cs="仿宋_GB2312" w:eastAsia="仿宋_GB2312"/>
                <w:sz w:val="24"/>
              </w:rPr>
              <w:t>4</w:t>
            </w:r>
            <w:r>
              <w:rPr>
                <w:rFonts w:ascii="仿宋_GB2312" w:hAnsi="仿宋_GB2312" w:cs="仿宋_GB2312" w:eastAsia="仿宋_GB2312"/>
                <w:sz w:val="24"/>
              </w:rPr>
              <w:t>日间照料</w:t>
            </w:r>
            <w:r>
              <w:rPr>
                <w:rFonts w:ascii="仿宋_GB2312" w:hAnsi="仿宋_GB2312" w:cs="仿宋_GB2312" w:eastAsia="仿宋_GB2312"/>
                <w:sz w:val="24"/>
              </w:rPr>
              <w:t>预估</w:t>
            </w:r>
            <w:r>
              <w:rPr>
                <w:rFonts w:ascii="仿宋_GB2312" w:hAnsi="仿宋_GB2312" w:cs="仿宋_GB2312" w:eastAsia="仿宋_GB2312"/>
                <w:sz w:val="24"/>
              </w:rPr>
              <w:t>服务人数为</w:t>
            </w:r>
            <w:r>
              <w:rPr>
                <w:rFonts w:ascii="仿宋_GB2312" w:hAnsi="仿宋_GB2312" w:cs="仿宋_GB2312" w:eastAsia="仿宋_GB2312"/>
                <w:sz w:val="24"/>
              </w:rPr>
              <w:t>8</w:t>
            </w:r>
            <w:r>
              <w:rPr>
                <w:rFonts w:ascii="仿宋_GB2312" w:hAnsi="仿宋_GB2312" w:cs="仿宋_GB2312" w:eastAsia="仿宋_GB2312"/>
                <w:sz w:val="24"/>
              </w:rPr>
              <w:t>人。</w:t>
            </w:r>
          </w:p>
          <w:p>
            <w:pPr>
              <w:pStyle w:val="null3"/>
              <w:jc w:val="left"/>
            </w:pPr>
            <w:r>
              <w:rPr>
                <w:rFonts w:ascii="仿宋_GB2312" w:hAnsi="仿宋_GB2312" w:cs="仿宋_GB2312" w:eastAsia="仿宋_GB2312"/>
                <w:sz w:val="24"/>
                <w:b/>
                <w:color w:val="000000"/>
              </w:rPr>
              <w:t>五、</w:t>
            </w:r>
            <w:r>
              <w:rPr>
                <w:rFonts w:ascii="仿宋_GB2312" w:hAnsi="仿宋_GB2312" w:cs="仿宋_GB2312" w:eastAsia="仿宋_GB2312"/>
                <w:sz w:val="24"/>
                <w:b/>
                <w:color w:val="000000"/>
              </w:rPr>
              <w:t>商务要求</w:t>
            </w:r>
          </w:p>
          <w:p>
            <w:pPr>
              <w:pStyle w:val="null3"/>
              <w:ind w:firstLine="420"/>
              <w:jc w:val="left"/>
            </w:pPr>
            <w:r>
              <w:rPr>
                <w:rFonts w:ascii="仿宋_GB2312" w:hAnsi="仿宋_GB2312" w:cs="仿宋_GB2312" w:eastAsia="仿宋_GB2312"/>
                <w:sz w:val="24"/>
              </w:rPr>
              <w:t>1、服务期限：自合同签订之日起至2027年3月31日。</w:t>
            </w:r>
          </w:p>
          <w:p>
            <w:pPr>
              <w:pStyle w:val="null3"/>
              <w:ind w:firstLine="420"/>
              <w:jc w:val="left"/>
            </w:pPr>
            <w:r>
              <w:rPr>
                <w:rFonts w:ascii="仿宋_GB2312" w:hAnsi="仿宋_GB2312" w:cs="仿宋_GB2312" w:eastAsia="仿宋_GB2312"/>
                <w:sz w:val="24"/>
              </w:rPr>
              <w:t>2、服务地点：采购人指定地点。</w:t>
            </w:r>
          </w:p>
          <w:p>
            <w:pPr>
              <w:pStyle w:val="null3"/>
            </w:pPr>
            <w:r>
              <w:rPr>
                <w:rFonts w:ascii="仿宋_GB2312" w:hAnsi="仿宋_GB2312" w:cs="仿宋_GB2312" w:eastAsia="仿宋_GB2312"/>
                <w:sz w:val="24"/>
              </w:rPr>
              <w:t xml:space="preserve">  3、付款方式：项目实施结束后，乙方向甲方递交项目相关资料（包括但不限于残疾人日间照料档案等），经采购人验收合格待区政府资金到位后，达到付款条件起30日内，支付合同总金额的100.00%。</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详见采购内容及要求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详见采购内容及要求</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详见采购内容及要求</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详见采购内容及要求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详见采购内容及要求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详见采购内容及要求</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详见采购内容及要求</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详见采购内容及要求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详见采购内容及要求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详见采购内容及要求</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详见采购内容及要求</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详见采购内容及要求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自合同签订之日起至2027年3月31日</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自合同签订之日起至2027年3月31日</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自合同签订之日起至2027年3月31日</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自合同签订之日起至2027年3月31日</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符合现行的国家标准或国家行政部门颁布的法律法规、规章制度等及采购人考核要求。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符合现行的国家标准或国家行政部门颁布的法律法规、规章制度等及采购人考核要求。</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符合现行的国家标准或国家行政部门颁布的法律法规、规章制度等及采购人考核要求。</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符合现行的国家标准或国家行政部门颁布的法律法规、规章制度等及采购人考核要求。</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项目实施结束后，乙方向甲方递交项目相关资料（包括但不限于残疾人集中托养档案等），经采购人验收合格待区政府资金到位后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项目实施结束后，乙方向甲方递交项目相关资料（包括但不限于残疾人集中托养档案等），经采购人验收合格待区政府资金到位后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pPr>
      <w:r>
        <w:rPr>
          <w:rFonts w:ascii="仿宋_GB2312" w:hAnsi="仿宋_GB2312" w:cs="仿宋_GB2312" w:eastAsia="仿宋_GB2312"/>
        </w:rPr>
        <w:t>采购包3：</w:t>
      </w:r>
      <w:r>
        <w:rPr>
          <w:rFonts w:ascii="仿宋_GB2312" w:hAnsi="仿宋_GB2312" w:cs="仿宋_GB2312" w:eastAsia="仿宋_GB2312"/>
        </w:rPr>
        <w:t xml:space="preserve"> 付款条件说明： </w:t>
      </w:r>
      <w:r>
        <w:rPr>
          <w:rFonts w:ascii="仿宋_GB2312" w:hAnsi="仿宋_GB2312" w:cs="仿宋_GB2312" w:eastAsia="仿宋_GB2312"/>
        </w:rPr>
        <w:t>项目实施结束后，乙方向甲方递交项目相关资料（包括但不限于残疾人日间照料档案等），经采购人验收合格待区政府资金到位后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pPr>
      <w:r>
        <w:rPr>
          <w:rFonts w:ascii="仿宋_GB2312" w:hAnsi="仿宋_GB2312" w:cs="仿宋_GB2312" w:eastAsia="仿宋_GB2312"/>
        </w:rPr>
        <w:t>采购包4：</w:t>
      </w:r>
      <w:r>
        <w:rPr>
          <w:rFonts w:ascii="仿宋_GB2312" w:hAnsi="仿宋_GB2312" w:cs="仿宋_GB2312" w:eastAsia="仿宋_GB2312"/>
        </w:rPr>
        <w:t xml:space="preserve"> 付款条件说明： </w:t>
      </w:r>
      <w:r>
        <w:rPr>
          <w:rFonts w:ascii="仿宋_GB2312" w:hAnsi="仿宋_GB2312" w:cs="仿宋_GB2312" w:eastAsia="仿宋_GB2312"/>
        </w:rPr>
        <w:t>项目实施结束后，乙方向甲方递交项目相关资料（包括但不限于残疾人日间照料档案等），经采购人验收合格待区政府资金到位后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合同执行中发生争议的，甲、乙双方应协商解决，协商达不成一致时，可向甲方所在地人民法院提请诉讼。</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合同执行中发生争议的，甲、乙双方应协商解决，协商达不成一致时，可向甲方所在地人民法院提请诉讼。</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合同执行中发生争议的，甲、乙双方应协商解决，协商达不成一致时，可向甲方所在地人民法院提请诉讼。</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合同执行中发生争议的，甲、乙双方应协商解决，协商达不成一致时，可向甲方所在地人民法院提请诉讼。</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本项目分为四个包：允许供应商兼投，不允许供应商兼中，只允许供应商中其中一个包。</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 1.有效的主体资格证明：具有独立承担民事责任能力的法人、其他组织或自然人并出具合法有效的营业执照或事业单位法人证书等国家规定的相关证明，自然人参与的提供其身份证明。 2.基本资格条件：提供《基本资格条件承诺函》，供应商应对承诺内容的真实性、合法性、有效性负责。若虚假承诺的，视同为“提供虚假材料谋取中标、成交”的违法行为，根据《中华人民共和国政府采购法》等法律法规追究相应责任。 备注：不提供《基本资格条件承诺函》的供应商需提交如下证明材料： a.财务状况证明：提供2024年度或2025年度经审计的财务报告（成立时间至提交磋商响应文件截止时间不足一年的可提供成立后任意时段的资产负债表），或其基本存款账户开户银行出具的资信证明及基本存款账户开户许可证（基本账户信息表）。 b.社会保障资金缴纳证明：提供磋商响应文件递交截止时间前一年内已缴存的至少一个月的社会保障资金缴存单据或社保机构开具的社会保险参保缴费情况证明，依法不需要缴纳社会保障资金的单位应提供相关证明材料。 c.税收缴纳证明：提供磋商响应文件递交截止时间前一年内已缴纳的至少一个月的纳税证明或完税证明，依法免税的单位应提供相关证明材料。 d.参加政府采购活动前三年内，在经营活动中没有重大违法记录的书面声明。 e.提供具有履行合同所必需的设备和专业技术能力的承诺。</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财务状况证明或《基本资格条件承诺函》。供应商需在项目电子化交易系统中按要求上传相应证明文件并进行电子签章。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 1.有效的主体资格证明：具有独立承担民事责任能力的法人、其他组织或自然人并出具合法有效的营业执照或事业单位法人证书等国家规定的相关证明，自然人参与的提供其身份证明。 2.基本资格条件：提供《基本资格条件承诺函》，供应商应对承诺内容的真实性、合法性、有效性负责。若虚假承诺的，视同为“提供虚假材料谋取中标、成交”的违法行为，根据《中华人民共和国政府采购法》等法律法规追究相应责任。 备注：不提供《基本资格条件承诺函》的供应商需提交如下证明材料： a.财务状况证明：提供2024年度或2025年度经审计的财务报告（成立时间至提交磋商响应文件截止时间不足一年的可提供成立后任意时段的资产负债表），或其基本存款账户开户银行出具的资信证明及基本存款账户开户许可证（基本账户信息表）。 b.社会保障资金缴纳证明：提供磋商响应文件递交截止时间前一年内已缴存的至少一个月的社会保障资金缴存单据或社保机构开具的社会保险参保缴费情况证明，依法不需要缴纳社会保障资金的单位应提供相关证明材料。 c.税收缴纳证明：提供磋商响应文件递交截止时间前一年内已缴纳的至少一个月的纳税证明或完税证明，依法免税的单位应提供相关证明材料。 d.参加政府采购活动前三年内，在经营活动中没有重大违法记录的书面声明。 e.提供具有履行合同所必需的设备和专业技术能力的承诺。</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财务状况证明或《基本资格条件承诺函》。供应商需在项目电子化交易系统中按要求上传相应证明文件并进行电子签章。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 1.有效的主体资格证明：具有独立承担民事责任能力的法人、其他组织或自然人并出具合法有效的营业执照或事业单位法人证书等国家规定的相关证明，自然人参与的提供其身份证明。 2.基本资格条件：提供《基本资格条件承诺函》，供应商应对承诺内容的真实性、合法性、有效性负责。若虚假承诺的，视同为“提供虚假材料谋取中标、成交”的违法行为，根据《中华人民共和国政府采购法》等法律法规追究相应责任。 备注：不提供《基本资格条件承诺函》的供应商需提交如下证明材料： a.财务状况证明：提供2024年度或2025年度经审计的财务报告（成立时间至提交磋商响应文件截止时间不足一年的可提供成立后任意时段的资产负债表），或其基本存款账户开户银行出具的资信证明及基本存款账户开户许可证（基本账户信息表）。 b.社会保障资金缴纳证明：提供磋商响应文件递交截止时间前一年内已缴存的至少一个月的社会保障资金缴存单据或社保机构开具的社会保险参保缴费情况证明，依法不需要缴纳社会保障资金的单位应提供相关证明材料。 c.税收缴纳证明：提供磋商响应文件递交截止时间前一年内已缴纳的至少一个月的纳税证明或完税证明，依法免税的单位应提供相关证明材料。 d.参加政府采购活动前三年内，在经营活动中没有重大违法记录的书面声明。 e.提供具有履行合同所必需的设备和专业技术能力的承诺。</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财务状况证明或《基本资格条件承诺函》。供应商需在项目电子化交易系统中按要求上传相应证明文件并进行电子签章。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 1.有效的主体资格证明：具有独立承担民事责任能力的法人、其他组织或自然人并出具合法有效的营业执照或事业单位法人证书等国家规定的相关证明，自然人参与的提供其身份证明。 2.基本资格条件：提供《基本资格条件承诺函》，供应商应对承诺内容的真实性、合法性、有效性负责。若虚假承诺的，视同为“提供虚假材料谋取中标、成交”的违法行为，根据《中华人民共和国政府采购法》等法律法规追究相应责任。 备注：不提供《基本资格条件承诺函》的供应商需提交如下证明材料： a.财务状况证明：提供2024年度或2025年度经审计的财务报告（成立时间至提交磋商响应文件截止时间不足一年的可提供成立后任意时段的资产负债表），或其基本存款账户开户银行出具的资信证明及基本存款账户开户许可证（基本账户信息表）。 b.社会保障资金缴纳证明：提供磋商响应文件递交截止时间前一年内已缴存的至少一个月的社会保障资金缴存单据或社保机构开具的社会保险参保缴费情况证明，依法不需要缴纳社会保障资金的单位应提供相关证明材料。 c.税收缴纳证明：提供磋商响应文件递交截止时间前一年内已缴纳的至少一个月的纳税证明或完税证明，依法免税的单位应提供相关证明材料。 d.参加政府采购活动前三年内，在经营活动中没有重大违法记录的书面声明。 e.提供具有履行合同所必需的设备和专业技术能力的承诺。</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财务状况证明或《基本资格条件承诺函》。供应商需在项目电子化交易系统中按要求上传相应证明文件并进行电子签章。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直接参加磋商的，须出具法定代表人身份证明。法定代表人委托代理人参加磋商的，须出具法定代表人授权书（附法定代表人、代理人身份证复印件）及代理人本单位证明（响应文件提交截止日前六个月内任意一个月养老保险缴纳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不得为“信用中国”网站（www.creditchina.gov.cn）中列入失信被执行人（页面跳转至“中国执行信息公开网”http://zxgk.court.gov.cn/shixin/）和重大税收违法案件当事人名单的供应商，不得为中国政府采购网（www.ccgp.gov.cn）政府采购严重违法失信行为记录名单中被财政部门禁止参加政府采购活动的供应商；（此项以采购代理机构现场查询为准，查询时限为响应文件递交截止之日）。</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直接参加磋商的，须出具法定代表人身份证明。法定代表人委托代理人参加磋商的，须出具法定代表人授权书（附法定代表人、代理人身份证复印件）及代理人本单位证明（响应文件提交截止日前六个月内任意一个月养老保险缴纳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不得为“信用中国”网站（www.creditchina.gov.cn）中列入失信被执行人（页面跳转至“中国执行信息公开网”http://zxgk.court.gov.cn/shixin/）和重大税收违法案件当事人名单的供应商，不得为中国政府采购网（www.ccgp.gov.cn）政府采购严重违法失信行为记录名单中被财政部门禁止参加政府采购活动的供应商；（此项以采购代理机构现场查询为准，查询时限为响应文件递交截止之日）。</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直接参加磋商的，须出具法定代表人身份证明。法定代表人委托代理人参加磋商的，须出具法定代表人授权书（附法定代表人、代理人身份证复印件）及代理人本单位证明（响应文件提交截止日前六个月内任意一个月养老保险缴纳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不得为“信用中国”网站（www.creditchina.gov.cn）中列入失信被执行人（页面跳转至“中国执行信息公开网”http://zxgk.court.gov.cn/shixin/）和重大税收违法案件当事人名单的供应商，不得为中国政府采购网（www.ccgp.gov.cn）政府采购严重违法失信行为记录名单中被财政部门禁止参加政府采购活动的供应商；（此项以采购代理机构现场查询为准，查询时限为响应文件递交截止之日）。</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直接参加磋商的，须出具法定代表人身份证明。法定代表人委托代理人参加磋商的，须出具法定代表人授权书（附法定代表人、代理人身份证复印件）及代理人本单位证明（响应文件提交截止日前六个月内任意一个月养老保险缴纳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不得为“信用中国”网站（www.creditchina.gov.cn）中列入失信被执行人（页面跳转至“中国执行信息公开网”http://zxgk.court.gov.cn/shixin/）和重大税收违法案件当事人名单的供应商，不得为中国政府采购网（www.ccgp.gov.cn）政府采购严重违法失信行为记录名单中被财政部门禁止参加政府采购活动的供应商；（此项以采购代理机构现场查询为准，查询时限为响应文件递交截止之日）。</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与营业执照、资质证书一致。</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法定代表人或被授权人的签字齐全并加盖公章。</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磋商响应文件格式</w:t>
            </w:r>
          </w:p>
        </w:tc>
        <w:tc>
          <w:tcPr>
            <w:tcW w:type="dxa" w:w="3322"/>
          </w:tcPr>
          <w:p>
            <w:pPr>
              <w:pStyle w:val="null3"/>
            </w:pPr>
            <w:r>
              <w:rPr>
                <w:rFonts w:ascii="仿宋_GB2312" w:hAnsi="仿宋_GB2312" w:cs="仿宋_GB2312" w:eastAsia="仿宋_GB2312"/>
              </w:rPr>
              <w:t>符合“磋商响应文件格式”的规定。</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只能有一个有效报价，不得提交选择性报价，且报价不超过最高限价。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对竞争性磋商文件响应程度</w:t>
            </w:r>
          </w:p>
        </w:tc>
        <w:tc>
          <w:tcPr>
            <w:tcW w:type="dxa" w:w="3322"/>
          </w:tcPr>
          <w:p>
            <w:pPr>
              <w:pStyle w:val="null3"/>
            </w:pPr>
            <w:r>
              <w:rPr>
                <w:rFonts w:ascii="仿宋_GB2312" w:hAnsi="仿宋_GB2312" w:cs="仿宋_GB2312" w:eastAsia="仿宋_GB2312"/>
              </w:rPr>
              <w:t>要求实质性条款全部响应，不能有采购人不能接受的附加条件。</w:t>
            </w:r>
          </w:p>
        </w:tc>
        <w:tc>
          <w:tcPr>
            <w:tcW w:type="dxa" w:w="1661"/>
          </w:tcPr>
          <w:p>
            <w:pPr>
              <w:pStyle w:val="null3"/>
            </w:pPr>
            <w:r>
              <w:rPr>
                <w:rFonts w:ascii="仿宋_GB2312" w:hAnsi="仿宋_GB2312" w:cs="仿宋_GB2312" w:eastAsia="仿宋_GB2312"/>
              </w:rPr>
              <w:t>响应文件封面 服务内容及服务邀请应答表 商务应答表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合同履行期限</w:t>
            </w:r>
          </w:p>
        </w:tc>
        <w:tc>
          <w:tcPr>
            <w:tcW w:type="dxa" w:w="3322"/>
          </w:tcPr>
          <w:p>
            <w:pPr>
              <w:pStyle w:val="null3"/>
            </w:pPr>
            <w:r>
              <w:rPr>
                <w:rFonts w:ascii="仿宋_GB2312" w:hAnsi="仿宋_GB2312" w:cs="仿宋_GB2312" w:eastAsia="仿宋_GB2312"/>
              </w:rPr>
              <w:t>应满足磋商文件中要求的合同履行期限。</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不存在法律、法规和采购文件规定的其他无效投标情形。</w:t>
            </w:r>
          </w:p>
        </w:tc>
        <w:tc>
          <w:tcPr>
            <w:tcW w:type="dxa" w:w="1661"/>
          </w:tcPr>
          <w:p>
            <w:pPr>
              <w:pStyle w:val="null3"/>
            </w:pPr>
            <w:r>
              <w:rPr>
                <w:rFonts w:ascii="仿宋_GB2312" w:hAnsi="仿宋_GB2312" w:cs="仿宋_GB2312" w:eastAsia="仿宋_GB2312"/>
              </w:rPr>
              <w:t>响应文件封面 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与营业执照、资质证书一致。</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法定代表人或被授权人的签字齐全并加盖公章。</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磋商响应文件格式</w:t>
            </w:r>
          </w:p>
        </w:tc>
        <w:tc>
          <w:tcPr>
            <w:tcW w:type="dxa" w:w="3322"/>
          </w:tcPr>
          <w:p>
            <w:pPr>
              <w:pStyle w:val="null3"/>
            </w:pPr>
            <w:r>
              <w:rPr>
                <w:rFonts w:ascii="仿宋_GB2312" w:hAnsi="仿宋_GB2312" w:cs="仿宋_GB2312" w:eastAsia="仿宋_GB2312"/>
              </w:rPr>
              <w:t>符合“磋商响应文件格式”的规定。</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只能有一个有效报价，不得提交选择性报价，且报价不超过最高限价。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对竞争性磋商文件响应程度</w:t>
            </w:r>
          </w:p>
        </w:tc>
        <w:tc>
          <w:tcPr>
            <w:tcW w:type="dxa" w:w="3322"/>
          </w:tcPr>
          <w:p>
            <w:pPr>
              <w:pStyle w:val="null3"/>
            </w:pPr>
            <w:r>
              <w:rPr>
                <w:rFonts w:ascii="仿宋_GB2312" w:hAnsi="仿宋_GB2312" w:cs="仿宋_GB2312" w:eastAsia="仿宋_GB2312"/>
              </w:rPr>
              <w:t>要求实质性条款全部响应，不能有采购人不能接受的附加条件。</w:t>
            </w:r>
          </w:p>
        </w:tc>
        <w:tc>
          <w:tcPr>
            <w:tcW w:type="dxa" w:w="1661"/>
          </w:tcPr>
          <w:p>
            <w:pPr>
              <w:pStyle w:val="null3"/>
            </w:pPr>
            <w:r>
              <w:rPr>
                <w:rFonts w:ascii="仿宋_GB2312" w:hAnsi="仿宋_GB2312" w:cs="仿宋_GB2312" w:eastAsia="仿宋_GB2312"/>
              </w:rPr>
              <w:t>响应文件封面 服务内容及服务邀请应答表 商务应答表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合同履行期限</w:t>
            </w:r>
          </w:p>
        </w:tc>
        <w:tc>
          <w:tcPr>
            <w:tcW w:type="dxa" w:w="3322"/>
          </w:tcPr>
          <w:p>
            <w:pPr>
              <w:pStyle w:val="null3"/>
            </w:pPr>
            <w:r>
              <w:rPr>
                <w:rFonts w:ascii="仿宋_GB2312" w:hAnsi="仿宋_GB2312" w:cs="仿宋_GB2312" w:eastAsia="仿宋_GB2312"/>
              </w:rPr>
              <w:t>应满足磋商文件中要求的合同履行期限。</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不存在法律、法规和采购文件规定的其他无效投标情形。</w:t>
            </w:r>
          </w:p>
        </w:tc>
        <w:tc>
          <w:tcPr>
            <w:tcW w:type="dxa" w:w="1661"/>
          </w:tcPr>
          <w:p>
            <w:pPr>
              <w:pStyle w:val="null3"/>
            </w:pPr>
            <w:r>
              <w:rPr>
                <w:rFonts w:ascii="仿宋_GB2312" w:hAnsi="仿宋_GB2312" w:cs="仿宋_GB2312" w:eastAsia="仿宋_GB2312"/>
              </w:rPr>
              <w:t>响应文件封面 中小企业声明函 残疾人福利性单位声明函 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与营业执照、资质证书一致。</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法定代表人或被授权人的签字齐全并加盖公章。</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磋商响应文件格式</w:t>
            </w:r>
          </w:p>
        </w:tc>
        <w:tc>
          <w:tcPr>
            <w:tcW w:type="dxa" w:w="3322"/>
          </w:tcPr>
          <w:p>
            <w:pPr>
              <w:pStyle w:val="null3"/>
            </w:pPr>
            <w:r>
              <w:rPr>
                <w:rFonts w:ascii="仿宋_GB2312" w:hAnsi="仿宋_GB2312" w:cs="仿宋_GB2312" w:eastAsia="仿宋_GB2312"/>
              </w:rPr>
              <w:t>符合“磋商响应文件格式”的规定。</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只能有一个有效报价，不得提交选择性报价，且报价不超过最高限价。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对竞争性磋商文件响应程度</w:t>
            </w:r>
          </w:p>
        </w:tc>
        <w:tc>
          <w:tcPr>
            <w:tcW w:type="dxa" w:w="3322"/>
          </w:tcPr>
          <w:p>
            <w:pPr>
              <w:pStyle w:val="null3"/>
            </w:pPr>
            <w:r>
              <w:rPr>
                <w:rFonts w:ascii="仿宋_GB2312" w:hAnsi="仿宋_GB2312" w:cs="仿宋_GB2312" w:eastAsia="仿宋_GB2312"/>
              </w:rPr>
              <w:t>要求实质性条款全部响应，不能有采购人不能接受的附加条件。</w:t>
            </w:r>
          </w:p>
        </w:tc>
        <w:tc>
          <w:tcPr>
            <w:tcW w:type="dxa" w:w="1661"/>
          </w:tcPr>
          <w:p>
            <w:pPr>
              <w:pStyle w:val="null3"/>
            </w:pPr>
            <w:r>
              <w:rPr>
                <w:rFonts w:ascii="仿宋_GB2312" w:hAnsi="仿宋_GB2312" w:cs="仿宋_GB2312" w:eastAsia="仿宋_GB2312"/>
              </w:rPr>
              <w:t>响应文件封面 服务内容及服务邀请应答表 商务应答表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合同履行期限</w:t>
            </w:r>
          </w:p>
        </w:tc>
        <w:tc>
          <w:tcPr>
            <w:tcW w:type="dxa" w:w="3322"/>
          </w:tcPr>
          <w:p>
            <w:pPr>
              <w:pStyle w:val="null3"/>
            </w:pPr>
            <w:r>
              <w:rPr>
                <w:rFonts w:ascii="仿宋_GB2312" w:hAnsi="仿宋_GB2312" w:cs="仿宋_GB2312" w:eastAsia="仿宋_GB2312"/>
              </w:rPr>
              <w:t>应满足磋商文件中要求的合同履行期限。</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不存在法律、法规和采购文件规定的其他无效投标情形。</w:t>
            </w:r>
          </w:p>
        </w:tc>
        <w:tc>
          <w:tcPr>
            <w:tcW w:type="dxa" w:w="1661"/>
          </w:tcPr>
          <w:p>
            <w:pPr>
              <w:pStyle w:val="null3"/>
            </w:pPr>
            <w:r>
              <w:rPr>
                <w:rFonts w:ascii="仿宋_GB2312" w:hAnsi="仿宋_GB2312" w:cs="仿宋_GB2312" w:eastAsia="仿宋_GB2312"/>
              </w:rPr>
              <w:t>响应文件封面 中小企业声明函 残疾人福利性单位声明函 监狱企业的证明文件</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与营业执照、资质证书一致。</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法定代表人或被授权人的签字齐全并加盖公章。</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磋商响应文件格式</w:t>
            </w:r>
          </w:p>
        </w:tc>
        <w:tc>
          <w:tcPr>
            <w:tcW w:type="dxa" w:w="3322"/>
          </w:tcPr>
          <w:p>
            <w:pPr>
              <w:pStyle w:val="null3"/>
            </w:pPr>
            <w:r>
              <w:rPr>
                <w:rFonts w:ascii="仿宋_GB2312" w:hAnsi="仿宋_GB2312" w:cs="仿宋_GB2312" w:eastAsia="仿宋_GB2312"/>
              </w:rPr>
              <w:t>符合“磋商响应文件格式”的规定。</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只能有一个有效报价，不得提交选择性报价，且报价不超过最高限价。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对竞争性磋商文件响应程度</w:t>
            </w:r>
          </w:p>
        </w:tc>
        <w:tc>
          <w:tcPr>
            <w:tcW w:type="dxa" w:w="3322"/>
          </w:tcPr>
          <w:p>
            <w:pPr>
              <w:pStyle w:val="null3"/>
            </w:pPr>
            <w:r>
              <w:rPr>
                <w:rFonts w:ascii="仿宋_GB2312" w:hAnsi="仿宋_GB2312" w:cs="仿宋_GB2312" w:eastAsia="仿宋_GB2312"/>
              </w:rPr>
              <w:t>要求实质性条款全部响应，不能有采购人不能接受的附加条件。</w:t>
            </w:r>
          </w:p>
        </w:tc>
        <w:tc>
          <w:tcPr>
            <w:tcW w:type="dxa" w:w="1661"/>
          </w:tcPr>
          <w:p>
            <w:pPr>
              <w:pStyle w:val="null3"/>
            </w:pPr>
            <w:r>
              <w:rPr>
                <w:rFonts w:ascii="仿宋_GB2312" w:hAnsi="仿宋_GB2312" w:cs="仿宋_GB2312" w:eastAsia="仿宋_GB2312"/>
              </w:rPr>
              <w:t>响应文件封面 服务内容及服务邀请应答表 商务应答表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合同履行期限</w:t>
            </w:r>
          </w:p>
        </w:tc>
        <w:tc>
          <w:tcPr>
            <w:tcW w:type="dxa" w:w="3322"/>
          </w:tcPr>
          <w:p>
            <w:pPr>
              <w:pStyle w:val="null3"/>
            </w:pPr>
            <w:r>
              <w:rPr>
                <w:rFonts w:ascii="仿宋_GB2312" w:hAnsi="仿宋_GB2312" w:cs="仿宋_GB2312" w:eastAsia="仿宋_GB2312"/>
              </w:rPr>
              <w:t>应满足磋商文件中要求的合同履行期限。</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不存在法律、法规和采购文件规定的其他无效投标情形。</w:t>
            </w:r>
          </w:p>
        </w:tc>
        <w:tc>
          <w:tcPr>
            <w:tcW w:type="dxa" w:w="1661"/>
          </w:tcPr>
          <w:p>
            <w:pPr>
              <w:pStyle w:val="null3"/>
            </w:pPr>
            <w:r>
              <w:rPr>
                <w:rFonts w:ascii="仿宋_GB2312" w:hAnsi="仿宋_GB2312" w:cs="仿宋_GB2312" w:eastAsia="仿宋_GB2312"/>
              </w:rPr>
              <w:t>响应文件封面 中小企业声明函 残疾人福利性单位声明函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2：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3：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4：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采购包2：</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采购包3：</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采购包4：</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详细评审100.00分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根据供应商提供的①服务总体规划；②生活照料和护理服务；③生活自理能力训练；④社会适应能力辅导和运动功能训练；⑤职业康复与劳动技能训练；⑥岗位培训方案等。 评审依据：每一项内容描述详细，切实可行符合项目实际内容得4分，合计得24分。内容①～⑥项任意一项缺项扣4分，扣完为止；内容①～⑥项每出现一项内容缺陷（缺陷是指：内容不详细具体、条理不清晰、描述过于简单、与项目特点不匹配、凭空编造、出现常识性错误、不可能实现的夸大情形、存在不适用项目实际情况的情形等）扣1分；未提供不得分。</w:t>
            </w:r>
          </w:p>
        </w:tc>
        <w:tc>
          <w:tcPr>
            <w:tcW w:type="dxa" w:w="831"/>
          </w:tcPr>
          <w:p>
            <w:pPr>
              <w:pStyle w:val="null3"/>
              <w:jc w:val="right"/>
            </w:pPr>
            <w:r>
              <w:rPr>
                <w:rFonts w:ascii="仿宋_GB2312" w:hAnsi="仿宋_GB2312" w:cs="仿宋_GB2312" w:eastAsia="仿宋_GB2312"/>
              </w:rPr>
              <w:t>24.0000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机构管理体系及保障措施</w:t>
            </w:r>
          </w:p>
        </w:tc>
        <w:tc>
          <w:tcPr>
            <w:tcW w:type="dxa" w:w="2492"/>
          </w:tcPr>
          <w:p>
            <w:pPr>
              <w:pStyle w:val="null3"/>
            </w:pPr>
            <w:r>
              <w:rPr>
                <w:rFonts w:ascii="仿宋_GB2312" w:hAnsi="仿宋_GB2312" w:cs="仿宋_GB2312" w:eastAsia="仿宋_GB2312"/>
              </w:rPr>
              <w:t>根据供应商提供的①服务管理及质量保证；②服务反馈、检查监督；③投诉处理、服务改进；④出入机构管理制度措施等。 评审依据：每一项内容描述详细，切实可行符合项目实际内容得4分，合计得16分。内容①～④项任意一项缺项扣4分，扣完为止；内容①～④项每出现一项内容缺陷（缺陷是指：内容不详细具体、条理不清晰、描述过于简单、与项目特点不匹配、凭空编造、出现常识性错误、不可能实现的夸大情形、存在不适用项目实际情况的情形等）扣1分；未提供不得分。</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工作部署及进度安排</w:t>
            </w:r>
          </w:p>
        </w:tc>
        <w:tc>
          <w:tcPr>
            <w:tcW w:type="dxa" w:w="2492"/>
          </w:tcPr>
          <w:p>
            <w:pPr>
              <w:pStyle w:val="null3"/>
            </w:pPr>
            <w:r>
              <w:rPr>
                <w:rFonts w:ascii="仿宋_GB2312" w:hAnsi="仿宋_GB2312" w:cs="仿宋_GB2312" w:eastAsia="仿宋_GB2312"/>
              </w:rPr>
              <w:t>根据供应商提供的①工作进度计划安排；②工作进度计划保障措施；③进度与服务质量同步管控措施。 评审依据：每一项内容描述详细，切实可行符合项目实际内容得3分，合计得9分。内容①～③项任意一项缺项扣3分，扣完为止；内容①～③项每出现一项内容缺陷（缺陷是指：内容不详细具体、条理不清晰、描述过于简单、与项目特点不匹配、凭空编造、出现常识性错误、不可能实现的夸大情形、存在不适用项目实际情况的情形等）扣1分；未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项目组织管理机构</w:t>
            </w:r>
          </w:p>
        </w:tc>
        <w:tc>
          <w:tcPr>
            <w:tcW w:type="dxa" w:w="2492"/>
          </w:tcPr>
          <w:p>
            <w:pPr>
              <w:pStyle w:val="null3"/>
            </w:pPr>
            <w:r>
              <w:rPr>
                <w:rFonts w:ascii="仿宋_GB2312" w:hAnsi="仿宋_GB2312" w:cs="仿宋_GB2312" w:eastAsia="仿宋_GB2312"/>
              </w:rPr>
              <w:t>根据供应商提供的①针对本项目提供组织框架；②人员保障措施；③人员档案管理措施。 评审依据：每一项内容描述详细，切实可行符合项目实际内容得3分，合计得9分。内容①～③项任意一项缺项扣3分，扣完为止；内容①～③项每出现一项内容缺陷（缺陷是指：内容不详细具体、条理不清晰、描述过于简单、与项目特点不匹配、凭空编造、出现常识性错误、不可能实现的夸大情形、存在不适用项目实际情况的情形等）扣1分；未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专业团队配置</w:t>
            </w:r>
          </w:p>
        </w:tc>
        <w:tc>
          <w:tcPr>
            <w:tcW w:type="dxa" w:w="2492"/>
          </w:tcPr>
          <w:p>
            <w:pPr>
              <w:pStyle w:val="null3"/>
            </w:pPr>
            <w:r>
              <w:rPr>
                <w:rFonts w:ascii="仿宋_GB2312" w:hAnsi="仿宋_GB2312" w:cs="仿宋_GB2312" w:eastAsia="仿宋_GB2312"/>
              </w:rPr>
              <w:t>拟派项目团队人员数量及专业安排合理、分工明确，岗位职责具体，根据人员配备方案的合理性、明确性等进行综合赋分，人员安排科学、合理、完全满足需求计9分；人员安排基本满足实际需要计6分；人员欠缺，需要优化后才能满足实际需要计3分，未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突发应急预案</w:t>
            </w:r>
          </w:p>
        </w:tc>
        <w:tc>
          <w:tcPr>
            <w:tcW w:type="dxa" w:w="2492"/>
          </w:tcPr>
          <w:p>
            <w:pPr>
              <w:pStyle w:val="null3"/>
            </w:pPr>
            <w:r>
              <w:rPr>
                <w:rFonts w:ascii="仿宋_GB2312" w:hAnsi="仿宋_GB2312" w:cs="仿宋_GB2312" w:eastAsia="仿宋_GB2312"/>
              </w:rPr>
              <w:t>根据供应商提供的①服务对象身体健康方面；②服务对象生活环境方面；③服务人员技术以及设备方面可能发生的应急情况；④与应急部门的沟通协作预案；⑤应急管理制度及应急措施。 评审依据：每一项内容描述详细，切实可行符合项目实际内容得3分，合计得15分。内容①～⑤项任意一项缺项扣3分，扣完为止；内容①～⑤项每出现一项内容缺陷（缺陷是指：内容不详细具体、条理不清晰、描述过于简单、与项目特点不匹配、凭空编造、出现常识性错误、不可能实现的夸大情形、存在不适用项目实际情况的情形等）扣1分；未提供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重难点分析及解决方案</w:t>
            </w:r>
          </w:p>
        </w:tc>
        <w:tc>
          <w:tcPr>
            <w:tcW w:type="dxa" w:w="2492"/>
          </w:tcPr>
          <w:p>
            <w:pPr>
              <w:pStyle w:val="null3"/>
            </w:pPr>
            <w:r>
              <w:rPr>
                <w:rFonts w:ascii="仿宋_GB2312" w:hAnsi="仿宋_GB2312" w:cs="仿宋_GB2312" w:eastAsia="仿宋_GB2312"/>
              </w:rPr>
              <w:t>根据供应商提供的①重难点分析；②重难点应对措施。 评审依据：每一项内容描述详细，切实可行符合项目实际内容得3分，合计得6分。内容①～②项任意一项缺项扣3分，扣完为止；内容①～②项每出现一项内容缺陷（缺陷是指：内容不详细具体、条理不清晰、描述过于简单、与项目特点不匹配、凭空编造、出现常识性错误、不可能实现的夸大情形、存在不适用项目实际情况的情形等）扣1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合理化建议及承诺</w:t>
            </w:r>
          </w:p>
        </w:tc>
        <w:tc>
          <w:tcPr>
            <w:tcW w:type="dxa" w:w="2492"/>
          </w:tcPr>
          <w:p>
            <w:pPr>
              <w:pStyle w:val="null3"/>
            </w:pPr>
            <w:r>
              <w:rPr>
                <w:rFonts w:ascii="仿宋_GB2312" w:hAnsi="仿宋_GB2312" w:cs="仿宋_GB2312" w:eastAsia="仿宋_GB2312"/>
              </w:rPr>
              <w:t>根据供应商提供的①服务内容优化建议；②人员与管理提升建议；③服务质量保障承诺；④责任履行承诺等。 评审依据：每一项内容描述详细，切实可行符合项目实际内容得2分，合计得8分。内容①～④项任意一项缺项扣2分，扣完为止；内容①～④项每出现一项内容缺陷（缺陷是指：内容不详细具体、条理不清晰、描述过于简单、与项目特点不匹配、凭空编造、出现常识性错误、不可能实现的夸大情形、存在不适用项目实际情况的情形等）扣0.5分；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供应商提供自2023年1月1日以来类似项目业绩（业绩证明以合同的复印件或中标通知书复印件加盖公章为准）。每提供一份得2分，满分4分。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详细评审100.00分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根据供应商提供的①服务总体规划；②生活照料和护理服务；③生活自理能力训练；④社会适应能力辅导和运动功能训练；⑤职业康复与劳动技能训练；⑥岗位培训方案等。 评审依据：每一项内容描述详细，切实可行符合项目实际内容得4分，合计得24分。内容①～⑥项任意一项缺项扣4分，扣完为止；内容①～⑥项每出现一项内容缺陷（缺陷是指：内容不详细具体、条理不清晰、描述过于简单、与项目特点不匹配、凭空编造、出现常识性错误、不可能实现的夸大情形、存在不适用项目实际情况的情形等）扣1分；未提供不得分。</w:t>
            </w:r>
          </w:p>
        </w:tc>
        <w:tc>
          <w:tcPr>
            <w:tcW w:type="dxa" w:w="831"/>
          </w:tcPr>
          <w:p>
            <w:pPr>
              <w:pStyle w:val="null3"/>
              <w:jc w:val="right"/>
            </w:pPr>
            <w:r>
              <w:rPr>
                <w:rFonts w:ascii="仿宋_GB2312" w:hAnsi="仿宋_GB2312" w:cs="仿宋_GB2312" w:eastAsia="仿宋_GB2312"/>
              </w:rPr>
              <w:t>24.0000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机构管理体系及保障措施</w:t>
            </w:r>
          </w:p>
        </w:tc>
        <w:tc>
          <w:tcPr>
            <w:tcW w:type="dxa" w:w="2492"/>
          </w:tcPr>
          <w:p>
            <w:pPr>
              <w:pStyle w:val="null3"/>
            </w:pPr>
            <w:r>
              <w:rPr>
                <w:rFonts w:ascii="仿宋_GB2312" w:hAnsi="仿宋_GB2312" w:cs="仿宋_GB2312" w:eastAsia="仿宋_GB2312"/>
              </w:rPr>
              <w:t>根据供应商提供的①服务管理及质量保证；②服务反馈、检查监督；③投诉处理、服务改进；④出入机构管理制度措施等。 评审依据：每一项内容描述详细，切实可行符合项目实际内容得4分，合计得16分。内容①～④项任意一项缺项扣4分，扣完为止；内容①～④项每出现一项内容缺陷（缺陷是指：内容不详细具体、条理不清晰、描述过于简单、与项目特点不匹配、凭空编造、出现常识性错误、不可能实现的夸大情形、存在不适用项目实际情况的情形等）扣1分；未提供不得分。</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工作部署及进度安排</w:t>
            </w:r>
          </w:p>
        </w:tc>
        <w:tc>
          <w:tcPr>
            <w:tcW w:type="dxa" w:w="2492"/>
          </w:tcPr>
          <w:p>
            <w:pPr>
              <w:pStyle w:val="null3"/>
            </w:pPr>
            <w:r>
              <w:rPr>
                <w:rFonts w:ascii="仿宋_GB2312" w:hAnsi="仿宋_GB2312" w:cs="仿宋_GB2312" w:eastAsia="仿宋_GB2312"/>
              </w:rPr>
              <w:t>根据供应商提供的①工作进度计划安排；②工作进度计划保障措施；③进度与服务质量同步管控措施。 评审依据：每一项内容描述详细，切实可行符合项目实际内容得3分，合计得9分。内容①～③项任意一项缺项扣3分，扣完为止；内容①～③项每出现一项内容缺陷（缺陷是指：内容不详细具体、条理不清晰、描述过于简单、与项目特点不匹配、凭空编造、出现常识性错误、不可能实现的夸大情形、存在不适用项目实际情况的情形等）扣1分；未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项目组织管理机构</w:t>
            </w:r>
          </w:p>
        </w:tc>
        <w:tc>
          <w:tcPr>
            <w:tcW w:type="dxa" w:w="2492"/>
          </w:tcPr>
          <w:p>
            <w:pPr>
              <w:pStyle w:val="null3"/>
            </w:pPr>
            <w:r>
              <w:rPr>
                <w:rFonts w:ascii="仿宋_GB2312" w:hAnsi="仿宋_GB2312" w:cs="仿宋_GB2312" w:eastAsia="仿宋_GB2312"/>
              </w:rPr>
              <w:t>根据供应商提供的①针对本项目提供组织框架；②人员保障措施；③人员档案管理措施。 评审依据：每一项内容描述详细，切实可行符合项目实际内容得3分，合计得9分。内容①～③项任意一项缺项扣3分，扣完为止；内容①～③项每出现一项内容缺陷（缺陷是指：内容不详细具体、条理不清晰、描述过于简单、与项目特点不匹配、凭空编造、出现常识性错误、不可能实现的夸大情形、存在不适用项目实际情况的情形等）扣1分；未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专业团队配置</w:t>
            </w:r>
          </w:p>
        </w:tc>
        <w:tc>
          <w:tcPr>
            <w:tcW w:type="dxa" w:w="2492"/>
          </w:tcPr>
          <w:p>
            <w:pPr>
              <w:pStyle w:val="null3"/>
            </w:pPr>
            <w:r>
              <w:rPr>
                <w:rFonts w:ascii="仿宋_GB2312" w:hAnsi="仿宋_GB2312" w:cs="仿宋_GB2312" w:eastAsia="仿宋_GB2312"/>
              </w:rPr>
              <w:t>拟派项目团队人员数量及专业安排合理、分工明确，岗位职责具体，根据人员配备方案的合理性、明确性等进行综合赋分，人员安排科学、合理、完全满足需求计9分；人员安排基本满足实际需要计6分；人员欠缺，需要优化后才能满足实际需要计3分，未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突发应急预案</w:t>
            </w:r>
          </w:p>
        </w:tc>
        <w:tc>
          <w:tcPr>
            <w:tcW w:type="dxa" w:w="2492"/>
          </w:tcPr>
          <w:p>
            <w:pPr>
              <w:pStyle w:val="null3"/>
            </w:pPr>
            <w:r>
              <w:rPr>
                <w:rFonts w:ascii="仿宋_GB2312" w:hAnsi="仿宋_GB2312" w:cs="仿宋_GB2312" w:eastAsia="仿宋_GB2312"/>
              </w:rPr>
              <w:t>根据供应商提供的①服务对象身体健康方面；②服务对象生活环境方面；③服务人员技术以及设备方面可能发生的应急情况；④与应急部门的沟通协作预案；⑤应急管理制度及应急措施。 评审依据：每一项内容描述详细，切实可行符合项目实际内容得3分，合计得15分。内容①～⑤项任意一项缺项扣3分，扣完为止；内容①～⑤项每出现一项内容缺陷（缺陷是指：内容不详细具体、条理不清晰、描述过于简单、与项目特点不匹配、凭空编造、出现常识性错误、不可能实现的夸大情形、存在不适用项目实际情况的情形等）扣1分；未提供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重难点分析及解决方案</w:t>
            </w:r>
          </w:p>
        </w:tc>
        <w:tc>
          <w:tcPr>
            <w:tcW w:type="dxa" w:w="2492"/>
          </w:tcPr>
          <w:p>
            <w:pPr>
              <w:pStyle w:val="null3"/>
            </w:pPr>
            <w:r>
              <w:rPr>
                <w:rFonts w:ascii="仿宋_GB2312" w:hAnsi="仿宋_GB2312" w:cs="仿宋_GB2312" w:eastAsia="仿宋_GB2312"/>
              </w:rPr>
              <w:t>根据供应商提供的①重难点分析；②重难点应对措施。 评审依据：每一项内容描述详细，切实可行符合项目实际内容得3分，合计得6分。内容①～②项任意一项缺项扣3分，扣完为止；内容①～②项每出现一项内容缺陷（缺陷是指：内容不详细具体、条理不清晰、描述过于简单、与项目特点不匹配、凭空编造、出现常识性错误、不可能实现的夸大情形、存在不适用项目实际情况的情形等）扣1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合理化建议及承诺</w:t>
            </w:r>
          </w:p>
        </w:tc>
        <w:tc>
          <w:tcPr>
            <w:tcW w:type="dxa" w:w="2492"/>
          </w:tcPr>
          <w:p>
            <w:pPr>
              <w:pStyle w:val="null3"/>
            </w:pPr>
            <w:r>
              <w:rPr>
                <w:rFonts w:ascii="仿宋_GB2312" w:hAnsi="仿宋_GB2312" w:cs="仿宋_GB2312" w:eastAsia="仿宋_GB2312"/>
              </w:rPr>
              <w:t>根据供应商提供的①服务内容优化建议；②人员与管理提升建议；③服务质量保障承诺；④责任履行承诺等。 评审依据：每一项内容描述详细，切实可行符合项目实际内容得2分，合计得8分。内容①～④项任意一项缺项扣2分，扣完为止；内容①～④项每出现一项内容缺陷（缺陷是指：内容不详细具体、条理不清晰、描述过于简单、与项目特点不匹配、凭空编造、出现常识性错误、不可能实现的夸大情形、存在不适用项目实际情况的情形等）扣0.5分；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供应商提供自2023年1月1日以来类似项目业绩（业绩证明以合同的复印件或中标通知书复印件加盖公章为准）。每提供一份得2分，满分4分。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详细评审100.00分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根据供应商提供的①服务总体规划；②生活照料和护理服务；③生活自理能力训练；④社会适应能力辅导和运动功能训练；⑤职业康复与劳动技能训练；⑥岗位培训方案等。 评审依据：每一项内容描述详细，切实可行符合项目实际内容得4分，合计得24分。内容①～⑥项任意一项缺项扣4分，扣完为止；内容①～⑥项每出现一项内容缺陷（缺陷是指：内容不详细具体、条理不清晰、描述过于简单、与项目特点不匹配、凭空编造、出现常识性错误、不可能实现的夸大情形、存在不适用项目实际情况的情形等）扣1分；未提供不得分。</w:t>
            </w:r>
          </w:p>
        </w:tc>
        <w:tc>
          <w:tcPr>
            <w:tcW w:type="dxa" w:w="831"/>
          </w:tcPr>
          <w:p>
            <w:pPr>
              <w:pStyle w:val="null3"/>
              <w:jc w:val="right"/>
            </w:pPr>
            <w:r>
              <w:rPr>
                <w:rFonts w:ascii="仿宋_GB2312" w:hAnsi="仿宋_GB2312" w:cs="仿宋_GB2312" w:eastAsia="仿宋_GB2312"/>
              </w:rPr>
              <w:t>24.0000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机构管理体系及保障措施</w:t>
            </w:r>
          </w:p>
        </w:tc>
        <w:tc>
          <w:tcPr>
            <w:tcW w:type="dxa" w:w="2492"/>
          </w:tcPr>
          <w:p>
            <w:pPr>
              <w:pStyle w:val="null3"/>
            </w:pPr>
            <w:r>
              <w:rPr>
                <w:rFonts w:ascii="仿宋_GB2312" w:hAnsi="仿宋_GB2312" w:cs="仿宋_GB2312" w:eastAsia="仿宋_GB2312"/>
              </w:rPr>
              <w:t>根据供应商提供的①服务管理及质量保证；②服务反馈、检查监督；③投诉处理、服务改进；④出入机构管理制度措施等。 评审依据：每一项内容描述详细，切实可行符合项目实际内容得4分，合计得16分。内容①～④项任意一项缺项扣4分，扣完为止；内容①～④项每出现一项内容缺陷（缺陷是指：内容不详细具体、条理不清晰、描述过于简单、与项目特点不匹配、凭空编造、出现常识性错误、不可能实现的夸大情形、存在不适用项目实际情况的情形等）扣1分；未提供不得分。</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工作部署及进度安排</w:t>
            </w:r>
          </w:p>
        </w:tc>
        <w:tc>
          <w:tcPr>
            <w:tcW w:type="dxa" w:w="2492"/>
          </w:tcPr>
          <w:p>
            <w:pPr>
              <w:pStyle w:val="null3"/>
            </w:pPr>
            <w:r>
              <w:rPr>
                <w:rFonts w:ascii="仿宋_GB2312" w:hAnsi="仿宋_GB2312" w:cs="仿宋_GB2312" w:eastAsia="仿宋_GB2312"/>
              </w:rPr>
              <w:t>据供应商提供的①工作进度计划安排；②工作进度计划保障措施；③进度与服务质量同步管控措施。 评审依据：每一项内容描述详细，切实可行符合项目实际内容得3分，合计得9分。内容①～③项任意一项缺项扣3分，扣完为止；内容①～③项每出现一项内容缺陷（缺陷是指：内容不详细具体、条理不清晰、描述过于简单、与项目特点不匹配、凭空编造、出现常识性错误、不可能实现的夸大情形、存在不适用项目实际情况的情形等）扣1分；未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项目组织管理机构</w:t>
            </w:r>
          </w:p>
        </w:tc>
        <w:tc>
          <w:tcPr>
            <w:tcW w:type="dxa" w:w="2492"/>
          </w:tcPr>
          <w:p>
            <w:pPr>
              <w:pStyle w:val="null3"/>
            </w:pPr>
            <w:r>
              <w:rPr>
                <w:rFonts w:ascii="仿宋_GB2312" w:hAnsi="仿宋_GB2312" w:cs="仿宋_GB2312" w:eastAsia="仿宋_GB2312"/>
              </w:rPr>
              <w:t>根据供应商提供的①针对本项目提供组织框架；②人员保障措施；③人员档案管理措施。 评审依据：每一项内容描述详细，切实可行符合项目实际内容得3分，合计得9分。内容①～③项任意一项缺项扣3分，扣完为止；内容①～③项每出现一项内容缺陷（缺陷是指：内容不详细具体、条理不清晰、描述过于简单、与项目特点不匹配、凭空编造、出现常识性错误、不可能实现的夸大情形、存在不适用项目实际情况的情形等）扣1分；未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专业团队配置</w:t>
            </w:r>
          </w:p>
        </w:tc>
        <w:tc>
          <w:tcPr>
            <w:tcW w:type="dxa" w:w="2492"/>
          </w:tcPr>
          <w:p>
            <w:pPr>
              <w:pStyle w:val="null3"/>
            </w:pPr>
            <w:r>
              <w:rPr>
                <w:rFonts w:ascii="仿宋_GB2312" w:hAnsi="仿宋_GB2312" w:cs="仿宋_GB2312" w:eastAsia="仿宋_GB2312"/>
              </w:rPr>
              <w:t>拟派项目团队人员数量及专业安排合理、分工明确，岗位职责具体，根据人员配备方案的合理性、明确性等进行综合赋分，人员安排科学、合理、完全满足需求计9分；人员安排基本满足实际需要计6分；人员欠缺，需要优化后才能满足实际需要计3分，未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突发应急预案</w:t>
            </w:r>
          </w:p>
        </w:tc>
        <w:tc>
          <w:tcPr>
            <w:tcW w:type="dxa" w:w="2492"/>
          </w:tcPr>
          <w:p>
            <w:pPr>
              <w:pStyle w:val="null3"/>
            </w:pPr>
            <w:r>
              <w:rPr>
                <w:rFonts w:ascii="仿宋_GB2312" w:hAnsi="仿宋_GB2312" w:cs="仿宋_GB2312" w:eastAsia="仿宋_GB2312"/>
              </w:rPr>
              <w:t>根据供应商提供的①服务对象身体健康方面；②服务对象生活环境方面；③服务人员技术以及设备方面可能发生的应急情况；④与应急部门的沟通协作预案；⑤应急管理制度及应急措施。 评审依据：每一项内容描述详细，切实可行符合项目实际内容得3分，合计得15分。内容①～⑤项任意一项缺项扣3分，扣完为止；内容①～⑤项每出现一项内容缺陷（缺陷是指：内容不详细具体、条理不清晰、描述过于简单、与项目特点不匹配、凭空编造、出现常识性错误、不可能实现的夸大情形、存在不适用项目实际情况的情形等）扣1分；未提供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重难点分析及解决方案</w:t>
            </w:r>
          </w:p>
        </w:tc>
        <w:tc>
          <w:tcPr>
            <w:tcW w:type="dxa" w:w="2492"/>
          </w:tcPr>
          <w:p>
            <w:pPr>
              <w:pStyle w:val="null3"/>
            </w:pPr>
            <w:r>
              <w:rPr>
                <w:rFonts w:ascii="仿宋_GB2312" w:hAnsi="仿宋_GB2312" w:cs="仿宋_GB2312" w:eastAsia="仿宋_GB2312"/>
              </w:rPr>
              <w:t>根据供应商提供的①重难点分析；②重难点应对措施。 评审依据：每一项内容描述详细，切实可行符合项目实际内容得3分，合计得6分。内容①～②项任意一项缺项扣3分，扣完为止；内容①～②项每出现一项内容缺陷（缺陷是指：内容不详细具体、条理不清晰、描述过于简单、与项目特点不匹配、凭空编造、出现常识性错误、不可能实现的夸大情形、存在不适用项目实际情况的情形等）扣1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合理化建议及承诺</w:t>
            </w:r>
          </w:p>
        </w:tc>
        <w:tc>
          <w:tcPr>
            <w:tcW w:type="dxa" w:w="2492"/>
          </w:tcPr>
          <w:p>
            <w:pPr>
              <w:pStyle w:val="null3"/>
            </w:pPr>
            <w:r>
              <w:rPr>
                <w:rFonts w:ascii="仿宋_GB2312" w:hAnsi="仿宋_GB2312" w:cs="仿宋_GB2312" w:eastAsia="仿宋_GB2312"/>
              </w:rPr>
              <w:t>根据供应商提供的①服务内容优化建议；②人员与管理提升建议；③服务质量保障承诺；④责任履行承诺等。 评审依据：每一项内容描述详细，切实可行符合项目实际内容得2分，合计得8分。内容①～④项任意一项缺项扣2分，扣完为止；内容①～④项每出现一项内容缺陷（缺陷是指：内容不详细具体、条理不清晰、描述过于简单、与项目特点不匹配、凭空编造、出现常识性错误、不可能实现的夸大情形、存在不适用项目实际情况的情形等）扣0.5分；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供应商提供自2023年1月1日以来类似项目业绩（业绩证明以合同的复印件或中标通知书复印件加盖公章为准）。每提供一份得2分，满分4分。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详细评审100.00分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根据供应商提供的①服务总体规划；②生活照料和护理服务；③生活自理能力训练；④社会适应能力辅导和运动功能训练；⑤职业康复与劳动技能训练；⑥岗位培训方案等。 评审依据：每一项内容描述详细，切实可行符合项目实际内容得4分，合计得24分。内容①～⑥项任意一项缺项扣4分，扣完为止；内容①～⑥项每出现一项内容缺陷（缺陷是指：内容不详细具体、条理不清晰、描述过于简单、与项目特点不匹配、凭空编造、出现常识性错误、不可能实现的夸大情形、存在不适用项目实际情况的情形等）扣1分；未提供不得分。</w:t>
            </w:r>
          </w:p>
        </w:tc>
        <w:tc>
          <w:tcPr>
            <w:tcW w:type="dxa" w:w="831"/>
          </w:tcPr>
          <w:p>
            <w:pPr>
              <w:pStyle w:val="null3"/>
              <w:jc w:val="right"/>
            </w:pPr>
            <w:r>
              <w:rPr>
                <w:rFonts w:ascii="仿宋_GB2312" w:hAnsi="仿宋_GB2312" w:cs="仿宋_GB2312" w:eastAsia="仿宋_GB2312"/>
              </w:rPr>
              <w:t>24.0000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机构管理体系及保障措施</w:t>
            </w:r>
          </w:p>
        </w:tc>
        <w:tc>
          <w:tcPr>
            <w:tcW w:type="dxa" w:w="2492"/>
          </w:tcPr>
          <w:p>
            <w:pPr>
              <w:pStyle w:val="null3"/>
            </w:pPr>
            <w:r>
              <w:rPr>
                <w:rFonts w:ascii="仿宋_GB2312" w:hAnsi="仿宋_GB2312" w:cs="仿宋_GB2312" w:eastAsia="仿宋_GB2312"/>
              </w:rPr>
              <w:t>根据供应商提供的①服务管理及质量保证；②服务反馈、检查监督；③投诉处理、服务改进；④出入机构管理制度措施等。 评审依据：每一项内容描述详细，切实可行符合项目实际内容得4分，合计得16分。内容①～④项任意一项缺项扣4分，扣完为止；内容①～④项每出现一项内容缺陷（缺陷是指：内容不详细具体、条理不清晰、描述过于简单、与项目特点不匹配、凭空编造、出现常识性错误、不可能实现的夸大情形、存在不适用项目实际情况的情形等）扣1分；未提供不得分。</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工作部署及进度安排</w:t>
            </w:r>
          </w:p>
        </w:tc>
        <w:tc>
          <w:tcPr>
            <w:tcW w:type="dxa" w:w="2492"/>
          </w:tcPr>
          <w:p>
            <w:pPr>
              <w:pStyle w:val="null3"/>
            </w:pPr>
            <w:r>
              <w:rPr>
                <w:rFonts w:ascii="仿宋_GB2312" w:hAnsi="仿宋_GB2312" w:cs="仿宋_GB2312" w:eastAsia="仿宋_GB2312"/>
              </w:rPr>
              <w:t>根据供应商提供的①工作进度计划安排；②工作进度计划保障措施；③进度与服务质量同步管控措施。 评审依据：每一项内容描述详细，切实可行符合项目实际内容得3分，合计得9分。内容①～③项任意一项缺项扣3分，扣完为止；内容①～③项每出现一项内容缺陷（缺陷是指：内容不详细具体、条理不清晰、描述过于简单、与项目特点不匹配、凭空编造、出现常识性错误、不可能实现的夸大情形、存在不适用项目实际情况的情形等）扣1分；未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项目组织管理机构</w:t>
            </w:r>
          </w:p>
        </w:tc>
        <w:tc>
          <w:tcPr>
            <w:tcW w:type="dxa" w:w="2492"/>
          </w:tcPr>
          <w:p>
            <w:pPr>
              <w:pStyle w:val="null3"/>
            </w:pPr>
            <w:r>
              <w:rPr>
                <w:rFonts w:ascii="仿宋_GB2312" w:hAnsi="仿宋_GB2312" w:cs="仿宋_GB2312" w:eastAsia="仿宋_GB2312"/>
              </w:rPr>
              <w:t>根据供应商提供的①针对本项目提供组织框架；②人员保障措施；③人员档案管理措施。 评审依据：每一项内容描述详细，切实可行符合项目实际内容得3分，合计得9分。内容①～③项任意一项缺项扣3分，扣完为止；内容①～③项每出现一项内容缺陷（缺陷是指：内容不详细具体、条理不清晰、描述过于简单、与项目特点不匹配、凭空编造、出现常识性错误、不可能实现的夸大情形、存在不适用项目实际情况的情形等）扣1分；未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专业团队配置</w:t>
            </w:r>
          </w:p>
        </w:tc>
        <w:tc>
          <w:tcPr>
            <w:tcW w:type="dxa" w:w="2492"/>
          </w:tcPr>
          <w:p>
            <w:pPr>
              <w:pStyle w:val="null3"/>
            </w:pPr>
            <w:r>
              <w:rPr>
                <w:rFonts w:ascii="仿宋_GB2312" w:hAnsi="仿宋_GB2312" w:cs="仿宋_GB2312" w:eastAsia="仿宋_GB2312"/>
              </w:rPr>
              <w:t>拟派项目团队人员数量及专业安排合理、分工明确，岗位职责具体，根据人员配备方案的合理性、明确性等进行综合赋分，人员安排科学、合理、完全满足需求计9分；人员安排基本满足实际需要计6分；人员欠缺，需要优化后才能满足实际需要计3分，未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突发应急预案</w:t>
            </w:r>
          </w:p>
        </w:tc>
        <w:tc>
          <w:tcPr>
            <w:tcW w:type="dxa" w:w="2492"/>
          </w:tcPr>
          <w:p>
            <w:pPr>
              <w:pStyle w:val="null3"/>
            </w:pPr>
            <w:r>
              <w:rPr>
                <w:rFonts w:ascii="仿宋_GB2312" w:hAnsi="仿宋_GB2312" w:cs="仿宋_GB2312" w:eastAsia="仿宋_GB2312"/>
              </w:rPr>
              <w:t>根据供应商提供的①服务对象身体健康方面；②服务对象生活环境方面；③服务人员技术以及设备方面可能发生的应急情况；④与应急部门的沟通协作预案；⑤应急管理制度及应急措施。 评审依据：每一项内容描述详细，切实可行符合项目实际内容得3分，合计得15分。内容①～⑤项任意一项缺项扣3分，扣完为止；内容①～⑤项每出现一项内容缺陷（缺陷是指：内容不详细具体、条理不清晰、描述过于简单、与项目特点不匹配、凭空编造、出现常识性错误、不可能实现的夸大情形、存在不适用项目实际情况的情形等）扣1分；未提供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重难点分析及解决方案</w:t>
            </w:r>
          </w:p>
        </w:tc>
        <w:tc>
          <w:tcPr>
            <w:tcW w:type="dxa" w:w="2492"/>
          </w:tcPr>
          <w:p>
            <w:pPr>
              <w:pStyle w:val="null3"/>
            </w:pPr>
            <w:r>
              <w:rPr>
                <w:rFonts w:ascii="仿宋_GB2312" w:hAnsi="仿宋_GB2312" w:cs="仿宋_GB2312" w:eastAsia="仿宋_GB2312"/>
              </w:rPr>
              <w:t>根据供应商提供的①重难点分析；②重难点应对措施。 评审依据：每一项内容描述详细，切实可行符合项目实际内容得3分，合计得6分。内容①～②项任意一项缺项扣3分，扣完为止；内容①～②项每出现一项内容缺陷（缺陷是指：内容不详细具体、条理不清晰、描述过于简单、与项目特点不匹配、凭空编造、出现常识性错误、不可能实现的夸大情形、存在不适用项目实际情况的情形等）扣1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合理化建议及承诺</w:t>
            </w:r>
          </w:p>
        </w:tc>
        <w:tc>
          <w:tcPr>
            <w:tcW w:type="dxa" w:w="2492"/>
          </w:tcPr>
          <w:p>
            <w:pPr>
              <w:pStyle w:val="null3"/>
            </w:pPr>
            <w:r>
              <w:rPr>
                <w:rFonts w:ascii="仿宋_GB2312" w:hAnsi="仿宋_GB2312" w:cs="仿宋_GB2312" w:eastAsia="仿宋_GB2312"/>
              </w:rPr>
              <w:t>根据供应商提供的①服务内容优化建议；②人员与管理提升建议；③服务质量保障承诺；④责任履行承诺等。 评审依据：每一项内容描述详细，切实可行符合项目实际内容得2分，合计得8分。内容①～④项任意一项缺项扣2分，扣完为止；内容①～④项每出现一项内容缺陷（缺陷是指：内容不详细具体、条理不清晰、描述过于简单、与项目特点不匹配、凭空编造、出现常识性错误、不可能实现的夸大情形、存在不适用项目实际情况的情形等）扣0.5分；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供应商提供自2023年1月1日以来类似项目业绩（业绩证明以合同的复印件或中标通知书复印件加盖公章为准）。每提供一份得2分，满分4分。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详见附件：供应商应提交的相关资格证明材料.docx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详见附件：供应商应提交的相关资格证明材料.docx</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详见附件：供应商应提交的相关资格证明材料.docx</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详见附件：供应商应提交的相关资格证明材料.docx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