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57A744">
      <w:pPr>
        <w:pStyle w:val="3"/>
        <w:numPr>
          <w:ilvl w:val="0"/>
          <w:numId w:val="0"/>
        </w:numPr>
        <w:spacing w:line="360" w:lineRule="auto"/>
        <w:ind w:left="240" w:leftChars="0" w:firstLine="2249" w:firstLineChars="700"/>
        <w:jc w:val="both"/>
        <w:outlineLvl w:val="0"/>
        <w:rPr>
          <w:rFonts w:hint="eastAsia" w:ascii="仿宋" w:hAnsi="仿宋" w:eastAsia="仿宋" w:cs="仿宋"/>
          <w:b/>
          <w:color w:val="auto"/>
          <w:sz w:val="32"/>
          <w:szCs w:val="32"/>
          <w:highlight w:val="none"/>
          <w:shd w:val="clear" w:color="auto" w:fill="auto"/>
        </w:rPr>
      </w:pPr>
      <w:bookmarkStart w:id="0" w:name="_Toc4466"/>
      <w:r>
        <w:rPr>
          <w:rFonts w:hint="eastAsia" w:ascii="仿宋" w:hAnsi="仿宋" w:eastAsia="仿宋" w:cs="仿宋"/>
          <w:b/>
          <w:bCs/>
          <w:color w:val="auto"/>
          <w:kern w:val="2"/>
          <w:sz w:val="32"/>
          <w:szCs w:val="32"/>
          <w:highlight w:val="none"/>
          <w:shd w:val="clear" w:color="auto" w:fill="auto"/>
          <w:lang w:val="en-US" w:eastAsia="zh-CN" w:bidi="ar-SA"/>
        </w:rPr>
        <w:t>合同条款（参考格式）</w:t>
      </w:r>
      <w:bookmarkEnd w:id="0"/>
    </w:p>
    <w:p w14:paraId="0C61CE96">
      <w:pPr>
        <w:spacing w:before="120" w:line="480" w:lineRule="exact"/>
        <w:jc w:val="center"/>
        <w:rPr>
          <w:rFonts w:hint="eastAsia" w:ascii="仿宋" w:hAnsi="仿宋" w:eastAsia="仿宋" w:cs="仿宋"/>
          <w:b/>
          <w:color w:val="auto"/>
          <w:sz w:val="32"/>
          <w:szCs w:val="32"/>
          <w:highlight w:val="none"/>
          <w:shd w:val="clear" w:color="auto" w:fill="auto"/>
          <w:lang w:eastAsia="zh-CN"/>
        </w:rPr>
      </w:pPr>
      <w:r>
        <w:rPr>
          <w:rFonts w:hint="eastAsia" w:ascii="仿宋" w:hAnsi="仿宋" w:eastAsia="仿宋" w:cs="仿宋"/>
          <w:b/>
          <w:color w:val="auto"/>
          <w:sz w:val="32"/>
          <w:szCs w:val="32"/>
          <w:highlight w:val="none"/>
          <w:shd w:val="clear" w:color="auto" w:fill="auto"/>
        </w:rPr>
        <w:t>合　　同　　</w:t>
      </w:r>
      <w:r>
        <w:rPr>
          <w:rFonts w:hint="eastAsia" w:ascii="仿宋" w:hAnsi="仿宋" w:eastAsia="仿宋" w:cs="仿宋"/>
          <w:b/>
          <w:color w:val="auto"/>
          <w:sz w:val="32"/>
          <w:szCs w:val="32"/>
          <w:highlight w:val="none"/>
          <w:shd w:val="clear" w:color="auto" w:fill="auto"/>
          <w:lang w:eastAsia="zh-CN"/>
        </w:rPr>
        <w:t>条</w:t>
      </w:r>
      <w:r>
        <w:rPr>
          <w:rFonts w:hint="eastAsia" w:ascii="仿宋" w:hAnsi="仿宋" w:eastAsia="仿宋" w:cs="仿宋"/>
          <w:b/>
          <w:color w:val="auto"/>
          <w:sz w:val="32"/>
          <w:szCs w:val="32"/>
          <w:highlight w:val="none"/>
          <w:shd w:val="clear" w:color="auto" w:fill="auto"/>
          <w:lang w:val="en-US" w:eastAsia="zh-CN"/>
        </w:rPr>
        <w:t xml:space="preserve">   </w:t>
      </w:r>
      <w:r>
        <w:rPr>
          <w:rFonts w:hint="eastAsia" w:ascii="仿宋" w:hAnsi="仿宋" w:eastAsia="仿宋" w:cs="仿宋"/>
          <w:b/>
          <w:color w:val="auto"/>
          <w:sz w:val="32"/>
          <w:szCs w:val="32"/>
          <w:highlight w:val="none"/>
          <w:shd w:val="clear" w:color="auto" w:fill="auto"/>
          <w:lang w:eastAsia="zh-CN"/>
        </w:rPr>
        <w:t>款</w:t>
      </w:r>
    </w:p>
    <w:p w14:paraId="6A9CFEE0">
      <w:pPr>
        <w:pStyle w:val="2"/>
        <w:spacing w:line="360" w:lineRule="auto"/>
        <w:rPr>
          <w:rFonts w:hint="eastAsia" w:ascii="仿宋" w:hAnsi="仿宋" w:eastAsia="仿宋" w:cs="仿宋"/>
          <w:color w:val="auto"/>
          <w:sz w:val="24"/>
          <w:szCs w:val="24"/>
          <w:highlight w:val="none"/>
          <w:u w:val="none"/>
          <w:shd w:val="clear" w:color="auto" w:fill="auto"/>
          <w:lang w:val="en-US" w:eastAsia="zh-CN"/>
        </w:rPr>
      </w:pPr>
    </w:p>
    <w:p w14:paraId="7D4BE8C0">
      <w:pPr>
        <w:spacing w:line="360" w:lineRule="auto"/>
        <w:ind w:firstLine="480" w:firstLineChars="200"/>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采购人（以下简称甲方）：</w:t>
      </w:r>
      <w:r>
        <w:rPr>
          <w:rFonts w:hint="eastAsia" w:ascii="仿宋" w:hAnsi="仿宋" w:eastAsia="仿宋" w:cs="仿宋"/>
          <w:bCs/>
          <w:color w:val="auto"/>
          <w:sz w:val="24"/>
          <w:szCs w:val="24"/>
          <w:highlight w:val="none"/>
          <w:u w:val="single"/>
          <w:shd w:val="clear" w:color="auto" w:fill="auto"/>
        </w:rPr>
        <w:t xml:space="preserve">                           </w:t>
      </w:r>
    </w:p>
    <w:p w14:paraId="785DCA2B">
      <w:pPr>
        <w:spacing w:line="360" w:lineRule="auto"/>
        <w:ind w:firstLine="480" w:firstLineChars="200"/>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供应商（以下简称乙方）：</w:t>
      </w:r>
      <w:r>
        <w:rPr>
          <w:rFonts w:hint="eastAsia" w:ascii="仿宋" w:hAnsi="仿宋" w:eastAsia="仿宋" w:cs="仿宋"/>
          <w:bCs/>
          <w:color w:val="auto"/>
          <w:sz w:val="24"/>
          <w:szCs w:val="24"/>
          <w:highlight w:val="none"/>
          <w:u w:val="single"/>
          <w:shd w:val="clear" w:color="auto" w:fill="auto"/>
        </w:rPr>
        <w:t xml:space="preserve">                           </w:t>
      </w:r>
    </w:p>
    <w:p w14:paraId="221BD60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根据《中华人民共和国民法典》、《中华人民共和国政府采购法》、和《中华人民共和国建筑法》及其它有关法律、行政法规，本着平等、自愿、公平、诚信等原则，为明确双方在</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施工过程中的权利义务，经双方协商一致签订本合同。</w:t>
      </w:r>
    </w:p>
    <w:p w14:paraId="71DB6536">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第一条  工程项目</w:t>
      </w:r>
    </w:p>
    <w:p w14:paraId="7F125ED2">
      <w:pPr>
        <w:spacing w:line="360" w:lineRule="auto"/>
        <w:ind w:firstLine="480" w:firstLineChars="200"/>
        <w:rPr>
          <w:rFonts w:hint="eastAsia" w:ascii="仿宋" w:hAnsi="仿宋" w:eastAsia="仿宋" w:cs="仿宋"/>
          <w:bCs/>
          <w:color w:val="auto"/>
          <w:sz w:val="24"/>
          <w:szCs w:val="24"/>
          <w:highlight w:val="none"/>
          <w:u w:val="single"/>
          <w:shd w:val="clear" w:color="auto" w:fill="auto"/>
          <w:lang w:eastAsia="zh-CN"/>
        </w:rPr>
      </w:pPr>
      <w:r>
        <w:rPr>
          <w:rFonts w:hint="eastAsia" w:ascii="仿宋" w:hAnsi="仿宋" w:eastAsia="仿宋" w:cs="仿宋"/>
          <w:bCs/>
          <w:color w:val="auto"/>
          <w:sz w:val="24"/>
          <w:szCs w:val="24"/>
          <w:highlight w:val="none"/>
          <w:shd w:val="clear" w:color="auto" w:fill="auto"/>
        </w:rPr>
        <w:t>1、项目名称：</w:t>
      </w:r>
      <w:r>
        <w:rPr>
          <w:rFonts w:hint="eastAsia" w:ascii="仿宋" w:hAnsi="仿宋" w:eastAsia="仿宋" w:cs="仿宋"/>
          <w:bCs/>
          <w:color w:val="auto"/>
          <w:sz w:val="24"/>
          <w:szCs w:val="24"/>
          <w:highlight w:val="none"/>
          <w:u w:val="single"/>
          <w:shd w:val="clear" w:color="auto" w:fill="auto"/>
        </w:rPr>
        <w:t xml:space="preserve">                           </w:t>
      </w:r>
    </w:p>
    <w:p w14:paraId="2E069C2A">
      <w:pPr>
        <w:spacing w:line="360" w:lineRule="auto"/>
        <w:ind w:firstLine="480" w:firstLineChars="200"/>
        <w:rPr>
          <w:rFonts w:hint="eastAsia" w:ascii="仿宋" w:hAnsi="仿宋" w:eastAsia="仿宋" w:cs="仿宋"/>
          <w:bCs/>
          <w:color w:val="auto"/>
          <w:sz w:val="24"/>
          <w:szCs w:val="24"/>
          <w:highlight w:val="none"/>
          <w:u w:val="single"/>
          <w:shd w:val="clear" w:color="auto" w:fill="auto"/>
          <w:lang w:eastAsia="zh-CN"/>
        </w:rPr>
      </w:pPr>
      <w:r>
        <w:rPr>
          <w:rFonts w:hint="eastAsia" w:ascii="仿宋" w:hAnsi="仿宋" w:eastAsia="仿宋" w:cs="仿宋"/>
          <w:bCs/>
          <w:color w:val="auto"/>
          <w:sz w:val="24"/>
          <w:szCs w:val="24"/>
          <w:highlight w:val="none"/>
          <w:shd w:val="clear" w:color="auto" w:fill="auto"/>
        </w:rPr>
        <w:t>2、工程地点</w:t>
      </w:r>
      <w:r>
        <w:rPr>
          <w:rFonts w:hint="eastAsia" w:ascii="仿宋" w:hAnsi="仿宋" w:eastAsia="仿宋" w:cs="仿宋"/>
          <w:bCs/>
          <w:color w:val="auto"/>
          <w:sz w:val="24"/>
          <w:szCs w:val="24"/>
          <w:highlight w:val="none"/>
          <w:u w:val="none"/>
          <w:shd w:val="clear" w:color="auto" w:fill="auto"/>
        </w:rPr>
        <w:t>：</w:t>
      </w:r>
      <w:r>
        <w:rPr>
          <w:rFonts w:hint="eastAsia" w:ascii="仿宋" w:hAnsi="仿宋" w:eastAsia="仿宋" w:cs="仿宋"/>
          <w:bCs/>
          <w:color w:val="auto"/>
          <w:sz w:val="24"/>
          <w:szCs w:val="24"/>
          <w:highlight w:val="none"/>
          <w:u w:val="single"/>
          <w:shd w:val="clear" w:color="auto" w:fill="auto"/>
        </w:rPr>
        <w:t xml:space="preserve">                           </w:t>
      </w:r>
    </w:p>
    <w:p w14:paraId="5BBAF55A">
      <w:pPr>
        <w:spacing w:line="360" w:lineRule="auto"/>
        <w:ind w:firstLine="480" w:firstLineChars="200"/>
        <w:rPr>
          <w:rFonts w:hint="eastAsia" w:ascii="仿宋" w:hAnsi="仿宋" w:eastAsia="仿宋" w:cs="仿宋"/>
          <w:bCs/>
          <w:color w:val="auto"/>
          <w:sz w:val="24"/>
          <w:szCs w:val="24"/>
          <w:highlight w:val="none"/>
          <w:shd w:val="clear" w:color="auto" w:fill="auto"/>
          <w:lang w:val="en-US" w:eastAsia="zh-CN"/>
        </w:rPr>
      </w:pPr>
      <w:r>
        <w:rPr>
          <w:rFonts w:hint="eastAsia" w:ascii="仿宋" w:hAnsi="仿宋" w:eastAsia="仿宋" w:cs="仿宋"/>
          <w:bCs/>
          <w:color w:val="auto"/>
          <w:sz w:val="24"/>
          <w:szCs w:val="24"/>
          <w:highlight w:val="none"/>
          <w:shd w:val="clear" w:color="auto" w:fill="auto"/>
        </w:rPr>
        <w:t>3、工程内容：</w:t>
      </w:r>
      <w:r>
        <w:rPr>
          <w:rFonts w:hint="eastAsia" w:ascii="仿宋" w:hAnsi="仿宋" w:eastAsia="仿宋" w:cs="仿宋"/>
          <w:bCs/>
          <w:color w:val="auto"/>
          <w:sz w:val="24"/>
          <w:szCs w:val="24"/>
          <w:highlight w:val="none"/>
          <w:u w:val="single"/>
          <w:shd w:val="clear" w:color="auto" w:fill="auto"/>
          <w:lang w:val="en-US" w:eastAsia="zh-CN"/>
        </w:rPr>
        <w:t xml:space="preserve">                     。</w:t>
      </w:r>
    </w:p>
    <w:p w14:paraId="0B09A3E9">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4、合同计价形式：含税完全综合单价</w:t>
      </w:r>
    </w:p>
    <w:p w14:paraId="41D01C90">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第二条  施工依据</w:t>
      </w:r>
    </w:p>
    <w:p w14:paraId="0D77B61D">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1、合同书；</w:t>
      </w:r>
    </w:p>
    <w:p w14:paraId="7BFB00B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w:t>
      </w:r>
      <w:r>
        <w:rPr>
          <w:rFonts w:hint="eastAsia" w:ascii="仿宋" w:hAnsi="仿宋" w:eastAsia="仿宋" w:cs="仿宋"/>
          <w:bCs/>
          <w:color w:val="auto"/>
          <w:sz w:val="24"/>
          <w:szCs w:val="24"/>
          <w:highlight w:val="none"/>
          <w:shd w:val="clear" w:color="auto" w:fill="auto"/>
          <w:lang w:eastAsia="zh-CN"/>
        </w:rPr>
        <w:t>成交</w:t>
      </w:r>
      <w:r>
        <w:rPr>
          <w:rFonts w:hint="eastAsia" w:ascii="仿宋" w:hAnsi="仿宋" w:eastAsia="仿宋" w:cs="仿宋"/>
          <w:bCs/>
          <w:color w:val="auto"/>
          <w:sz w:val="24"/>
          <w:szCs w:val="24"/>
          <w:highlight w:val="none"/>
          <w:shd w:val="clear" w:color="auto" w:fill="auto"/>
        </w:rPr>
        <w:t>通知书；</w:t>
      </w:r>
    </w:p>
    <w:p w14:paraId="6FF1A3F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w:t>
      </w:r>
      <w:r>
        <w:rPr>
          <w:rFonts w:hint="eastAsia" w:ascii="仿宋" w:hAnsi="仿宋" w:eastAsia="仿宋" w:cs="仿宋"/>
          <w:bCs/>
          <w:color w:val="auto"/>
          <w:sz w:val="24"/>
          <w:szCs w:val="24"/>
          <w:highlight w:val="none"/>
          <w:shd w:val="clear" w:color="auto" w:fill="auto"/>
          <w:lang w:eastAsia="zh-CN"/>
        </w:rPr>
        <w:t>竞争性磋商</w:t>
      </w:r>
      <w:r>
        <w:rPr>
          <w:rFonts w:hint="eastAsia" w:ascii="仿宋" w:hAnsi="仿宋" w:eastAsia="仿宋" w:cs="仿宋"/>
          <w:bCs/>
          <w:color w:val="auto"/>
          <w:sz w:val="24"/>
          <w:szCs w:val="24"/>
          <w:highlight w:val="none"/>
          <w:shd w:val="clear" w:color="auto" w:fill="auto"/>
        </w:rPr>
        <w:t>文件、</w:t>
      </w:r>
      <w:r>
        <w:rPr>
          <w:rFonts w:hint="eastAsia" w:ascii="仿宋" w:hAnsi="仿宋" w:eastAsia="仿宋" w:cs="仿宋"/>
          <w:bCs/>
          <w:color w:val="auto"/>
          <w:sz w:val="24"/>
          <w:szCs w:val="24"/>
          <w:highlight w:val="none"/>
          <w:shd w:val="clear" w:color="auto" w:fill="auto"/>
          <w:lang w:eastAsia="zh-CN"/>
        </w:rPr>
        <w:t>磋商响应</w:t>
      </w:r>
      <w:r>
        <w:rPr>
          <w:rFonts w:hint="eastAsia" w:ascii="仿宋" w:hAnsi="仿宋" w:eastAsia="仿宋" w:cs="仿宋"/>
          <w:bCs/>
          <w:color w:val="auto"/>
          <w:sz w:val="24"/>
          <w:szCs w:val="24"/>
          <w:highlight w:val="none"/>
          <w:shd w:val="clear" w:color="auto" w:fill="auto"/>
        </w:rPr>
        <w:t>文件及其附件；</w:t>
      </w:r>
    </w:p>
    <w:p w14:paraId="6A3547E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lang w:val="en-US" w:eastAsia="zh-CN"/>
        </w:rPr>
        <w:t>4</w:t>
      </w:r>
      <w:r>
        <w:rPr>
          <w:rFonts w:hint="eastAsia" w:ascii="仿宋" w:hAnsi="仿宋" w:eastAsia="仿宋" w:cs="仿宋"/>
          <w:bCs/>
          <w:color w:val="auto"/>
          <w:sz w:val="24"/>
          <w:szCs w:val="24"/>
          <w:highlight w:val="none"/>
          <w:shd w:val="clear" w:color="auto" w:fill="auto"/>
        </w:rPr>
        <w:t>、双方有关工程的洽商、变更等书面协议或文件视为施工合同的组成部分。</w:t>
      </w:r>
    </w:p>
    <w:p w14:paraId="3990F338">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第三条  工程期限</w:t>
      </w:r>
    </w:p>
    <w:p w14:paraId="519F8A4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 xml:space="preserve">1、工期： </w:t>
      </w:r>
    </w:p>
    <w:p w14:paraId="02DC0DBE">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（1）乙方须在合同签订之日起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日历天内进驻并编制施工方案，并经甲方书面同意；</w:t>
      </w:r>
    </w:p>
    <w:p w14:paraId="108EE8C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（2）乙方同意在合同签订之日起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日历天内开始施工；</w:t>
      </w:r>
    </w:p>
    <w:p w14:paraId="4FE4375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（3）双方约定自合同签订之日起在</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日历天完成整个项目全部内容，并书面通知甲方验收；</w:t>
      </w:r>
    </w:p>
    <w:p w14:paraId="4C1FC0F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（4）由于乙方原因造成工期延期视同乙方违约，则乙方赔付甲方违约金按照结算总价款3‰／天支付。</w:t>
      </w:r>
    </w:p>
    <w:p w14:paraId="115F089E">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2、如遇下列情况，经甲方现场代表签证后，工期可相应顺延（顺延工期应由甲、乙双方共同签字并盖章确认）</w:t>
      </w:r>
    </w:p>
    <w:p w14:paraId="3290FEA5">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 xml:space="preserve">（1）在施工中如因持续停电、停水8小时以上或连续间歇性停水、停电3天以上（每次连续4小时以上），影响正常施工； </w:t>
      </w:r>
    </w:p>
    <w:p w14:paraId="4D1472CD">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（2）遇阴雨天及不可抗力因素以及非中标人施工因素影响；</w:t>
      </w:r>
    </w:p>
    <w:p w14:paraId="2AFD33A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（3）因人力不可抗拒的其他因素而延误工期。</w:t>
      </w:r>
    </w:p>
    <w:p w14:paraId="78BEACA3">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第四条  合同价款、结算及付款方式</w:t>
      </w:r>
    </w:p>
    <w:p w14:paraId="587A9AD6">
      <w:pPr>
        <w:spacing w:line="360" w:lineRule="auto"/>
        <w:ind w:firstLine="480" w:firstLineChars="200"/>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1、合同总价（</w:t>
      </w:r>
      <w:r>
        <w:rPr>
          <w:rFonts w:hint="eastAsia" w:ascii="仿宋" w:hAnsi="仿宋" w:eastAsia="仿宋" w:cs="仿宋"/>
          <w:bCs/>
          <w:color w:val="auto"/>
          <w:sz w:val="24"/>
          <w:szCs w:val="24"/>
          <w:highlight w:val="none"/>
          <w:shd w:val="clear" w:color="auto" w:fill="auto"/>
          <w:lang w:val="en-US" w:eastAsia="zh-CN"/>
        </w:rPr>
        <w:t>成交金额</w:t>
      </w:r>
      <w:r>
        <w:rPr>
          <w:rFonts w:hint="eastAsia" w:ascii="仿宋" w:hAnsi="仿宋" w:eastAsia="仿宋" w:cs="仿宋"/>
          <w:bCs/>
          <w:color w:val="auto"/>
          <w:sz w:val="24"/>
          <w:szCs w:val="24"/>
          <w:highlight w:val="none"/>
          <w:shd w:val="clear" w:color="auto" w:fill="auto"/>
        </w:rPr>
        <w:t>）大写：人民币</w:t>
      </w:r>
      <w:r>
        <w:rPr>
          <w:rFonts w:hint="eastAsia" w:ascii="仿宋" w:hAnsi="仿宋" w:eastAsia="仿宋" w:cs="仿宋"/>
          <w:bCs/>
          <w:color w:val="auto"/>
          <w:sz w:val="24"/>
          <w:szCs w:val="24"/>
          <w:highlight w:val="none"/>
          <w:u w:val="single"/>
          <w:shd w:val="clear" w:color="auto" w:fill="auto"/>
        </w:rPr>
        <w:t xml:space="preserve">               </w:t>
      </w:r>
    </w:p>
    <w:p w14:paraId="63427FA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小写：￥</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p>
    <w:p w14:paraId="344BDED2">
      <w:pPr>
        <w:numPr>
          <w:ilvl w:val="0"/>
          <w:numId w:val="0"/>
        </w:numPr>
        <w:spacing w:line="360" w:lineRule="auto"/>
        <w:ind w:leftChars="0"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lang w:val="en-US" w:eastAsia="zh-CN"/>
        </w:rPr>
        <w:t>2、</w:t>
      </w:r>
      <w:r>
        <w:rPr>
          <w:rFonts w:hint="eastAsia" w:ascii="仿宋" w:hAnsi="仿宋" w:eastAsia="仿宋" w:cs="仿宋"/>
          <w:bCs/>
          <w:color w:val="auto"/>
          <w:sz w:val="24"/>
          <w:szCs w:val="24"/>
          <w:highlight w:val="none"/>
          <w:shd w:val="clear" w:color="auto" w:fill="auto"/>
        </w:rPr>
        <w:t>付款方式：</w:t>
      </w:r>
    </w:p>
    <w:p w14:paraId="51FDE223">
      <w:pPr>
        <w:spacing w:line="360" w:lineRule="auto"/>
        <w:ind w:firstLine="480" w:firstLineChars="200"/>
        <w:rPr>
          <w:rFonts w:hint="eastAsia" w:ascii="仿宋" w:hAnsi="仿宋" w:eastAsia="仿宋" w:cs="仿宋"/>
          <w:sz w:val="24"/>
          <w:szCs w:val="24"/>
          <w:highlight w:val="none"/>
          <w:shd w:val="clear" w:color="auto" w:fill="auto"/>
          <w:lang w:eastAsia="zh-CN"/>
        </w:rPr>
      </w:pPr>
      <w:bookmarkStart w:id="1" w:name="OLE_LINK48"/>
      <w:r>
        <w:rPr>
          <w:rFonts w:hint="eastAsia" w:ascii="仿宋" w:hAnsi="仿宋" w:eastAsia="仿宋" w:cs="仿宋"/>
          <w:sz w:val="24"/>
          <w:szCs w:val="24"/>
          <w:highlight w:val="none"/>
          <w:shd w:val="clear" w:color="auto" w:fill="auto"/>
          <w:lang w:val="en-US" w:eastAsia="zh-CN"/>
        </w:rPr>
        <w:t>（1） 工程验收合格且出具正式项目竣工结算审计报告后 ，达到付款条件起 30 日内，支付合同总金额的 97.00%</w:t>
      </w:r>
      <w:r>
        <w:rPr>
          <w:rFonts w:hint="eastAsia" w:ascii="仿宋" w:hAnsi="仿宋" w:eastAsia="仿宋" w:cs="仿宋"/>
          <w:sz w:val="24"/>
          <w:szCs w:val="24"/>
          <w:highlight w:val="none"/>
          <w:shd w:val="clear" w:color="auto" w:fill="auto"/>
        </w:rPr>
        <w:t>；</w:t>
      </w:r>
    </w:p>
    <w:p w14:paraId="0ECD1576">
      <w:pPr>
        <w:spacing w:line="360" w:lineRule="auto"/>
        <w:ind w:firstLine="480" w:firstLineChars="200"/>
        <w:rPr>
          <w:rFonts w:hint="eastAsia" w:ascii="仿宋" w:hAnsi="仿宋" w:eastAsia="仿宋" w:cs="仿宋"/>
          <w:sz w:val="24"/>
          <w:szCs w:val="24"/>
          <w:highlight w:val="none"/>
          <w:shd w:val="clear" w:color="auto" w:fill="auto"/>
          <w:lang w:val="en-US" w:eastAsia="zh-CN"/>
        </w:rPr>
      </w:pPr>
      <w:r>
        <w:rPr>
          <w:rFonts w:hint="eastAsia" w:ascii="仿宋" w:hAnsi="仿宋" w:eastAsia="仿宋" w:cs="仿宋"/>
          <w:sz w:val="24"/>
          <w:szCs w:val="24"/>
          <w:highlight w:val="none"/>
          <w:shd w:val="clear" w:color="auto" w:fill="auto"/>
          <w:lang w:val="en-US" w:eastAsia="zh-CN"/>
        </w:rPr>
        <w:t>（2）质保期满后无质量问题一次性支付 ，达到付款条件起 30 日内，支付合同总金额的 3.00%。</w:t>
      </w:r>
    </w:p>
    <w:p w14:paraId="6631CD4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lang w:val="en-US" w:eastAsia="zh-CN"/>
        </w:rPr>
        <w:t>3</w:t>
      </w:r>
      <w:r>
        <w:rPr>
          <w:rFonts w:hint="eastAsia" w:ascii="仿宋" w:hAnsi="仿宋" w:eastAsia="仿宋" w:cs="仿宋"/>
          <w:bCs/>
          <w:color w:val="auto"/>
          <w:sz w:val="24"/>
          <w:szCs w:val="24"/>
          <w:highlight w:val="none"/>
          <w:shd w:val="clear" w:color="auto" w:fill="auto"/>
        </w:rPr>
        <w:t>、合同范围外变更价款调整方式：</w:t>
      </w:r>
    </w:p>
    <w:p w14:paraId="016252E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因非乙方原因的工程变更签证，造成增加新的工程量清单项目，其对应的综合单价（含税）按下列方法确定。</w:t>
      </w:r>
    </w:p>
    <w:p w14:paraId="722DA55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（1）合同中已有适用的综合单价，按合同中已有的综合单价确定；</w:t>
      </w:r>
    </w:p>
    <w:p w14:paraId="3979882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（2）合同中有类似的综合单价，参照类似的综合单价确定；</w:t>
      </w:r>
    </w:p>
    <w:p w14:paraId="49F8D06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（3）合同中没有适用或类似的综合单价，由乙方依据市场价提出综合单价，甲方书面确认。</w:t>
      </w:r>
    </w:p>
    <w:bookmarkEnd w:id="1"/>
    <w:p w14:paraId="6A0FC8D1">
      <w:pPr>
        <w:spacing w:line="360" w:lineRule="auto"/>
        <w:ind w:firstLine="482"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 xml:space="preserve">第五条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
          <w:color w:val="auto"/>
          <w:sz w:val="24"/>
          <w:szCs w:val="24"/>
          <w:highlight w:val="none"/>
          <w:shd w:val="clear" w:color="auto" w:fill="auto"/>
        </w:rPr>
        <w:t>联系人（或现场代表）</w:t>
      </w:r>
    </w:p>
    <w:p w14:paraId="3AAECFD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甲方：本项目拟派</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为联系人（或现场代表），联系电话：</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，身份证号：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w:t>
      </w:r>
    </w:p>
    <w:p w14:paraId="56EB1D1E">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乙方：本项目拟派</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为联系人（或现场代表），联系电话：</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，身份证号：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w:t>
      </w:r>
    </w:p>
    <w:p w14:paraId="18DAB424">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第六条  工程质量管理及验收</w:t>
      </w:r>
    </w:p>
    <w:p w14:paraId="61C0D8F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1、工程具备隐蔽条件，乙方先进行自检，并在验收前48小时以书面形式通知甲方验收。验收合格，甲方现场代表在验收记录上签字后，乙方可继续施工。验收不合格，乙方予以整改后再交由甲方重新验收。</w:t>
      </w:r>
    </w:p>
    <w:p w14:paraId="7CF6F9E6">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2、工程具备竣工验收条件，乙方按国家工程竣工验收有关规定，向甲方提供完整竣工资料，由甲方进行竣工验收。</w:t>
      </w:r>
    </w:p>
    <w:p w14:paraId="43C3F5C9">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3、符合</w:t>
      </w:r>
      <w:r>
        <w:rPr>
          <w:rFonts w:hint="eastAsia" w:ascii="仿宋" w:hAnsi="仿宋" w:eastAsia="仿宋" w:cs="仿宋"/>
          <w:bCs/>
          <w:color w:val="auto"/>
          <w:sz w:val="24"/>
          <w:szCs w:val="24"/>
          <w:highlight w:val="none"/>
          <w:shd w:val="clear" w:color="auto" w:fill="auto"/>
          <w:lang w:eastAsia="zh-CN"/>
        </w:rPr>
        <w:t>竞争性磋商文件</w:t>
      </w:r>
      <w:r>
        <w:rPr>
          <w:rFonts w:hint="eastAsia" w:ascii="仿宋" w:hAnsi="仿宋" w:eastAsia="仿宋" w:cs="仿宋"/>
          <w:bCs/>
          <w:color w:val="auto"/>
          <w:sz w:val="24"/>
          <w:szCs w:val="24"/>
          <w:highlight w:val="none"/>
          <w:shd w:val="clear" w:color="auto" w:fill="auto"/>
        </w:rPr>
        <w:t>和国家及行业规定的</w:t>
      </w:r>
      <w:r>
        <w:rPr>
          <w:rFonts w:hint="eastAsia" w:ascii="仿宋" w:hAnsi="仿宋" w:eastAsia="仿宋" w:cs="仿宋"/>
          <w:bCs/>
          <w:color w:val="auto"/>
          <w:sz w:val="24"/>
          <w:szCs w:val="24"/>
          <w:highlight w:val="none"/>
          <w:shd w:val="clear" w:color="auto" w:fill="auto"/>
          <w:lang w:eastAsia="zh-CN"/>
        </w:rPr>
        <w:t>市政工程</w:t>
      </w:r>
      <w:r>
        <w:rPr>
          <w:rFonts w:hint="eastAsia" w:ascii="仿宋" w:hAnsi="仿宋" w:eastAsia="仿宋" w:cs="仿宋"/>
          <w:bCs/>
          <w:color w:val="auto"/>
          <w:sz w:val="24"/>
          <w:szCs w:val="24"/>
          <w:highlight w:val="none"/>
          <w:shd w:val="clear" w:color="auto" w:fill="auto"/>
        </w:rPr>
        <w:t>质量检验评定“合格”标准。</w:t>
      </w:r>
    </w:p>
    <w:p w14:paraId="63CEC4F1">
      <w:pPr>
        <w:pStyle w:val="7"/>
        <w:ind w:firstLine="480"/>
        <w:rPr>
          <w:rFonts w:hint="eastAsia" w:ascii="仿宋" w:hAnsi="仿宋" w:eastAsia="仿宋" w:cs="仿宋"/>
          <w:color w:val="auto"/>
          <w:highlight w:val="none"/>
          <w:shd w:val="clear" w:color="auto" w:fill="auto"/>
        </w:rPr>
      </w:pPr>
      <w:r>
        <w:rPr>
          <w:rFonts w:hint="eastAsia" w:ascii="仿宋" w:hAnsi="仿宋" w:eastAsia="仿宋" w:cs="仿宋"/>
          <w:bCs/>
          <w:color w:val="auto"/>
          <w:highlight w:val="none"/>
          <w:shd w:val="clear" w:color="auto" w:fill="auto"/>
        </w:rPr>
        <w:t>4、</w:t>
      </w:r>
      <w:r>
        <w:rPr>
          <w:rFonts w:hint="eastAsia" w:ascii="仿宋" w:hAnsi="仿宋" w:eastAsia="仿宋" w:cs="仿宋"/>
          <w:color w:val="auto"/>
          <w:highlight w:val="none"/>
          <w:shd w:val="clear" w:color="auto" w:fill="auto"/>
        </w:rPr>
        <w:t>乙方完成工作后应当通知甲方验收，</w:t>
      </w:r>
      <w:r>
        <w:rPr>
          <w:rFonts w:hint="eastAsia" w:ascii="仿宋" w:hAnsi="仿宋" w:eastAsia="仿宋" w:cs="仿宋"/>
          <w:color w:val="auto"/>
          <w:highlight w:val="none"/>
          <w:shd w:val="clear" w:color="auto" w:fill="auto"/>
          <w:lang w:val="en-US" w:eastAsia="zh-CN"/>
        </w:rPr>
        <w:t>甲方在接到验收申请后30个日历天内进行验收，</w:t>
      </w:r>
      <w:bookmarkStart w:id="2" w:name="_GoBack"/>
      <w:bookmarkEnd w:id="2"/>
      <w:r>
        <w:rPr>
          <w:rFonts w:hint="eastAsia" w:ascii="仿宋" w:hAnsi="仿宋" w:eastAsia="仿宋" w:cs="仿宋"/>
          <w:color w:val="auto"/>
          <w:highlight w:val="none"/>
          <w:shd w:val="clear" w:color="auto" w:fill="auto"/>
        </w:rPr>
        <w:t>验收通过后由双方签字确认，验收未通过的，乙方应按照甲方的要求进行整改，整改完成后再次通知甲方进行验收。</w:t>
      </w:r>
    </w:p>
    <w:p w14:paraId="05607599">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第七条  安全施工</w:t>
      </w:r>
    </w:p>
    <w:p w14:paraId="07905B3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乙方应遵守工程建设安全生产有关管理规定，严格按安全标准组织施工，采取必要的安全防护措施，消除事故隐患。由于乙方安全措施不力造成事故的责任和因此发生的费用，由乙方承担，与甲方无关。</w:t>
      </w:r>
    </w:p>
    <w:p w14:paraId="2B15308F">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第八条  双方的权利和义务</w:t>
      </w:r>
    </w:p>
    <w:p w14:paraId="6D0ED14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1、甲方的权利与义务</w:t>
      </w:r>
    </w:p>
    <w:p w14:paraId="021F45F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（1）协助提供施工所需水、电，但具体费用由乙方承担；</w:t>
      </w:r>
    </w:p>
    <w:p w14:paraId="0E4A79A5">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2</w:t>
      </w:r>
      <w:r>
        <w:rPr>
          <w:rFonts w:hint="eastAsia" w:ascii="仿宋" w:hAnsi="仿宋" w:eastAsia="仿宋" w:cs="仿宋"/>
          <w:bCs/>
          <w:color w:val="auto"/>
          <w:sz w:val="24"/>
          <w:szCs w:val="24"/>
          <w:highlight w:val="none"/>
          <w:shd w:val="clear" w:color="auto" w:fill="auto"/>
        </w:rPr>
        <w:t>）为乙方创造必要的施工条件；</w:t>
      </w:r>
      <w:r>
        <w:rPr>
          <w:rFonts w:hint="eastAsia" w:ascii="仿宋" w:hAnsi="仿宋" w:eastAsia="仿宋" w:cs="仿宋"/>
          <w:bCs/>
          <w:color w:val="auto"/>
          <w:sz w:val="24"/>
          <w:szCs w:val="24"/>
          <w:highlight w:val="none"/>
          <w:shd w:val="clear" w:color="auto" w:fill="auto"/>
        </w:rPr>
        <w:tab/>
      </w:r>
    </w:p>
    <w:p w14:paraId="4DF414F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3</w:t>
      </w:r>
      <w:r>
        <w:rPr>
          <w:rFonts w:hint="eastAsia" w:ascii="仿宋" w:hAnsi="仿宋" w:eastAsia="仿宋" w:cs="仿宋"/>
          <w:bCs/>
          <w:color w:val="auto"/>
          <w:sz w:val="24"/>
          <w:szCs w:val="24"/>
          <w:highlight w:val="none"/>
          <w:shd w:val="clear" w:color="auto" w:fill="auto"/>
        </w:rPr>
        <w:t>）按安全文明施工的规定，督促乙方落实安全施工、文明施工措施；</w:t>
      </w:r>
    </w:p>
    <w:p w14:paraId="553F11BE">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4</w:t>
      </w:r>
      <w:r>
        <w:rPr>
          <w:rFonts w:hint="eastAsia" w:ascii="仿宋" w:hAnsi="仿宋" w:eastAsia="仿宋" w:cs="仿宋"/>
          <w:bCs/>
          <w:color w:val="auto"/>
          <w:sz w:val="24"/>
          <w:szCs w:val="24"/>
          <w:highlight w:val="none"/>
          <w:shd w:val="clear" w:color="auto" w:fill="auto"/>
        </w:rPr>
        <w:t>）对工程项目提出指导性建议或意见促使施工顺利进行；</w:t>
      </w:r>
    </w:p>
    <w:p w14:paraId="28F0264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5</w:t>
      </w:r>
      <w:r>
        <w:rPr>
          <w:rFonts w:hint="eastAsia" w:ascii="仿宋" w:hAnsi="仿宋" w:eastAsia="仿宋" w:cs="仿宋"/>
          <w:bCs/>
          <w:color w:val="auto"/>
          <w:sz w:val="24"/>
          <w:szCs w:val="24"/>
          <w:highlight w:val="none"/>
          <w:shd w:val="clear" w:color="auto" w:fill="auto"/>
        </w:rPr>
        <w:t>）对工程项目进行监督、检查；</w:t>
      </w:r>
    </w:p>
    <w:p w14:paraId="714C22E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6</w:t>
      </w:r>
      <w:r>
        <w:rPr>
          <w:rFonts w:hint="eastAsia" w:ascii="仿宋" w:hAnsi="仿宋" w:eastAsia="仿宋" w:cs="仿宋"/>
          <w:bCs/>
          <w:color w:val="auto"/>
          <w:sz w:val="24"/>
          <w:szCs w:val="24"/>
          <w:highlight w:val="none"/>
          <w:shd w:val="clear" w:color="auto" w:fill="auto"/>
        </w:rPr>
        <w:t>）组织人员对本工程工作进行验收，对未通过验收的有权要求乙方进行整改；</w:t>
      </w:r>
    </w:p>
    <w:p w14:paraId="528CEC1D">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7</w:t>
      </w:r>
      <w:r>
        <w:rPr>
          <w:rFonts w:hint="eastAsia" w:ascii="仿宋" w:hAnsi="仿宋" w:eastAsia="仿宋" w:cs="仿宋"/>
          <w:bCs/>
          <w:color w:val="auto"/>
          <w:sz w:val="24"/>
          <w:szCs w:val="24"/>
          <w:highlight w:val="none"/>
          <w:shd w:val="clear" w:color="auto" w:fill="auto"/>
        </w:rPr>
        <w:t>）做好相关部门的协调工作，保证施工顺利进行；</w:t>
      </w:r>
    </w:p>
    <w:p w14:paraId="7400A774">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8</w:t>
      </w:r>
      <w:r>
        <w:rPr>
          <w:rFonts w:hint="eastAsia" w:ascii="仿宋" w:hAnsi="仿宋" w:eastAsia="仿宋" w:cs="仿宋"/>
          <w:bCs/>
          <w:color w:val="auto"/>
          <w:sz w:val="24"/>
          <w:szCs w:val="24"/>
          <w:highlight w:val="none"/>
          <w:shd w:val="clear" w:color="auto" w:fill="auto"/>
        </w:rPr>
        <w:t>）按约定支付工程款并索取相应的发票；</w:t>
      </w:r>
    </w:p>
    <w:p w14:paraId="0CAEF5A2">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shd w:val="clear" w:color="auto" w:fill="auto"/>
          <w:lang w:val="en-US" w:eastAsia="zh-CN"/>
        </w:rPr>
        <w:t>9</w:t>
      </w:r>
      <w:r>
        <w:rPr>
          <w:rFonts w:hint="eastAsia" w:ascii="仿宋" w:hAnsi="仿宋" w:eastAsia="仿宋" w:cs="仿宋"/>
          <w:bCs/>
          <w:color w:val="auto"/>
          <w:sz w:val="24"/>
          <w:szCs w:val="24"/>
          <w:highlight w:val="none"/>
          <w:shd w:val="clear" w:color="auto" w:fill="auto"/>
        </w:rPr>
        <w:t>）根据工程范围内工程项目工作的具体要求，安排乙方完成与上述工作有关的临时性任务。</w:t>
      </w:r>
    </w:p>
    <w:p w14:paraId="62B7A62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2、乙方的权利与义务</w:t>
      </w:r>
    </w:p>
    <w:p w14:paraId="7F44A73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（1）乙方应设置工程项目过程中必要的办公场所，并保证所有参与上述工作的人员必须统一着装，配挂“工作人员”胸牌;</w:t>
      </w:r>
    </w:p>
    <w:p w14:paraId="0234ABF2">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（2）每日向甲方提供书面进度计划，统计报表和工程事故报告，遵守有关部门对施工场地、交通、噪音等的管理规定;</w:t>
      </w:r>
    </w:p>
    <w:p w14:paraId="71C4E293">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（3）保证施工现场清洁;</w:t>
      </w:r>
    </w:p>
    <w:p w14:paraId="10FF03A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（4）按照国家及省市相关政策、法规及甲方确认的施工组织设计或施工方案进行文明动员、文明施工;</w:t>
      </w:r>
    </w:p>
    <w:p w14:paraId="3A290066">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（5）遵守安全防护和文明施工的规定，建立健全安全防护和文明施工的制度，设专职安全员，负责维护施工现场安全，做到安全文明施工等;</w:t>
      </w:r>
    </w:p>
    <w:p w14:paraId="0BC0AB70">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（6）完善安全防护和文明施工条件，施工机械、设备须附检验报告,严格按照安全防护和文明施工的规定组织施工，采取必要的安全防护措施，消除安全事故隐患;</w:t>
      </w:r>
    </w:p>
    <w:p w14:paraId="0BCCB60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2E72D545">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（8）按约定收取工程款并出具相应的发票;</w:t>
      </w:r>
    </w:p>
    <w:p w14:paraId="2159687B">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（9）工作人员应服从甲方的领导、监督和管理，遵守工作制度和纪律，依法完成工作内容;</w:t>
      </w:r>
    </w:p>
    <w:p w14:paraId="6627A82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（10）施工过程中发生的各种不安全事故或人员伤亡，造成的责任、费用等由乙方完全承担;</w:t>
      </w:r>
    </w:p>
    <w:p w14:paraId="42E4245A">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（11）指派专职项目经理负责联系和处理工作的有关事项，参加协调会，协调合同执行过程中遇到的问题，并配备专职安全员每日巡视现场，安全员必须持证上岗;</w:t>
      </w:r>
    </w:p>
    <w:p w14:paraId="4565DC7F">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12）乙方应严格执行市建尘治发【2017】3号文，西安市建设工地扬尘污染防治专项工作组关于印发西安市建设工地和两类企业扬尘污染防治措施的通知，西安市水利建设工地扬尘污染防治措施，扬尘污染防治应达到文件要求的达到6个百分百，7个到位。如不能达到相关标准则甲方结算时将对相应的相关费用予以扣除。</w:t>
      </w:r>
    </w:p>
    <w:p w14:paraId="1868045A">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13）乙方应按时发放农民工工资，甲方有权监督乙方在支付当期进度款中发放农民工工资。如乙方未按时发放农民工工资，影响到本工程的质量和进度，甲方有权在支付工程款时按乙方所拟的工资额度直接发放农民工的工资，并在结算总价款中予以扣除。</w:t>
      </w:r>
    </w:p>
    <w:p w14:paraId="76AEA6A9">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（14）及时向甲方以书面形式汇报工程项目进度、工程量及安全情况;</w:t>
      </w:r>
    </w:p>
    <w:p w14:paraId="0DFC7CFD">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（15）完成甲方交办的与工程范围内有关的其它临时性工作。</w:t>
      </w:r>
    </w:p>
    <w:p w14:paraId="104A410B">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第九条  违约责任</w:t>
      </w:r>
    </w:p>
    <w:p w14:paraId="6EA1B8A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1、乙方未能按时竣工的，每延期一日应按结算总价款的3‰／天向甲方支付违约金（甲方有权从未支付款项中扣除）；无故延期15日以上视为根本性违约，甲方有权解除本合同，乙方应向甲方支付</w:t>
      </w:r>
      <w:r>
        <w:rPr>
          <w:rFonts w:hint="eastAsia" w:ascii="仿宋" w:hAnsi="仿宋" w:eastAsia="仿宋" w:cs="仿宋"/>
          <w:color w:val="auto"/>
          <w:sz w:val="24"/>
          <w:szCs w:val="24"/>
          <w:highlight w:val="none"/>
          <w:shd w:val="clear" w:color="auto" w:fill="auto"/>
        </w:rPr>
        <w:t>工程预算价款的30%作为</w:t>
      </w:r>
      <w:r>
        <w:rPr>
          <w:rFonts w:hint="eastAsia" w:ascii="仿宋" w:hAnsi="仿宋" w:eastAsia="仿宋" w:cs="仿宋"/>
          <w:bCs/>
          <w:color w:val="auto"/>
          <w:sz w:val="24"/>
          <w:szCs w:val="24"/>
          <w:highlight w:val="none"/>
          <w:shd w:val="clear" w:color="auto" w:fill="auto"/>
        </w:rPr>
        <w:t>违约金，</w:t>
      </w:r>
      <w:r>
        <w:rPr>
          <w:rFonts w:hint="eastAsia" w:ascii="仿宋" w:hAnsi="仿宋" w:eastAsia="仿宋" w:cs="仿宋"/>
          <w:color w:val="auto"/>
          <w:sz w:val="24"/>
          <w:szCs w:val="24"/>
          <w:highlight w:val="none"/>
          <w:shd w:val="clear" w:color="auto" w:fill="auto"/>
        </w:rPr>
        <w:t>若因此给甲方造成损失的，还应承担赔偿责任</w:t>
      </w:r>
      <w:r>
        <w:rPr>
          <w:rFonts w:hint="eastAsia" w:ascii="仿宋" w:hAnsi="仿宋" w:eastAsia="仿宋" w:cs="仿宋"/>
          <w:bCs/>
          <w:color w:val="auto"/>
          <w:sz w:val="24"/>
          <w:szCs w:val="24"/>
          <w:highlight w:val="none"/>
          <w:shd w:val="clear" w:color="auto" w:fill="auto"/>
        </w:rPr>
        <w:t>。</w:t>
      </w:r>
    </w:p>
    <w:p w14:paraId="1E38AF8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w:t>
      </w:r>
      <w:r>
        <w:rPr>
          <w:rFonts w:hint="eastAsia" w:ascii="仿宋" w:hAnsi="仿宋" w:eastAsia="仿宋" w:cs="仿宋"/>
          <w:color w:val="auto"/>
          <w:sz w:val="24"/>
          <w:szCs w:val="24"/>
          <w:highlight w:val="none"/>
          <w:shd w:val="clear" w:color="auto" w:fill="auto"/>
        </w:rPr>
        <w:t>经整改后连续两次验收不合格</w:t>
      </w:r>
      <w:r>
        <w:rPr>
          <w:rFonts w:hint="eastAsia" w:ascii="仿宋" w:hAnsi="仿宋" w:eastAsia="仿宋" w:cs="仿宋"/>
          <w:color w:val="auto"/>
          <w:spacing w:val="-9"/>
          <w:sz w:val="24"/>
          <w:szCs w:val="24"/>
          <w:highlight w:val="none"/>
          <w:shd w:val="clear" w:color="auto" w:fill="auto"/>
        </w:rPr>
        <w:t>，</w:t>
      </w:r>
      <w:r>
        <w:rPr>
          <w:rFonts w:hint="eastAsia" w:ascii="仿宋" w:hAnsi="仿宋" w:eastAsia="仿宋" w:cs="仿宋"/>
          <w:color w:val="auto"/>
          <w:sz w:val="24"/>
          <w:szCs w:val="24"/>
          <w:highlight w:val="none"/>
          <w:shd w:val="clear" w:color="auto" w:fill="auto"/>
        </w:rPr>
        <w:t>甲方有权解除本合同，乙方应向甲方支付工程预算价款的30%作为违约金，若因此给甲方造成损失的，还应承担赔偿责任。</w:t>
      </w:r>
    </w:p>
    <w:p w14:paraId="7A415869">
      <w:pPr>
        <w:spacing w:line="360" w:lineRule="auto"/>
        <w:ind w:firstLine="480" w:firstLineChars="200"/>
        <w:rPr>
          <w:rFonts w:hint="eastAsia" w:ascii="仿宋" w:hAnsi="仿宋" w:eastAsia="仿宋" w:cs="仿宋"/>
          <w:color w:val="auto"/>
          <w:sz w:val="24"/>
          <w:szCs w:val="24"/>
          <w:highlight w:val="none"/>
          <w:shd w:val="clear" w:color="auto" w:fill="auto"/>
        </w:rPr>
      </w:pPr>
      <w:r>
        <w:rPr>
          <w:rFonts w:hint="eastAsia" w:ascii="仿宋" w:hAnsi="仿宋" w:eastAsia="仿宋" w:cs="仿宋"/>
          <w:color w:val="auto"/>
          <w:sz w:val="24"/>
          <w:szCs w:val="24"/>
          <w:highlight w:val="none"/>
          <w:shd w:val="clear" w:color="auto" w:fill="auto"/>
        </w:rPr>
        <w:t>3、乙方未按时发放农民工工资的，应向甲方按发放工资金额的50%向乙方支付违约金，甲方有权在支付结算总价款时直接扣除代发的农民工工资以及上述违约金数额。</w:t>
      </w:r>
    </w:p>
    <w:p w14:paraId="22C22815">
      <w:pPr>
        <w:pStyle w:val="7"/>
        <w:ind w:firstLine="480"/>
        <w:rPr>
          <w:rFonts w:hint="eastAsia" w:ascii="仿宋" w:hAnsi="仿宋" w:eastAsia="仿宋" w:cs="仿宋"/>
          <w:color w:val="auto"/>
          <w:highlight w:val="none"/>
          <w:shd w:val="clear" w:color="auto" w:fill="auto"/>
        </w:rPr>
      </w:pPr>
      <w:r>
        <w:rPr>
          <w:rFonts w:hint="eastAsia" w:ascii="仿宋" w:hAnsi="仿宋" w:eastAsia="仿宋" w:cs="仿宋"/>
          <w:bCs/>
          <w:color w:val="auto"/>
          <w:highlight w:val="none"/>
          <w:shd w:val="clear" w:color="auto" w:fill="auto"/>
        </w:rPr>
        <w:t>4、</w:t>
      </w:r>
      <w:r>
        <w:rPr>
          <w:rFonts w:hint="eastAsia" w:ascii="仿宋" w:hAnsi="仿宋" w:eastAsia="仿宋" w:cs="仿宋"/>
          <w:color w:val="auto"/>
          <w:highlight w:val="none"/>
          <w:shd w:val="clear" w:color="auto" w:fill="auto"/>
        </w:rPr>
        <w:t>乙方违反治污减霾和防尘降噪等相关管理部门的规定，经上级部门检查后予以通报批评或被相关媒体报道，累计三次以上的，甲方有权单方解除本协议，并有权拒绝支付合同价款，若因此给甲方造成损失的，乙方应赔偿该全部损失。</w:t>
      </w:r>
    </w:p>
    <w:p w14:paraId="626F8ABA">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5、乙方擅自解除或终止本合同的，乙方应按工程预算价款的20%向甲方支付违约金，</w:t>
      </w:r>
      <w:r>
        <w:rPr>
          <w:rFonts w:hint="eastAsia" w:ascii="仿宋" w:hAnsi="仿宋" w:eastAsia="仿宋" w:cs="仿宋"/>
          <w:color w:val="auto"/>
          <w:sz w:val="24"/>
          <w:szCs w:val="24"/>
          <w:highlight w:val="none"/>
          <w:shd w:val="clear" w:color="auto" w:fill="auto"/>
        </w:rPr>
        <w:t>若因此给甲方造成损失的，还应承担赔偿责任</w:t>
      </w:r>
      <w:r>
        <w:rPr>
          <w:rFonts w:hint="eastAsia" w:ascii="仿宋" w:hAnsi="仿宋" w:eastAsia="仿宋" w:cs="仿宋"/>
          <w:bCs/>
          <w:color w:val="auto"/>
          <w:sz w:val="24"/>
          <w:szCs w:val="24"/>
          <w:highlight w:val="none"/>
          <w:shd w:val="clear" w:color="auto" w:fill="auto"/>
        </w:rPr>
        <w:t>。</w:t>
      </w:r>
    </w:p>
    <w:p w14:paraId="511CD6F1">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第十条　纠纷解决办法</w:t>
      </w:r>
    </w:p>
    <w:p w14:paraId="319F4D5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因本合同产生纠纷，双方应协商解决，如协商无法解决，双方均有权向甲方所在地人民法院提起诉讼。</w:t>
      </w:r>
    </w:p>
    <w:p w14:paraId="1B802B18">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第十一条  监督和管理</w:t>
      </w:r>
    </w:p>
    <w:p w14:paraId="08D291DC">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45F8A936">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2、甲乙双方均应自觉配合有关监督管理部门对合同履行情况的监督检查，如实反映情况，提供有关资料；否则，将对有关单位、当事人按照有关规定予以处罚。</w:t>
      </w:r>
    </w:p>
    <w:p w14:paraId="312344F8">
      <w:pPr>
        <w:spacing w:line="360" w:lineRule="auto"/>
        <w:ind w:firstLine="482" w:firstLineChars="200"/>
        <w:rPr>
          <w:rFonts w:hint="eastAsia" w:ascii="仿宋" w:hAnsi="仿宋" w:eastAsia="仿宋" w:cs="仿宋"/>
          <w:b/>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第十二条  送达条款</w:t>
      </w:r>
    </w:p>
    <w:p w14:paraId="221973C8">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根据本合同需要，一方向另一方发出的全部通知、要求以及双方的文件往来等，必须采用书面形式，可用当面送交、邮寄或电子邮件等方式传递。</w:t>
      </w:r>
    </w:p>
    <w:p w14:paraId="3883B513">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双方地址如下：</w:t>
      </w:r>
    </w:p>
    <w:p w14:paraId="2FFB1816">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甲方：联系人：</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地址：</w:t>
      </w:r>
      <w:r>
        <w:rPr>
          <w:rFonts w:hint="eastAsia" w:ascii="仿宋" w:hAnsi="仿宋" w:eastAsia="仿宋" w:cs="仿宋"/>
          <w:color w:val="auto"/>
          <w:sz w:val="24"/>
          <w:szCs w:val="22"/>
          <w:highlight w:val="none"/>
          <w:u w:val="single"/>
          <w:shd w:val="clear" w:color="auto" w:fill="auto"/>
        </w:rPr>
        <w:t>       </w:t>
      </w:r>
      <w:r>
        <w:rPr>
          <w:rFonts w:hint="eastAsia" w:ascii="仿宋" w:hAnsi="仿宋" w:eastAsia="仿宋" w:cs="仿宋"/>
          <w:color w:val="auto"/>
          <w:sz w:val="24"/>
          <w:szCs w:val="22"/>
          <w:highlight w:val="none"/>
          <w:shd w:val="clear" w:color="auto" w:fill="auto"/>
        </w:rPr>
        <w:t>邮编：</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电话：</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电子邮箱：</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w:t>
      </w:r>
    </w:p>
    <w:p w14:paraId="23B0DB33">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乙方：联系人：</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地址：</w:t>
      </w:r>
      <w:r>
        <w:rPr>
          <w:rFonts w:hint="eastAsia" w:ascii="仿宋" w:hAnsi="仿宋" w:eastAsia="仿宋" w:cs="仿宋"/>
          <w:color w:val="auto"/>
          <w:sz w:val="24"/>
          <w:szCs w:val="22"/>
          <w:highlight w:val="none"/>
          <w:u w:val="single"/>
          <w:shd w:val="clear" w:color="auto" w:fill="auto"/>
        </w:rPr>
        <w:t>       </w:t>
      </w:r>
      <w:r>
        <w:rPr>
          <w:rFonts w:hint="eastAsia" w:ascii="仿宋" w:hAnsi="仿宋" w:eastAsia="仿宋" w:cs="仿宋"/>
          <w:color w:val="auto"/>
          <w:sz w:val="24"/>
          <w:szCs w:val="22"/>
          <w:highlight w:val="none"/>
          <w:shd w:val="clear" w:color="auto" w:fill="auto"/>
        </w:rPr>
        <w:t>邮编：</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电话：</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电子邮箱：</w:t>
      </w:r>
      <w:r>
        <w:rPr>
          <w:rFonts w:hint="eastAsia" w:ascii="仿宋" w:hAnsi="仿宋" w:eastAsia="仿宋" w:cs="仿宋"/>
          <w:color w:val="auto"/>
          <w:sz w:val="24"/>
          <w:szCs w:val="22"/>
          <w:highlight w:val="none"/>
          <w:u w:val="single"/>
          <w:shd w:val="clear" w:color="auto" w:fill="auto"/>
        </w:rPr>
        <w:t xml:space="preserve">          </w:t>
      </w:r>
      <w:r>
        <w:rPr>
          <w:rFonts w:hint="eastAsia" w:ascii="仿宋" w:hAnsi="仿宋" w:eastAsia="仿宋" w:cs="仿宋"/>
          <w:color w:val="auto"/>
          <w:sz w:val="24"/>
          <w:szCs w:val="22"/>
          <w:highlight w:val="none"/>
          <w:shd w:val="clear" w:color="auto" w:fill="auto"/>
        </w:rPr>
        <w:t xml:space="preserve">。 </w:t>
      </w:r>
    </w:p>
    <w:p w14:paraId="6602D579">
      <w:pPr>
        <w:spacing w:line="360" w:lineRule="auto"/>
        <w:ind w:firstLine="561"/>
        <w:rPr>
          <w:rFonts w:hint="eastAsia" w:ascii="仿宋" w:hAnsi="仿宋" w:eastAsia="仿宋" w:cs="仿宋"/>
          <w:color w:val="auto"/>
          <w:sz w:val="24"/>
          <w:szCs w:val="22"/>
          <w:highlight w:val="none"/>
          <w:shd w:val="clear" w:color="auto" w:fill="auto"/>
        </w:rPr>
      </w:pPr>
      <w:r>
        <w:rPr>
          <w:rFonts w:hint="eastAsia" w:ascii="仿宋" w:hAnsi="仿宋" w:eastAsia="仿宋" w:cs="仿宋"/>
          <w:color w:val="auto"/>
          <w:sz w:val="24"/>
          <w:szCs w:val="22"/>
          <w:highlight w:val="none"/>
          <w:shd w:val="clear" w:color="auto" w:fill="auto"/>
        </w:rPr>
        <w:t>一方变更邮寄与电子邮箱地址的，应自变更之日起</w:t>
      </w:r>
      <w:r>
        <w:rPr>
          <w:rFonts w:hint="eastAsia" w:ascii="仿宋" w:hAnsi="仿宋" w:eastAsia="仿宋" w:cs="仿宋"/>
          <w:color w:val="auto"/>
          <w:sz w:val="24"/>
          <w:szCs w:val="22"/>
          <w:highlight w:val="none"/>
          <w:u w:val="single"/>
          <w:shd w:val="clear" w:color="auto" w:fill="auto"/>
        </w:rPr>
        <w:t>一</w:t>
      </w:r>
      <w:r>
        <w:rPr>
          <w:rFonts w:hint="eastAsia" w:ascii="仿宋" w:hAnsi="仿宋" w:eastAsia="仿宋" w:cs="仿宋"/>
          <w:color w:val="auto"/>
          <w:sz w:val="24"/>
          <w:szCs w:val="22"/>
          <w:highlight w:val="none"/>
          <w:shd w:val="clear" w:color="auto" w:fill="auto"/>
        </w:rPr>
        <w:t>个工作日内以书面形式通知对方；否则，上述地址仍为双方确定的送达地址。</w:t>
      </w:r>
    </w:p>
    <w:p w14:paraId="0736958C">
      <w:pPr>
        <w:spacing w:line="360" w:lineRule="auto"/>
        <w:ind w:firstLine="482"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
          <w:color w:val="auto"/>
          <w:sz w:val="24"/>
          <w:szCs w:val="24"/>
          <w:highlight w:val="none"/>
          <w:shd w:val="clear" w:color="auto" w:fill="auto"/>
        </w:rPr>
        <w:t>第十四条 其他约定</w:t>
      </w:r>
    </w:p>
    <w:p w14:paraId="4AA18EE7">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1、本合同未尽事宜双方可协商一致签订补充协议。</w:t>
      </w:r>
    </w:p>
    <w:p w14:paraId="0CE7F108">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2、甲方委托代理人为</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，乙方委托代理人为</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w:t>
      </w:r>
    </w:p>
    <w:p w14:paraId="73064A31">
      <w:pPr>
        <w:spacing w:line="360" w:lineRule="auto"/>
        <w:ind w:firstLine="480" w:firstLineChars="200"/>
        <w:rPr>
          <w:rFonts w:hint="eastAsia" w:ascii="仿宋" w:hAnsi="仿宋" w:eastAsia="仿宋" w:cs="仿宋"/>
          <w:bCs/>
          <w:color w:val="auto"/>
          <w:sz w:val="24"/>
          <w:szCs w:val="24"/>
          <w:highlight w:val="none"/>
          <w:shd w:val="clear" w:color="auto" w:fill="auto"/>
        </w:rPr>
      </w:pPr>
      <w:r>
        <w:rPr>
          <w:rFonts w:hint="eastAsia" w:ascii="仿宋" w:hAnsi="仿宋" w:eastAsia="仿宋" w:cs="仿宋"/>
          <w:bCs/>
          <w:color w:val="auto"/>
          <w:sz w:val="24"/>
          <w:szCs w:val="24"/>
          <w:highlight w:val="none"/>
          <w:shd w:val="clear" w:color="auto" w:fill="auto"/>
        </w:rPr>
        <w:t>3、本合同自双方委托代理人签字并加盖公章或合同专用章之日起生效。本合同一式</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u w:val="single"/>
          <w:shd w:val="clear" w:color="auto" w:fill="auto"/>
          <w:lang w:val="en-US" w:eastAsia="zh-CN"/>
        </w:rPr>
        <w:t xml:space="preserve">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份，甲方执</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u w:val="single"/>
          <w:shd w:val="clear" w:color="auto" w:fill="auto"/>
          <w:lang w:val="en-US" w:eastAsia="zh-CN"/>
        </w:rPr>
        <w:t xml:space="preserve">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份，乙方执</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u w:val="single"/>
          <w:shd w:val="clear" w:color="auto" w:fill="auto"/>
          <w:lang w:val="en-US" w:eastAsia="zh-CN"/>
        </w:rPr>
        <w:t xml:space="preserve">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份，具有同等法律效力。</w:t>
      </w:r>
    </w:p>
    <w:p w14:paraId="2D2A3710">
      <w:pPr>
        <w:spacing w:line="360" w:lineRule="auto"/>
        <w:rPr>
          <w:rFonts w:hint="eastAsia" w:ascii="仿宋" w:hAnsi="仿宋" w:eastAsia="仿宋" w:cs="仿宋"/>
          <w:bCs/>
          <w:color w:val="auto"/>
          <w:sz w:val="24"/>
          <w:szCs w:val="24"/>
          <w:highlight w:val="none"/>
          <w:shd w:val="clear" w:color="auto" w:fill="auto"/>
        </w:rPr>
      </w:pPr>
    </w:p>
    <w:p w14:paraId="0B371366">
      <w:pPr>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甲方：</w:t>
      </w:r>
      <w:r>
        <w:rPr>
          <w:rFonts w:hint="eastAsia" w:ascii="仿宋" w:hAnsi="仿宋" w:eastAsia="仿宋" w:cs="仿宋"/>
          <w:bCs/>
          <w:color w:val="auto"/>
          <w:sz w:val="24"/>
          <w:szCs w:val="24"/>
          <w:highlight w:val="none"/>
          <w:shd w:val="clear" w:color="auto" w:fill="auto"/>
          <w:lang w:eastAsia="zh-CN"/>
        </w:rPr>
        <w:t>富平县薛镇人民政府</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乙方：</w:t>
      </w:r>
      <w:r>
        <w:rPr>
          <w:rFonts w:hint="eastAsia" w:ascii="仿宋" w:hAnsi="仿宋" w:eastAsia="仿宋" w:cs="仿宋"/>
          <w:bCs/>
          <w:color w:val="auto"/>
          <w:sz w:val="24"/>
          <w:szCs w:val="24"/>
          <w:highlight w:val="none"/>
          <w:u w:val="single"/>
          <w:shd w:val="clear" w:color="auto" w:fill="auto"/>
        </w:rPr>
        <w:t xml:space="preserve">                   </w:t>
      </w:r>
    </w:p>
    <w:p w14:paraId="08E02473">
      <w:pPr>
        <w:tabs>
          <w:tab w:val="left" w:pos="5115"/>
        </w:tabs>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委托代理人：</w:t>
      </w:r>
      <w:r>
        <w:rPr>
          <w:rFonts w:hint="eastAsia" w:ascii="仿宋" w:hAnsi="仿宋" w:eastAsia="仿宋" w:cs="仿宋"/>
          <w:color w:val="auto"/>
          <w:highlight w:val="none"/>
          <w:u w:val="single"/>
          <w:shd w:val="clear" w:color="auto" w:fill="auto"/>
        </w:rPr>
        <w:t xml:space="preserve">                   </w:t>
      </w:r>
      <w:r>
        <w:rPr>
          <w:rFonts w:hint="eastAsia" w:ascii="仿宋" w:hAnsi="仿宋" w:eastAsia="仿宋" w:cs="仿宋"/>
          <w:color w:val="auto"/>
          <w:highlight w:val="none"/>
          <w:shd w:val="clear" w:color="auto" w:fill="auto"/>
        </w:rPr>
        <w:t xml:space="preserve">             </w:t>
      </w:r>
      <w:r>
        <w:rPr>
          <w:rFonts w:hint="eastAsia" w:ascii="仿宋" w:hAnsi="仿宋" w:eastAsia="仿宋" w:cs="仿宋"/>
          <w:bCs/>
          <w:color w:val="auto"/>
          <w:sz w:val="24"/>
          <w:szCs w:val="24"/>
          <w:highlight w:val="none"/>
          <w:shd w:val="clear" w:color="auto" w:fill="auto"/>
        </w:rPr>
        <w:tab/>
      </w:r>
      <w:r>
        <w:rPr>
          <w:rFonts w:hint="eastAsia" w:ascii="仿宋" w:hAnsi="仿宋" w:eastAsia="仿宋" w:cs="仿宋"/>
          <w:bCs/>
          <w:color w:val="auto"/>
          <w:sz w:val="24"/>
          <w:szCs w:val="24"/>
          <w:highlight w:val="none"/>
          <w:shd w:val="clear" w:color="auto" w:fill="auto"/>
        </w:rPr>
        <w:t>委托代理人：</w:t>
      </w:r>
      <w:r>
        <w:rPr>
          <w:rFonts w:hint="eastAsia" w:ascii="仿宋" w:hAnsi="仿宋" w:eastAsia="仿宋" w:cs="仿宋"/>
          <w:bCs/>
          <w:color w:val="auto"/>
          <w:sz w:val="24"/>
          <w:szCs w:val="24"/>
          <w:highlight w:val="none"/>
          <w:u w:val="single"/>
          <w:shd w:val="clear" w:color="auto" w:fill="auto"/>
        </w:rPr>
        <w:t xml:space="preserve">             </w:t>
      </w:r>
    </w:p>
    <w:p w14:paraId="3A046F0F">
      <w:pPr>
        <w:bidi w:val="0"/>
        <w:rPr>
          <w:rFonts w:hint="eastAsia" w:ascii="仿宋" w:hAnsi="仿宋" w:eastAsia="仿宋" w:cs="仿宋"/>
          <w:color w:val="auto"/>
          <w:highlight w:val="none"/>
          <w:shd w:val="clear" w:color="auto" w:fill="auto"/>
        </w:rPr>
      </w:pPr>
      <w:r>
        <w:rPr>
          <w:rFonts w:hint="eastAsia" w:ascii="仿宋" w:hAnsi="仿宋" w:eastAsia="仿宋" w:cs="仿宋"/>
          <w:b w:val="0"/>
          <w:bCs/>
          <w:color w:val="auto"/>
          <w:spacing w:val="0"/>
          <w:kern w:val="2"/>
          <w:sz w:val="24"/>
          <w:szCs w:val="24"/>
          <w:highlight w:val="none"/>
          <w:shd w:val="clear" w:color="auto" w:fill="auto"/>
          <w:lang w:val="en-US" w:eastAsia="zh-CN" w:bidi="ar-SA"/>
        </w:rPr>
        <w:t xml:space="preserve">地    址：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 w:val="0"/>
          <w:bCs/>
          <w:color w:val="auto"/>
          <w:spacing w:val="0"/>
          <w:kern w:val="2"/>
          <w:sz w:val="24"/>
          <w:szCs w:val="24"/>
          <w:highlight w:val="none"/>
          <w:shd w:val="clear" w:color="auto" w:fill="auto"/>
          <w:lang w:val="en-US" w:eastAsia="zh-CN" w:bidi="ar-SA"/>
        </w:rPr>
        <w:t xml:space="preserve">                地    址： </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 w:val="0"/>
          <w:bCs/>
          <w:color w:val="auto"/>
          <w:spacing w:val="0"/>
          <w:kern w:val="2"/>
          <w:sz w:val="24"/>
          <w:szCs w:val="24"/>
          <w:highlight w:val="none"/>
          <w:shd w:val="clear" w:color="auto" w:fill="auto"/>
          <w:lang w:val="en-US" w:eastAsia="zh-CN" w:bidi="ar-SA"/>
        </w:rPr>
        <w:t xml:space="preserve">     </w:t>
      </w:r>
      <w:r>
        <w:rPr>
          <w:rFonts w:hint="eastAsia" w:ascii="仿宋" w:hAnsi="仿宋" w:eastAsia="仿宋" w:cs="仿宋"/>
          <w:bCs/>
          <w:color w:val="auto"/>
          <w:sz w:val="24"/>
          <w:szCs w:val="24"/>
          <w:highlight w:val="none"/>
          <w:shd w:val="clear" w:color="auto" w:fill="auto"/>
        </w:rPr>
        <w:t xml:space="preserve">         </w:t>
      </w:r>
    </w:p>
    <w:p w14:paraId="73709BAA">
      <w:pPr>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电    话：</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电    话：</w:t>
      </w:r>
      <w:r>
        <w:rPr>
          <w:rFonts w:hint="eastAsia" w:ascii="仿宋" w:hAnsi="仿宋" w:eastAsia="仿宋" w:cs="仿宋"/>
          <w:color w:val="auto"/>
          <w:highlight w:val="none"/>
          <w:u w:val="single"/>
          <w:shd w:val="clear" w:color="auto" w:fill="auto"/>
        </w:rPr>
        <w:t xml:space="preserve">                  </w:t>
      </w:r>
    </w:p>
    <w:p w14:paraId="13A86582">
      <w:pPr>
        <w:spacing w:line="360" w:lineRule="auto"/>
        <w:ind w:left="4560" w:hanging="4560" w:hangingChars="1900"/>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开户银行：</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开户银行：</w:t>
      </w:r>
      <w:r>
        <w:rPr>
          <w:rFonts w:hint="eastAsia" w:ascii="仿宋" w:hAnsi="仿宋" w:eastAsia="仿宋" w:cs="仿宋"/>
          <w:bCs/>
          <w:color w:val="auto"/>
          <w:sz w:val="24"/>
          <w:szCs w:val="24"/>
          <w:highlight w:val="none"/>
          <w:u w:val="single"/>
          <w:shd w:val="clear" w:color="auto" w:fill="auto"/>
        </w:rPr>
        <w:t xml:space="preserve">               </w:t>
      </w:r>
    </w:p>
    <w:p w14:paraId="2FEA19D2">
      <w:pPr>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rPr>
        <w:t>账    号：</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账    号：</w:t>
      </w:r>
      <w:r>
        <w:rPr>
          <w:rFonts w:hint="eastAsia" w:ascii="仿宋" w:hAnsi="仿宋" w:eastAsia="仿宋" w:cs="仿宋"/>
          <w:bCs/>
          <w:color w:val="auto"/>
          <w:sz w:val="24"/>
          <w:szCs w:val="24"/>
          <w:highlight w:val="none"/>
          <w:u w:val="single"/>
          <w:shd w:val="clear" w:color="auto" w:fill="auto"/>
        </w:rPr>
        <w:t xml:space="preserve">               </w:t>
      </w:r>
    </w:p>
    <w:p w14:paraId="428AC3F3">
      <w:pPr>
        <w:spacing w:line="360" w:lineRule="auto"/>
        <w:rPr>
          <w:rFonts w:hint="eastAsia" w:ascii="仿宋" w:hAnsi="仿宋" w:eastAsia="仿宋" w:cs="仿宋"/>
          <w:bCs/>
          <w:color w:val="auto"/>
          <w:sz w:val="24"/>
          <w:szCs w:val="24"/>
          <w:highlight w:val="none"/>
          <w:u w:val="single"/>
          <w:shd w:val="clear" w:color="auto" w:fill="auto"/>
        </w:rPr>
      </w:pPr>
      <w:r>
        <w:rPr>
          <w:rFonts w:hint="eastAsia" w:ascii="仿宋" w:hAnsi="仿宋" w:eastAsia="仿宋" w:cs="仿宋"/>
          <w:bCs/>
          <w:color w:val="auto"/>
          <w:sz w:val="24"/>
          <w:szCs w:val="24"/>
          <w:highlight w:val="none"/>
          <w:shd w:val="clear" w:color="auto" w:fill="auto"/>
          <w:lang w:val="en-US" w:eastAsia="zh-CN"/>
        </w:rPr>
        <w:t>签订日期</w:t>
      </w: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u w:val="single"/>
          <w:shd w:val="clear" w:color="auto" w:fill="auto"/>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 xml:space="preserve"> </w:t>
      </w:r>
      <w:r>
        <w:rPr>
          <w:rFonts w:hint="eastAsia" w:ascii="仿宋" w:hAnsi="仿宋" w:eastAsia="仿宋" w:cs="仿宋"/>
          <w:bCs/>
          <w:color w:val="auto"/>
          <w:sz w:val="24"/>
          <w:szCs w:val="24"/>
          <w:highlight w:val="none"/>
          <w:shd w:val="clear" w:color="auto" w:fill="auto"/>
        </w:rPr>
        <w:t xml:space="preserve"> </w:t>
      </w:r>
      <w:r>
        <w:rPr>
          <w:rFonts w:hint="eastAsia" w:ascii="仿宋" w:hAnsi="仿宋" w:eastAsia="仿宋" w:cs="仿宋"/>
          <w:bCs/>
          <w:color w:val="auto"/>
          <w:sz w:val="24"/>
          <w:szCs w:val="24"/>
          <w:highlight w:val="none"/>
          <w:shd w:val="clear" w:color="auto" w:fill="auto"/>
          <w:lang w:val="en-US" w:eastAsia="zh-CN"/>
        </w:rPr>
        <w:t>签订日期</w:t>
      </w:r>
      <w:r>
        <w:rPr>
          <w:rFonts w:hint="eastAsia" w:ascii="仿宋" w:hAnsi="仿宋" w:eastAsia="仿宋" w:cs="仿宋"/>
          <w:bCs/>
          <w:color w:val="auto"/>
          <w:sz w:val="24"/>
          <w:szCs w:val="24"/>
          <w:highlight w:val="none"/>
          <w:shd w:val="clear" w:color="auto" w:fill="auto"/>
        </w:rPr>
        <w:t>：</w:t>
      </w:r>
      <w:r>
        <w:rPr>
          <w:rFonts w:hint="eastAsia" w:ascii="仿宋" w:hAnsi="仿宋" w:eastAsia="仿宋" w:cs="仿宋"/>
          <w:bCs/>
          <w:color w:val="auto"/>
          <w:sz w:val="24"/>
          <w:szCs w:val="24"/>
          <w:highlight w:val="none"/>
          <w:u w:val="single"/>
          <w:shd w:val="clear" w:color="auto" w:fill="auto"/>
        </w:rPr>
        <w:t xml:space="preserve">               </w:t>
      </w:r>
    </w:p>
    <w:p w14:paraId="14C6860F">
      <w:pPr>
        <w:bidi w:val="0"/>
        <w:rPr>
          <w:rFonts w:hint="eastAsia" w:ascii="仿宋" w:hAnsi="仿宋" w:eastAsia="仿宋" w:cs="仿宋"/>
          <w:color w:val="auto"/>
          <w:highlight w:val="none"/>
          <w:shd w:val="clear" w:color="auto" w:fill="auto"/>
        </w:rPr>
      </w:pPr>
    </w:p>
    <w:p w14:paraId="39DB43D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jNGUxMjY1NDg0ODg4OGRmY2ZmMGE3NGNlMDQ2NGMifQ=="/>
  </w:docVars>
  <w:rsids>
    <w:rsidRoot w:val="00000000"/>
    <w:rsid w:val="1B1424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hAnsi="Times New Roman"/>
      <w:sz w:val="21"/>
      <w:szCs w:val="24"/>
    </w:rPr>
  </w:style>
  <w:style w:type="paragraph" w:styleId="3">
    <w:name w:val="Plain Text"/>
    <w:basedOn w:val="1"/>
    <w:next w:val="1"/>
    <w:uiPriority w:val="0"/>
    <w:rPr>
      <w:rFonts w:ascii="宋体" w:hAnsi="Courier New"/>
      <w:sz w:val="21"/>
      <w:szCs w:val="21"/>
    </w:rPr>
  </w:style>
  <w:style w:type="paragraph" w:styleId="4">
    <w:name w:val="Normal (Web)"/>
    <w:basedOn w:val="1"/>
    <w:uiPriority w:val="0"/>
    <w:rPr>
      <w:rFonts w:ascii="Times New Roman" w:hAnsi="Times New Roman" w:eastAsia="宋体" w:cs="Times New Roman"/>
      <w:szCs w:val="24"/>
    </w:rPr>
  </w:style>
  <w:style w:type="paragraph" w:customStyle="1" w:styleId="7">
    <w:name w:val="1正文"/>
    <w:basedOn w:val="4"/>
    <w:qFormat/>
    <w:uiPriority w:val="0"/>
    <w:pPr>
      <w:widowControl/>
      <w:spacing w:before="100" w:after="100" w:line="360" w:lineRule="auto"/>
      <w:ind w:firstLine="960" w:firstLineChars="200"/>
    </w:pPr>
    <w:rPr>
      <w:kern w:val="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86180</dc:creator>
  <cp:lastModifiedBy>Queen €</cp:lastModifiedBy>
  <dcterms:modified xsi:type="dcterms:W3CDTF">2024-10-25T13:37:14Z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8BF674C788A74EF79DEF38D3662FCC33_12</vt:lpwstr>
  </property>
</Properties>
</file>