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版本号：241204001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雁塔区漳浒片区（闵旗寨村）回迁选房服务项目</w:t>
      </w:r>
    </w:p>
    <w:p>
      <w:pPr>
        <w:pStyle w:val="null3"/>
        <w:jc w:val="center"/>
        <w:outlineLvl w:val="2"/>
      </w:pPr>
      <w:r>
        <w:rPr>
          <w:sz w:val="28"/>
          <w:b/>
        </w:rPr>
        <w:t>采购项目编号：</w:t>
      </w:r>
      <w:r>
        <w:rPr>
          <w:sz w:val="28"/>
          <w:b/>
        </w:rPr>
        <w:t>ZHCY-2024-091</w:t>
      </w:r>
      <w:r>
        <w:br/>
      </w:r>
      <w:r>
        <w:br/>
      </w:r>
      <w:r>
        <w:br/>
      </w:r>
    </w:p>
    <w:p>
      <w:pPr>
        <w:pStyle w:val="null3"/>
        <w:jc w:val="center"/>
        <w:outlineLvl w:val="2"/>
      </w:pPr>
      <w:r>
        <w:rPr>
          <w:sz w:val="28"/>
          <w:b/>
        </w:rPr>
        <w:t>西安市雁塔区城中村和棚户区改造事务中心</w:t>
      </w:r>
    </w:p>
    <w:p>
      <w:pPr>
        <w:pStyle w:val="null3"/>
        <w:jc w:val="center"/>
        <w:outlineLvl w:val="2"/>
      </w:pPr>
      <w:r>
        <w:rPr>
          <w:sz w:val="28"/>
          <w:b/>
        </w:rPr>
        <w:t>陕西正浩创盈项目管理有限公司</w:t>
      </w:r>
      <w:r>
        <w:rPr>
          <w:sz w:val="28"/>
          <w:b/>
        </w:rPr>
        <w:t>共同编制</w:t>
      </w:r>
    </w:p>
    <w:p>
      <w:pPr>
        <w:pStyle w:val="null3"/>
        <w:jc w:val="center"/>
        <w:outlineLvl w:val="2"/>
      </w:pPr>
      <w:r>
        <w:rPr>
          <w:sz w:val="28"/>
          <w:b/>
        </w:rPr>
        <w:t>2024年12月04日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陕西正浩创盈项目管理有限公司</w:t>
      </w:r>
      <w:r>
        <w:rPr/>
        <w:t>（以下简称“代理机构”）受</w:t>
      </w:r>
      <w:r>
        <w:rPr/>
        <w:t>西安市雁塔区城中村和棚户区改造事务中心</w:t>
      </w:r>
      <w:r>
        <w:rPr/>
        <w:t>委托，拟对</w:t>
      </w:r>
      <w:r>
        <w:rPr/>
        <w:t>雁塔区漳浒片区（闵旗寨村）回迁选房服务项目</w:t>
      </w:r>
      <w:r>
        <w:rPr/>
        <w:t>采用竞争性磋商采购方式进行采购，兹邀请供应商参加本项目的竞争性磋商。</w:t>
      </w:r>
    </w:p>
    <w:p>
      <w:pPr>
        <w:pStyle w:val="null3"/>
        <w:outlineLvl w:val="2"/>
      </w:pPr>
      <w:r>
        <w:rPr>
          <w:sz w:val="28"/>
          <w:b/>
        </w:rPr>
        <w:t>一、项目编号：</w:t>
      </w:r>
      <w:r>
        <w:rPr>
          <w:sz w:val="28"/>
          <w:b/>
        </w:rPr>
        <w:t>ZHCY-2024-091</w:t>
      </w:r>
    </w:p>
    <w:p>
      <w:pPr>
        <w:pStyle w:val="null3"/>
        <w:outlineLvl w:val="2"/>
      </w:pPr>
      <w:r>
        <w:rPr>
          <w:sz w:val="28"/>
          <w:b/>
        </w:rPr>
        <w:t>二、项目名称：</w:t>
      </w:r>
      <w:r>
        <w:rPr>
          <w:sz w:val="28"/>
          <w:b/>
        </w:rPr>
        <w:t>雁塔区漳浒片区（闵旗寨村）回迁选房服务项目</w:t>
      </w:r>
    </w:p>
    <w:p>
      <w:pPr>
        <w:pStyle w:val="null3"/>
        <w:outlineLvl w:val="2"/>
      </w:pPr>
      <w:r>
        <w:rPr>
          <w:sz w:val="28"/>
          <w:b/>
        </w:rPr>
        <w:t>三、磋商项目简介</w:t>
      </w:r>
    </w:p>
    <w:p>
      <w:pPr>
        <w:pStyle w:val="null3"/>
        <w:ind w:firstLine="480"/>
      </w:pPr>
      <w:r>
        <w:rPr/>
        <w:t>西安市雁塔区漳浒片区（闵旗寨村）回迁选房服务，含选房活动策划、具体实施、选房系统的使用线上选房过程及结果的公示展示、现场布置、办公用品、设备、场地租赁、选房现场的后勤保障以及安保等。</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采购包1（西安市雁塔区漳浒片区（闵旗寨村）回迁选房服务项目）：属于专门面向中小企业采购。</w:t>
      </w:r>
    </w:p>
    <w:p>
      <w:pPr>
        <w:pStyle w:val="null3"/>
        <w:ind w:firstLine="480"/>
      </w:pPr>
      <w:r>
        <w:rPr/>
        <w:t>（三）本项目的特定资格要求：</w:t>
      </w:r>
    </w:p>
    <w:p>
      <w:pPr>
        <w:pStyle w:val="null3"/>
      </w:pPr>
      <w:r>
        <w:rPr/>
        <w:t>采购包1：</w:t>
      </w:r>
    </w:p>
    <w:p>
      <w:pPr>
        <w:pStyle w:val="null3"/>
      </w:pPr>
      <w:r>
        <w:rPr/>
        <w:t>1、在中华人民共和国境内注册，并有效存续的营业执照（含电子营业执照）。：在中华人民共和国境内注册，并有效存续的营业执照（含电子营业执照）。</w:t>
      </w:r>
    </w:p>
    <w:p>
      <w:pPr>
        <w:pStyle w:val="null3"/>
      </w:pPr>
      <w:r>
        <w:rPr/>
        <w:t>2、财务状况报告：提供投标人 资产负债表、利润表、现金流量表， 成立时间至提交投标文件截止时间不足一年的可提供成立后任意时段的资产负债表或提供投标人基本存款账户信息及其基本存款账户开户银行出具的资信证明。</w:t>
      </w:r>
    </w:p>
    <w:p>
      <w:pPr>
        <w:pStyle w:val="null3"/>
      </w:pPr>
      <w:r>
        <w:rPr/>
        <w:t>3、税收缴纳证明：提供投标人 2024年1月至今已缴纳任意时段完税凭证或税 务机关开具的完税证明（任意税种）；依法免税的应提供相关文件证明；</w:t>
      </w:r>
    </w:p>
    <w:p>
      <w:pPr>
        <w:pStyle w:val="null3"/>
      </w:pPr>
      <w:r>
        <w:rPr/>
        <w:t>4、社会保障资金缴纳证明：提供投标人 2024年1月至今已缴存的任意时段的 社会保障资金缴存单据或社保机构开具的社会保险参保缴费情况证明；依法不需要缴纳社会保障资金的应提供相关文件证明；</w:t>
      </w:r>
    </w:p>
    <w:p>
      <w:pPr>
        <w:pStyle w:val="null3"/>
      </w:pPr>
      <w:r>
        <w:rPr/>
        <w:t>5、信用状况声明及信用信息查询截图：参加本次招标活动前三年内（以自然日计）信用状况书面声明及信用截图： ①信用中国（www.creditchina.gov.cn）重大税收违法失信主体黑名单； ②国家企业信用信息公示系统（https://www.gsxt.gov.cn/index.html） 严重违法失信企业名单（黑名单）； ③中国执行信息公开网（http://zxgk.court.gov.cn/）失信被执行人名单 （被执行人包括投标人和法定代表人）。 提供以上三个网站四项内容的查询结果截图。</w:t>
      </w:r>
    </w:p>
    <w:p>
      <w:pPr>
        <w:pStyle w:val="null3"/>
      </w:pPr>
      <w:r>
        <w:rPr/>
        <w:t>6、法定代表人委托授权书\身份证明 ：法定代表人委托代理人参加投标时，提供法定代表人委托授权书；法定代 表人亲自参加投标时，提供法定代表人身份证明。</w:t>
      </w:r>
    </w:p>
    <w:p>
      <w:pPr>
        <w:pStyle w:val="null3"/>
      </w:pPr>
      <w:r>
        <w:rPr/>
        <w:t>7、是否接受联合体。：本项目不接受联合体。</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西安市雁塔区城中村和棚户区改造事务中心</w:t>
      </w:r>
    </w:p>
    <w:p>
      <w:pPr>
        <w:pStyle w:val="null3"/>
      </w:pPr>
      <w:r>
        <w:rPr/>
        <w:t xml:space="preserve"> 地址： </w:t>
      </w:r>
      <w:r>
        <w:rPr/>
        <w:t>雁塔区翠华南路146号</w:t>
      </w:r>
    </w:p>
    <w:p>
      <w:pPr>
        <w:pStyle w:val="null3"/>
      </w:pPr>
      <w:r>
        <w:rPr/>
        <w:t xml:space="preserve"> 邮编： </w:t>
      </w:r>
      <w:r>
        <w:rPr/>
        <w:t>/</w:t>
      </w:r>
    </w:p>
    <w:p>
      <w:pPr>
        <w:pStyle w:val="null3"/>
      </w:pPr>
      <w:r>
        <w:rPr/>
        <w:t xml:space="preserve"> 联系人： </w:t>
      </w:r>
      <w:r>
        <w:rPr/>
        <w:t>西安市雁塔区城中村和棚户区改造事务中心</w:t>
      </w:r>
    </w:p>
    <w:p>
      <w:pPr>
        <w:pStyle w:val="null3"/>
      </w:pPr>
      <w:r>
        <w:rPr/>
        <w:t xml:space="preserve"> 联系电话： </w:t>
      </w:r>
      <w:r>
        <w:rPr/>
        <w:t>02985215595</w:t>
      </w:r>
    </w:p>
    <w:p>
      <w:pPr>
        <w:pStyle w:val="null3"/>
        <w:outlineLvl w:val="3"/>
      </w:pPr>
      <w:r>
        <w:rPr>
          <w:sz w:val="24"/>
          <w:b/>
        </w:rPr>
        <w:t>代理机构：</w:t>
      </w:r>
      <w:r>
        <w:rPr>
          <w:sz w:val="24"/>
          <w:b/>
        </w:rPr>
        <w:t>陕西正浩创盈项目管理有限公司</w:t>
      </w:r>
    </w:p>
    <w:p>
      <w:pPr>
        <w:pStyle w:val="null3"/>
      </w:pPr>
      <w:r>
        <w:rPr/>
        <w:t xml:space="preserve"> 地址： </w:t>
      </w:r>
      <w:r>
        <w:rPr/>
        <w:t>陕西省西安市长安区神州五路新经济产业园北区5号楼4层4022室</w:t>
      </w:r>
    </w:p>
    <w:p>
      <w:pPr>
        <w:pStyle w:val="null3"/>
      </w:pPr>
      <w:r>
        <w:rPr/>
        <w:t xml:space="preserve"> 邮编： </w:t>
      </w:r>
      <w:r>
        <w:rPr/>
        <w:t>/</w:t>
      </w:r>
    </w:p>
    <w:p>
      <w:pPr>
        <w:pStyle w:val="null3"/>
      </w:pPr>
      <w:r>
        <w:rPr/>
        <w:t xml:space="preserve"> 联系人： </w:t>
      </w:r>
      <w:r>
        <w:rPr/>
        <w:t>孙杰</w:t>
      </w:r>
    </w:p>
    <w:p>
      <w:pPr>
        <w:pStyle w:val="null3"/>
      </w:pPr>
      <w:r>
        <w:rPr/>
        <w:t xml:space="preserve"> 联系电话： </w:t>
      </w:r>
      <w:r>
        <w:rPr/>
        <w:t>18146802019</w:t>
      </w:r>
    </w:p>
    <w:p>
      <w:pPr>
        <w:pStyle w:val="null3"/>
        <w:outlineLvl w:val="3"/>
      </w:pPr>
      <w:r>
        <w:rPr>
          <w:sz w:val="24"/>
          <w:b/>
        </w:rPr>
        <w:t>采购监督机构：</w:t>
      </w:r>
      <w:r>
        <w:rPr>
          <w:sz w:val="24"/>
          <w:b/>
        </w:rPr>
        <w:t>西安市雁塔区政府采购管理股</w:t>
      </w:r>
    </w:p>
    <w:p>
      <w:pPr>
        <w:pStyle w:val="null3"/>
        <w:ind w:firstLine="480"/>
      </w:pPr>
      <w:r>
        <w:rPr/>
        <w:t>联系人：</w:t>
      </w:r>
      <w:r>
        <w:rPr/>
        <w:t>王佳</w:t>
      </w:r>
    </w:p>
    <w:p>
      <w:pPr>
        <w:pStyle w:val="null3"/>
        <w:ind w:firstLine="480"/>
      </w:pPr>
      <w:r>
        <w:rPr/>
        <w:t>联系电话：</w:t>
      </w:r>
      <w:r>
        <w:rPr/>
        <w:t>85241676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采购包1：621,000.00元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857号）的有关规定执行。 成交人在领取《中标通知书》前，须向采购代理机构交纳采购代理服务费及相关费用，采用银行转账方式一次性交纳，不得用投标保证金冲抵。 单位名称：陕西正浩创盈项目管理有限公司(基本户) 纳税人识别号:91610303MA6X98M256 开户行：建设银行西安神舟四路支行 账号：61050111881700000434 开户行号：1057 9101 1516</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西安市雁塔区城中村和棚户区改造事务中心</w:t>
      </w:r>
      <w:r>
        <w:rPr/>
        <w:t>和</w:t>
      </w:r>
      <w:r>
        <w:rPr/>
        <w:t>陕西正浩创盈项目管理有限公司</w:t>
      </w:r>
      <w:r>
        <w:rPr/>
        <w:t>享有。对磋商文件中供应商参加本次政府采购活动应当具备的条件，磋商项目技术、服务、商务及其他要求，评审细则及标准由</w:t>
      </w:r>
      <w:r>
        <w:rPr/>
        <w:t>西安市雁塔区城中村和棚户区改造事务中心</w:t>
      </w:r>
      <w:r>
        <w:rPr/>
        <w:t>负责解释。除上述磋商文件内容，其他内容由</w:t>
      </w:r>
      <w:r>
        <w:rPr/>
        <w:t>陕西正浩创盈项目管理有限公司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西安市雁塔区城中村和棚户区改造事务中心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陕西正浩创盈项目管理有限公司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工作要求和质量保证:各项具体工作的质量标准和作业规范，按国家相关标准、规范执行。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陕西正浩创盈项目管理有限公司</w:t>
      </w:r>
      <w:r>
        <w:rPr/>
        <w:t xml:space="preserve"> 负责答复；供应商对除采购需求外的采购文件的询问、质疑由</w:t>
      </w:r>
      <w:r>
        <w:rPr/>
        <w:t>陕西正浩创盈项目管理有限公司</w:t>
      </w:r>
      <w:r>
        <w:rPr/>
        <w:t xml:space="preserve"> 负责答复；供应商对采购过程、采购结果的询问、质疑由 </w:t>
      </w:r>
      <w:r>
        <w:rPr/>
        <w:t>陕西正浩创盈项目管理有限公司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联系人：孙杰</w:t>
      </w:r>
    </w:p>
    <w:p>
      <w:pPr>
        <w:pStyle w:val="null3"/>
      </w:pPr>
      <w:r>
        <w:rPr/>
        <w:t>联系电话：17791799537</w:t>
      </w:r>
    </w:p>
    <w:p>
      <w:pPr>
        <w:pStyle w:val="null3"/>
      </w:pPr>
      <w:r>
        <w:rPr/>
        <w:t>地址：西安市长安区神州五路新经济产业园区5号楼4022室</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西安市雁塔区漳浒片区（闵旗寨村）回迁选房服务，含选房活动策划、具体实施、选房系统的使用线上选房过程及结果的公示展示、现场布置、办公用品、设备、场地租赁、选房现场的后勤保障以及安保等。</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621,000.00</w:t>
      </w:r>
    </w:p>
    <w:p>
      <w:pPr>
        <w:pStyle w:val="null3"/>
      </w:pPr>
      <w:r>
        <w:rPr/>
        <w:t>采购包最高限价（元）: 621,000.00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回迁选房服务</w:t>
            </w:r>
          </w:p>
        </w:tc>
        <w:tc>
          <w:tcPr>
            <w:tcW w:type="dxa" w:w="831"/>
          </w:tcPr>
          <w:p>
            <w:pPr>
              <w:pStyle w:val="null3"/>
              <w:jc w:val="right"/>
            </w:pPr>
            <w:r>
              <w:rPr/>
              <w:t>1.00</w:t>
            </w:r>
          </w:p>
        </w:tc>
        <w:tc>
          <w:tcPr>
            <w:tcW w:type="dxa" w:w="831"/>
          </w:tcPr>
          <w:p>
            <w:pPr>
              <w:pStyle w:val="null3"/>
              <w:jc w:val="right"/>
            </w:pPr>
            <w:r>
              <w:rPr/>
              <w:t>621,000.00</w:t>
            </w:r>
          </w:p>
        </w:tc>
        <w:tc>
          <w:tcPr>
            <w:tcW w:type="dxa" w:w="831"/>
          </w:tcPr>
          <w:p>
            <w:pPr>
              <w:pStyle w:val="null3"/>
            </w:pPr>
            <w:r>
              <w:rPr/>
              <w:t>项</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标的名称：回迁选房服务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rPr>
              <w:t>定点宣传：租赁选房场地并在选房场地布置宣传广告展板、空飘 等。</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8"/>
              </w:rPr>
              <w:t>选房组织并实施：制定选房方案、组织并现场具体实施、场地租赁、选房现场办公家具、办公用品、选房现场内外规划布置、人员组织安排、现场 影像、选房结果档案（纸质版及电子版）资料的整理、选房过程线上公示展示、公开、透明。</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28"/>
              </w:rPr>
              <w:t>选房现场安保秩序维护、策划服务费、选房期间后勤保障(选房期间工作餐、饮用水等保障）。</w:t>
            </w:r>
          </w:p>
        </w:tc>
      </w:tr>
      <w:tr>
        <w:tc>
          <w:tcPr>
            <w:tcW w:type="dxa" w:w="2769"/>
          </w:tcPr>
          <w:p/>
        </w:tc>
        <w:tc>
          <w:tcPr>
            <w:tcW w:type="dxa" w:w="2769"/>
          </w:tcPr>
          <w:p>
            <w:pPr>
              <w:pStyle w:val="null3"/>
            </w:pPr>
            <w:r>
              <w:rPr/>
              <w:t>4</w:t>
            </w:r>
          </w:p>
        </w:tc>
        <w:tc>
          <w:tcPr>
            <w:tcW w:type="dxa" w:w="2769"/>
          </w:tcPr>
          <w:p>
            <w:pPr>
              <w:pStyle w:val="null3"/>
              <w:jc w:val="both"/>
            </w:pPr>
            <w:r>
              <w:rPr>
                <w:rFonts w:ascii="宋体" w:hAnsi="宋体" w:cs="宋体" w:eastAsia="宋体"/>
                <w:sz w:val="28"/>
              </w:rPr>
              <w:t>协助街道办事处组织召开村民代表及村两委会干部回迁大会。</w:t>
            </w:r>
          </w:p>
        </w:tc>
      </w:tr>
      <w:tr>
        <w:tc>
          <w:tcPr>
            <w:tcW w:type="dxa" w:w="2769"/>
          </w:tcPr>
          <w:p/>
        </w:tc>
        <w:tc>
          <w:tcPr>
            <w:tcW w:type="dxa" w:w="2769"/>
          </w:tcPr>
          <w:p>
            <w:pPr>
              <w:pStyle w:val="null3"/>
            </w:pPr>
            <w:r>
              <w:rPr/>
              <w:t>5</w:t>
            </w:r>
          </w:p>
        </w:tc>
        <w:tc>
          <w:tcPr>
            <w:tcW w:type="dxa" w:w="2769"/>
          </w:tcPr>
          <w:p>
            <w:pPr>
              <w:pStyle w:val="null3"/>
              <w:jc w:val="both"/>
            </w:pPr>
            <w:r>
              <w:rPr>
                <w:rFonts w:ascii="宋体" w:hAnsi="宋体" w:cs="宋体" w:eastAsia="宋体"/>
                <w:sz w:val="28"/>
              </w:rPr>
              <w:t>提供选房活动中使用专业的选房软件，根据招标人提供的相关房源、选房人的相关信息，确保前期数据库信息录入的正确性，并根据选房办法，组织到达选房现场有选房资格的选房人依据相应的顺序按序选房，确保选房结果的正确性。</w:t>
            </w:r>
          </w:p>
        </w:tc>
      </w:tr>
      <w:tr>
        <w:tc>
          <w:tcPr>
            <w:tcW w:type="dxa" w:w="2769"/>
          </w:tcPr>
          <w:p/>
        </w:tc>
        <w:tc>
          <w:tcPr>
            <w:tcW w:type="dxa" w:w="2769"/>
          </w:tcPr>
          <w:p>
            <w:pPr>
              <w:pStyle w:val="null3"/>
            </w:pPr>
            <w:r>
              <w:rPr/>
              <w:t>6</w:t>
            </w:r>
          </w:p>
        </w:tc>
        <w:tc>
          <w:tcPr>
            <w:tcW w:type="dxa" w:w="2769"/>
          </w:tcPr>
          <w:p>
            <w:pPr>
              <w:pStyle w:val="null3"/>
            </w:pPr>
            <w:r>
              <w:rPr>
                <w:rFonts w:ascii="宋体" w:hAnsi="宋体" w:cs="宋体" w:eastAsia="宋体"/>
                <w:sz w:val="28"/>
              </w:rPr>
              <w:t>负责闵旗寨村回迁安置楼看房场地布置及气氛营造。</w:t>
            </w: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从合同签订之日起至项目结束。</w:t>
      </w:r>
    </w:p>
    <w:p>
      <w:pPr>
        <w:pStyle w:val="null3"/>
        <w:outlineLvl w:val="3"/>
      </w:pPr>
      <w:r>
        <w:rPr>
          <w:sz w:val="24"/>
          <w:b/>
        </w:rPr>
        <w:t>3.3.2服务地点</w:t>
      </w:r>
    </w:p>
    <w:p>
      <w:pPr>
        <w:pStyle w:val="null3"/>
      </w:pPr>
      <w:r>
        <w:rPr/>
        <w:t>采购包1：</w:t>
      </w:r>
    </w:p>
    <w:p>
      <w:pPr>
        <w:pStyle w:val="null3"/>
      </w:pPr>
      <w:r>
        <w:rPr/>
        <w:t>采购方指定地点</w:t>
      </w:r>
    </w:p>
    <w:p>
      <w:pPr>
        <w:pStyle w:val="null3"/>
        <w:outlineLvl w:val="3"/>
      </w:pPr>
      <w:r>
        <w:rPr>
          <w:sz w:val="24"/>
          <w:b/>
        </w:rPr>
        <w:t>3.3.3考核（验收）标准和方法</w:t>
      </w:r>
    </w:p>
    <w:p>
      <w:pPr>
        <w:pStyle w:val="null3"/>
      </w:pPr>
      <w:r>
        <w:rPr/>
        <w:t>采购包1：</w:t>
      </w:r>
    </w:p>
    <w:p>
      <w:pPr>
        <w:pStyle w:val="null3"/>
      </w:pPr>
      <w:r>
        <w:rPr/>
        <w:t>1.成交供应商按照项目需求完成全部服务内容后，由用户方组织验收。2.验收依据:(1)合同文本;(2)国家有关的验收标准及规范;(3)竞争性磋商文件;(4)磋商响应文件。</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甲方在乙方出具最终审核成果文件后</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审核成果经区级相关会议审议通过后</w:t>
      </w:r>
      <w:r>
        <w:rPr/>
        <w:t xml:space="preserve"> ，达到付款条件起 </w:t>
      </w:r>
      <w:r>
        <w:rPr/>
        <w:t>10</w:t>
      </w:r>
      <w:r>
        <w:rPr/>
        <w:t xml:space="preserve"> 日内，支付合同总金额的 </w:t>
      </w:r>
      <w:r>
        <w:rPr/>
        <w:t>70.00</w:t>
      </w:r>
      <w:r>
        <w:rPr/>
        <w:t>%。</w:t>
      </w:r>
    </w:p>
    <w:p>
      <w:pPr>
        <w:pStyle w:val="null3"/>
        <w:outlineLvl w:val="3"/>
      </w:pPr>
      <w:r>
        <w:rPr>
          <w:sz w:val="24"/>
          <w:b/>
        </w:rPr>
        <w:t>3.3.6违约责任及解决争议的方法</w:t>
      </w:r>
    </w:p>
    <w:p>
      <w:pPr>
        <w:pStyle w:val="null3"/>
      </w:pPr>
      <w:r>
        <w:rPr/>
        <w:t>采购包1：</w:t>
      </w:r>
    </w:p>
    <w:p>
      <w:pPr>
        <w:pStyle w:val="null3"/>
      </w:pPr>
      <w:r>
        <w:rPr/>
        <w:t>依据《中华人民共和国民法典》、及相关条款和本合同约定，成交供应商未全面履行合同义务或者发生违约，采购单位会同采购代理机构有权终止合同，依法向成交供应商进行经济索赔，并报请监督管理机关进行相应的行政处罚。采购单位违约的，应当赔偿给成交供应商造成的经济损失。合同签订和履行过程中，甲乙双方如对合同中相关的事宜发生争议，应本着公驱公正的原则，友好协商解决，协商不成的，向甲方所在地人民法院诉讼解决</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法定代表人授权委托书 中小企业声明函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服务内容及服务邀请应答表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在中华人民共和国境内注册，并有效存续的营业执照（含电子营业执照）。</w:t>
            </w:r>
          </w:p>
        </w:tc>
        <w:tc>
          <w:tcPr>
            <w:tcW w:type="dxa" w:w="3322"/>
          </w:tcPr>
          <w:p>
            <w:pPr>
              <w:pStyle w:val="null3"/>
            </w:pPr>
            <w:r>
              <w:rPr/>
              <w:t>在中华人民共和国境内注册，并有效存续的营业执照（含电子营业执照）。</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提供投标人 资产负债表、利润表、现金流量表， 成立时间至提交投标文件截止时间不足一年的可提供成立后任意时段的资产负债表或提供投标人基本存款账户信息及其基本存款账户开户银行出具的资信证明。</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提供投标人 2024年1月至今已缴纳任意时段完税凭证或税 务机关开具的完税证明（任意税种）；依法免税的应提供相关文件证明；</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提供投标人 2024年1月至今已缴存的任意时段的 社会保障资金缴存单据或社保机构开具的社会保险参保缴费情况证明；依法不需要缴纳社会保障资金的应提供相关文件证明；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信用状况声明及信用信息查询截图</w:t>
            </w:r>
          </w:p>
        </w:tc>
        <w:tc>
          <w:tcPr>
            <w:tcW w:type="dxa" w:w="3322"/>
          </w:tcPr>
          <w:p>
            <w:pPr>
              <w:pStyle w:val="null3"/>
            </w:pPr>
            <w:r>
              <w:rPr/>
              <w:t>参加本次招标活动前三年内（以自然日计）信用状况书面声明及信用截图： ①信用中国（www.creditchina.gov.cn）重大税收违法失信主体黑名单； ②国家企业信用信息公示系统（https://www.gsxt.gov.cn/index.html） 严重违法失信企业名单（黑名单）； ③中国执行信息公开网（http://zxgk.court.gov.cn/）失信被执行人名单 （被执行人包括投标人和法定代表人）。 提供以上三个网站四项内容的查询结果截图。</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法定代表人委托授权书\身份证明</w:t>
            </w:r>
          </w:p>
        </w:tc>
        <w:tc>
          <w:tcPr>
            <w:tcW w:type="dxa" w:w="3322"/>
          </w:tcPr>
          <w:p>
            <w:pPr>
              <w:pStyle w:val="null3"/>
            </w:pPr>
            <w:r>
              <w:rPr/>
              <w:t>法定代表人委托代理人参加投标时，提供法定代表人委托授权书；法定代 表人亲自参加投标时，提供法定代表人身份证明。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是否接受联合体。</w:t>
            </w:r>
          </w:p>
        </w:tc>
        <w:tc>
          <w:tcPr>
            <w:tcW w:type="dxa" w:w="3322"/>
          </w:tcPr>
          <w:p>
            <w:pPr>
              <w:pStyle w:val="null3"/>
            </w:pPr>
            <w:r>
              <w:rPr/>
              <w:t>本项目不接受联合体。</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1.提供针对本项目的定点宣传方案，方案专门针对本项目编制，全面、合 理、可行性强得（4-6 分］，方案专门针对本项目编制，较全面、较合理、 可行性较强得（2-4 分］，方案针对本项目编制，全面性、合理性、可行 性均一般得（0-2 分］。 2.提供回迁房选房策划、流程组织方案，方案专门针对本项目编制，全面、 合理、可行性强得（4-6 分］，方案专门针对本项目编制，较全面、较合 理、可行性较强得（2-4 分］，方案针对本项目编制，全面性、合理性、 可行性均一般得（0-2 分］。 3.提供选房现场规划布置、现场组织方案，方案专门针对本项目编制，全 面、合理、可行性强得（4-6 分］，方案专门针对本项目编制，较全面、 较合理、可行性较强得（2-4 分］，方案针对本项目编制，全面性、合理 性、可行性均一般得（0-2 分］。 4.提供过程资料的收集、整理、存档、保存方案，方案专门针对本项目编 制，全面、合理、可行性强得（4-6 分］，方案专门针对本项目编制，较 全面、较合理、可行性较强得（2-4 分］，方案针对本项目编制，全面性、 合理性、可行性均一般得（0-2 分］。 5.提供突发情况的应急处理方案，方案专门针对本项目编制，全面、合理、 可行性强得（4-6 分］，方案专门针对本项目编制，较全面、较合理、可 行性较强得（2-4 分］，方案针对本项目编制，全面性、合理性、可行性 均一般得（0-2 分］。 6、提供服务进度保障方案，方案专门针对本项目编制，全面、合理、可 行性强得（4-6 分］，方案专门针对本项目编制，较全面、较合理、可行 性较强得（2-4 分］，方案针对本项目编制，全面性、合理性、可行性均 一般得（0-2 分］。 7、提供选房现场公证监督方案，方案专门针对本项目编制，全面、 合理、可行性强得（4-6 分］，方案专门针对本项目编制，较全面、较合理、可 行性较强得（2-4 分］，方案针对本项目编制，全面性、合理性、可行性 均一般得（0-2 分］。 8、提供分房现场线上公示展示（以图表、图片或 PPT 的格式在投标文件 中展示），方案专门针对本项目编制，全面、合理、可行性强得（4-5 分］， 方案专门针对本项目编制，较全面、较合理、可行性较强得（2-4 分］， 方案针对本项目编制，全面性、合理性、可行性均一般得（0-2 分］。 9.提供活动物料及场地保障措施（包括但不限于物料及场地投入保障措 施、秩序及安全保障措施、软件及公信力保障措施等），方案专门针对本 项目编制，全面、合理、可行性强得（4-5 分］，方案专门针对本项目编 制，较全面、较合理、可行性较强得（2-4 分］，方案针对本项目编制， 全面性、合理性、可行性均一般得（0-2 分］。</w:t>
            </w:r>
          </w:p>
        </w:tc>
        <w:tc>
          <w:tcPr>
            <w:tcW w:type="dxa" w:w="831"/>
          </w:tcPr>
          <w:p>
            <w:pPr>
              <w:pStyle w:val="null3"/>
              <w:jc w:val="right"/>
            </w:pPr>
            <w:r>
              <w:rPr/>
              <w:t>52.0000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拟投入的人员机构设置科学、规范，人员配备数量充足、职责明确、分工 清晰合理得（6-8 分］，拟投入的人员机构设置较科学、规范，人员配备 数量较充足、职责较明确、分工较清晰合理得（3-6 分］，拟投入的人员 机构设置一般，人员配备数量较少、职责、分工一般得（0-3 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投标人近三年（2021 年 1 月 1 日起至本项目提交投标文件截止时间止，以 合同签订时间为准）具有类似项目业绩，每提供一个合同得 2 分，最高得 10 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价格分统一采用低价优先法计算，即满足投标文件要求且最后报价最低的供应商的价格为投标基准价，其价格分为满分。其他供应商的价格分统一按照下列公式计算： 投标报价得分=(投标基准价／最后投标报价)×30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详见附件：法定代表人授权委托书</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详见附件：闵旗寨-服务合同范本.docx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