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85869">
      <w:pPr>
        <w:spacing w:line="360" w:lineRule="auto"/>
        <w:jc w:val="center"/>
        <w:rPr>
          <w:rFonts w:hint="eastAsia" w:eastAsia="宋体"/>
          <w:b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sz w:val="36"/>
          <w:szCs w:val="36"/>
          <w:highlight w:val="none"/>
          <w:lang w:val="en-US" w:eastAsia="zh-CN"/>
        </w:rPr>
        <w:t>采购需求</w:t>
      </w:r>
    </w:p>
    <w:p w14:paraId="730EDE73">
      <w:pPr>
        <w:spacing w:line="36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一、项目概况</w:t>
      </w:r>
    </w:p>
    <w:p w14:paraId="4B8DD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line="360" w:lineRule="auto"/>
        <w:ind w:firstLine="420" w:firstLineChars="200"/>
        <w:textAlignment w:val="auto"/>
        <w:rPr>
          <w:rFonts w:ascii="宋体" w:hAnsi="宋体" w:eastAsia="宋体" w:cs="宋体"/>
          <w:spacing w:val="7"/>
          <w:position w:val="15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 w:val="21"/>
          <w:szCs w:val="20"/>
          <w:highlight w:val="none"/>
          <w:lang w:val="en-US" w:eastAsia="zh-CN"/>
        </w:rPr>
        <w:t>1.1项目名称：西安市次支路微改造治理工程（第一批40条） （雁塔区10条）道路改造工程监理</w:t>
      </w:r>
    </w:p>
    <w:p w14:paraId="66F4F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line="360" w:lineRule="auto"/>
        <w:ind w:firstLine="448" w:firstLineChars="200"/>
        <w:textAlignment w:val="auto"/>
        <w:rPr>
          <w:rFonts w:ascii="宋体" w:hAnsi="宋体" w:eastAsia="宋体" w:cs="宋体"/>
          <w:spacing w:val="7"/>
          <w:position w:val="15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7"/>
          <w:position w:val="15"/>
          <w:sz w:val="21"/>
          <w:szCs w:val="21"/>
          <w:highlight w:val="none"/>
          <w:lang w:val="en-US" w:eastAsia="zh-CN"/>
        </w:rPr>
        <w:t>1.</w:t>
      </w:r>
      <w:r>
        <w:rPr>
          <w:rFonts w:ascii="宋体" w:hAnsi="宋体" w:eastAsia="宋体" w:cs="宋体"/>
          <w:spacing w:val="7"/>
          <w:position w:val="15"/>
          <w:sz w:val="21"/>
          <w:szCs w:val="21"/>
          <w:highlight w:val="none"/>
        </w:rPr>
        <w:t>2工程地点：西安市雁塔区</w:t>
      </w:r>
    </w:p>
    <w:p w14:paraId="61542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1.3工程规模：西安市次支路微改造治理工程（第一批40条）总投资16673.09万元，其中西安市次支路微改造治理工程（第一批40条）（雁塔区10条） 涉及雁塔区段共10条，长度11.6㎞，其中包含4条次干路分别为翠华路、白沙路、永松路、团结南路，6条支路分别为田马路、长延巷、健康东路、天坛西路、民洁路、昆明池路。主要改造内容为道路交叉口优化、公交站点优化、慢行交通环境优化，提升完善人行道功能、车行道扩容、规整停车位、完善交通安全及管理设施等。工程概算2343.01万元。</w:t>
      </w:r>
    </w:p>
    <w:p w14:paraId="3479B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1.4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招标范围：西安市次支路微改造治理工程（第一批40条）（雁塔区10条）道路改造工程监理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，具体包括施工全过程及保修阶段的全部监理服务工作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具体详见招标文件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。</w:t>
      </w:r>
    </w:p>
    <w:p w14:paraId="262560AC">
      <w:pPr>
        <w:spacing w:line="36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二、服务内容（包括工作区域、工作内容等）</w:t>
      </w:r>
    </w:p>
    <w:p w14:paraId="4D068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西安市次支路微改造治理工程（第一批40条）（雁塔区10条）道路改造工程监理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，具体包括施工全过程及保修阶段的全部监理服务工作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具体详见招标文件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。</w:t>
      </w:r>
    </w:p>
    <w:p w14:paraId="30588F48">
      <w:pPr>
        <w:spacing w:line="36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三、技术要求（如有，一般适合于技术服务项目）</w:t>
      </w:r>
    </w:p>
    <w:p w14:paraId="6831592C">
      <w:pPr>
        <w:widowControl/>
        <w:spacing w:line="360" w:lineRule="auto"/>
        <w:ind w:firstLine="420" w:firstLineChars="200"/>
        <w:jc w:val="left"/>
        <w:rPr>
          <w:rFonts w:cs="仿宋" w:asciiTheme="minorEastAsia" w:hAnsiTheme="minorEastAsia" w:eastAsiaTheme="minorEastAsia"/>
          <w:bCs/>
          <w:snapToGrid w:val="0"/>
          <w:color w:val="000000"/>
          <w:kern w:val="0"/>
          <w:szCs w:val="21"/>
          <w:highlight w:val="none"/>
        </w:rPr>
      </w:pPr>
      <w:r>
        <w:rPr>
          <w:rFonts w:cs="仿宋" w:asciiTheme="minorEastAsia" w:hAnsiTheme="minorEastAsia" w:eastAsiaTheme="minorEastAsia"/>
          <w:bCs/>
          <w:szCs w:val="21"/>
          <w:highlight w:val="none"/>
        </w:rPr>
        <w:t>3.1</w:t>
      </w:r>
      <w:r>
        <w:rPr>
          <w:rFonts w:hint="eastAsia" w:ascii="宋体" w:hAnsi="宋体"/>
          <w:szCs w:val="21"/>
          <w:highlight w:val="none"/>
        </w:rPr>
        <w:t>本项目监理涉及的相关规范和依据（不限于以下内容）</w:t>
      </w:r>
      <w:r>
        <w:rPr>
          <w:rFonts w:hint="eastAsia" w:cs="仿宋" w:asciiTheme="minorEastAsia" w:hAnsiTheme="minorEastAsia" w:eastAsiaTheme="minorEastAsia"/>
          <w:bCs/>
          <w:snapToGrid w:val="0"/>
          <w:color w:val="000000"/>
          <w:kern w:val="0"/>
          <w:szCs w:val="21"/>
          <w:highlight w:val="none"/>
        </w:rPr>
        <w:t>：</w:t>
      </w:r>
    </w:p>
    <w:p w14:paraId="741B3492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</w:pPr>
      <w:r>
        <w:rPr>
          <w:rFonts w:hint="eastAsia"/>
          <w:highlight w:val="none"/>
        </w:rPr>
        <w:t>（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1)</w:t>
      </w:r>
      <w:r>
        <w:rPr>
          <w:rFonts w:hint="eastAsia"/>
          <w:highlight w:val="none"/>
        </w:rPr>
        <w:t xml:space="preserve"> 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《建设工程监理规范》                  GB/T50319-2013</w:t>
      </w:r>
    </w:p>
    <w:p w14:paraId="6D156809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</w:pPr>
      <w:r>
        <w:rPr>
          <w:rFonts w:hint="eastAsia"/>
          <w:highlight w:val="none"/>
        </w:rPr>
        <w:t>（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2)</w:t>
      </w:r>
      <w:r>
        <w:rPr>
          <w:rFonts w:hint="eastAsia"/>
          <w:highlight w:val="none"/>
        </w:rPr>
        <w:t xml:space="preserve"> </w:t>
      </w:r>
      <w:r>
        <w:rPr>
          <w:rFonts w:hint="eastAsia" w:ascii="宋体" w:hAnsi="宋体"/>
          <w:szCs w:val="21"/>
          <w:highlight w:val="none"/>
        </w:rPr>
        <w:t>《建筑地基处理技术规范》              JCJ 79-2012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3）</w:t>
      </w:r>
    </w:p>
    <w:p w14:paraId="6CBA8461">
      <w:pPr>
        <w:widowControl/>
        <w:spacing w:line="360" w:lineRule="auto"/>
        <w:ind w:firstLine="630" w:firstLineChars="300"/>
        <w:jc w:val="left"/>
        <w:rPr>
          <w:rFonts w:ascii="宋体" w:hAnsi="宋体"/>
          <w:szCs w:val="21"/>
          <w:highlight w:val="none"/>
        </w:rPr>
      </w:pPr>
      <w:r>
        <w:rPr>
          <w:rFonts w:hint="eastAsia"/>
          <w:highlight w:val="none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3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）</w:t>
      </w:r>
      <w:r>
        <w:rPr>
          <w:rFonts w:hint="eastAsia" w:ascii="宋体" w:hAnsi="宋体"/>
          <w:szCs w:val="21"/>
          <w:highlight w:val="none"/>
        </w:rPr>
        <w:t xml:space="preserve">《城镇道路工程施工与质量验收规范》  </w:t>
      </w:r>
      <w:r>
        <w:rPr>
          <w:rFonts w:ascii="宋体" w:hAnsi="宋体"/>
          <w:szCs w:val="21"/>
          <w:highlight w:val="none"/>
        </w:rPr>
        <w:t xml:space="preserve">  </w:t>
      </w:r>
      <w:r>
        <w:rPr>
          <w:rFonts w:hint="eastAsia" w:ascii="宋体" w:hAnsi="宋体"/>
          <w:szCs w:val="21"/>
          <w:highlight w:val="none"/>
        </w:rPr>
        <w:t>CJJ 1-2008</w:t>
      </w:r>
    </w:p>
    <w:p w14:paraId="22A92233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</w:pPr>
      <w:r>
        <w:rPr>
          <w:rFonts w:hint="eastAsia"/>
          <w:highlight w:val="none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4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)</w:t>
      </w:r>
      <w:r>
        <w:rPr>
          <w:rFonts w:hint="eastAsia"/>
          <w:highlight w:val="none"/>
        </w:rPr>
        <w:t xml:space="preserve"> 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《建设工程监理规范》                  GB/T50319-2013</w:t>
      </w:r>
    </w:p>
    <w:p w14:paraId="4AA04481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</w:pPr>
      <w:r>
        <w:rPr>
          <w:rFonts w:hint="eastAsia"/>
          <w:highlight w:val="none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5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)</w:t>
      </w:r>
      <w:r>
        <w:rPr>
          <w:rFonts w:hint="eastAsia"/>
          <w:highlight w:val="none"/>
        </w:rPr>
        <w:t xml:space="preserve"> </w:t>
      </w:r>
      <w:r>
        <w:rPr>
          <w:rFonts w:hint="eastAsia" w:ascii="宋体" w:hAnsi="宋体"/>
          <w:szCs w:val="21"/>
          <w:highlight w:val="none"/>
        </w:rPr>
        <w:t>《建筑地基处理技术规范》              JCJ 79-2012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3）</w:t>
      </w:r>
    </w:p>
    <w:p w14:paraId="3C777589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</w:pPr>
      <w:r>
        <w:rPr>
          <w:rFonts w:hint="eastAsia"/>
          <w:highlight w:val="none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6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）</w:t>
      </w:r>
      <w:r>
        <w:rPr>
          <w:rFonts w:hint="eastAsia" w:ascii="宋体" w:hAnsi="宋体"/>
          <w:szCs w:val="21"/>
          <w:highlight w:val="none"/>
        </w:rPr>
        <w:t xml:space="preserve">《城镇道路工程施工与质量验收规范》  </w:t>
      </w:r>
      <w:r>
        <w:rPr>
          <w:rFonts w:ascii="宋体" w:hAnsi="宋体"/>
          <w:szCs w:val="21"/>
          <w:highlight w:val="none"/>
        </w:rPr>
        <w:t xml:space="preserve">  </w:t>
      </w:r>
      <w:r>
        <w:rPr>
          <w:rFonts w:hint="eastAsia" w:ascii="宋体" w:hAnsi="宋体"/>
          <w:szCs w:val="21"/>
          <w:highlight w:val="none"/>
        </w:rPr>
        <w:t>CJJ 1-2008</w:t>
      </w:r>
    </w:p>
    <w:p w14:paraId="7B8E65F0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</w:pPr>
      <w:r>
        <w:rPr>
          <w:rFonts w:hint="eastAsia"/>
          <w:highlight w:val="none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7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)</w:t>
      </w:r>
      <w:r>
        <w:rPr>
          <w:rFonts w:hint="eastAsia"/>
          <w:highlight w:val="none"/>
        </w:rPr>
        <w:t xml:space="preserve"> 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《建设工程监理规范》                  GB/T50319-2013</w:t>
      </w:r>
    </w:p>
    <w:p w14:paraId="1DF79531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</w:pPr>
      <w:r>
        <w:rPr>
          <w:rFonts w:hint="eastAsia"/>
          <w:highlight w:val="none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8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)</w:t>
      </w:r>
      <w:r>
        <w:rPr>
          <w:rFonts w:hint="eastAsia"/>
          <w:highlight w:val="none"/>
        </w:rPr>
        <w:t xml:space="preserve"> </w:t>
      </w:r>
      <w:r>
        <w:rPr>
          <w:rFonts w:hint="eastAsia" w:ascii="宋体" w:hAnsi="宋体"/>
          <w:szCs w:val="21"/>
          <w:highlight w:val="none"/>
        </w:rPr>
        <w:t>《建筑地基处理技术规范》              JCJ 79-2012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3）</w:t>
      </w:r>
    </w:p>
    <w:p w14:paraId="6B71ABB7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</w:pPr>
      <w:r>
        <w:rPr>
          <w:rFonts w:hint="eastAsia"/>
          <w:highlight w:val="none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9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）</w:t>
      </w:r>
      <w:r>
        <w:rPr>
          <w:rFonts w:hint="eastAsia" w:ascii="宋体" w:hAnsi="宋体"/>
          <w:szCs w:val="21"/>
          <w:highlight w:val="none"/>
        </w:rPr>
        <w:t xml:space="preserve">《城镇道路工程施工与质量验收规范》  </w:t>
      </w:r>
      <w:r>
        <w:rPr>
          <w:rFonts w:ascii="宋体" w:hAnsi="宋体"/>
          <w:szCs w:val="21"/>
          <w:highlight w:val="none"/>
        </w:rPr>
        <w:t xml:space="preserve">  </w:t>
      </w:r>
      <w:r>
        <w:rPr>
          <w:rFonts w:hint="eastAsia" w:ascii="宋体" w:hAnsi="宋体"/>
          <w:szCs w:val="21"/>
          <w:highlight w:val="none"/>
        </w:rPr>
        <w:t>CJJ 1-2008</w:t>
      </w:r>
    </w:p>
    <w:p w14:paraId="761C3825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</w:pPr>
      <w:r>
        <w:rPr>
          <w:rFonts w:hint="eastAsia"/>
          <w:highlight w:val="none"/>
        </w:rPr>
        <w:t>（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1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0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)</w:t>
      </w:r>
      <w:r>
        <w:rPr>
          <w:rFonts w:hint="eastAsia"/>
          <w:highlight w:val="none"/>
        </w:rPr>
        <w:t xml:space="preserve"> 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《建设工程监理规范》                  GB/T50319-2013</w:t>
      </w:r>
    </w:p>
    <w:p w14:paraId="307D7A41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</w:pPr>
      <w:r>
        <w:rPr>
          <w:rFonts w:hint="eastAsia"/>
          <w:highlight w:val="none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11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)</w:t>
      </w:r>
      <w:r>
        <w:rPr>
          <w:rFonts w:hint="eastAsia"/>
          <w:highlight w:val="none"/>
        </w:rPr>
        <w:t xml:space="preserve"> </w:t>
      </w:r>
      <w:r>
        <w:rPr>
          <w:rFonts w:hint="eastAsia" w:ascii="宋体" w:hAnsi="宋体"/>
          <w:szCs w:val="21"/>
          <w:highlight w:val="none"/>
        </w:rPr>
        <w:t>《建筑地基处理技术规范》              JCJ 79-2012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3）</w:t>
      </w:r>
    </w:p>
    <w:p w14:paraId="27C82B4E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</w:pPr>
      <w:r>
        <w:rPr>
          <w:rFonts w:hint="eastAsia"/>
          <w:highlight w:val="none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12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）</w:t>
      </w:r>
      <w:r>
        <w:rPr>
          <w:rFonts w:hint="eastAsia" w:ascii="宋体" w:hAnsi="宋体"/>
          <w:szCs w:val="21"/>
          <w:highlight w:val="none"/>
        </w:rPr>
        <w:t xml:space="preserve">《城镇道路工程施工与质量验收规范》  </w:t>
      </w:r>
      <w:r>
        <w:rPr>
          <w:rFonts w:ascii="宋体" w:hAnsi="宋体"/>
          <w:szCs w:val="21"/>
          <w:highlight w:val="none"/>
        </w:rPr>
        <w:t xml:space="preserve">  </w:t>
      </w:r>
      <w:r>
        <w:rPr>
          <w:rFonts w:hint="eastAsia" w:ascii="宋体" w:hAnsi="宋体"/>
          <w:szCs w:val="21"/>
          <w:highlight w:val="none"/>
        </w:rPr>
        <w:t>CJJ 1-2008</w:t>
      </w:r>
    </w:p>
    <w:p w14:paraId="33318ED8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</w:pPr>
      <w:r>
        <w:rPr>
          <w:rFonts w:hint="eastAsia"/>
          <w:highlight w:val="none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13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)</w:t>
      </w:r>
      <w:r>
        <w:rPr>
          <w:rFonts w:hint="eastAsia"/>
          <w:highlight w:val="none"/>
        </w:rPr>
        <w:t xml:space="preserve"> 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《建设工程监理规范》                  GB/T50319-2013</w:t>
      </w:r>
    </w:p>
    <w:p w14:paraId="1D95153B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</w:pPr>
      <w:r>
        <w:rPr>
          <w:rFonts w:hint="eastAsia"/>
          <w:highlight w:val="none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14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)</w:t>
      </w:r>
      <w:r>
        <w:rPr>
          <w:rFonts w:hint="eastAsia"/>
          <w:highlight w:val="none"/>
        </w:rPr>
        <w:t xml:space="preserve"> </w:t>
      </w:r>
      <w:r>
        <w:rPr>
          <w:rFonts w:hint="eastAsia" w:ascii="宋体" w:hAnsi="宋体"/>
          <w:szCs w:val="21"/>
          <w:highlight w:val="none"/>
        </w:rPr>
        <w:t>《建筑地基处理技术规范》              JCJ 79-2012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3）</w:t>
      </w:r>
    </w:p>
    <w:p w14:paraId="5FC28A0D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</w:pPr>
      <w:r>
        <w:rPr>
          <w:rFonts w:hint="eastAsia"/>
          <w:highlight w:val="none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15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）</w:t>
      </w:r>
      <w:r>
        <w:rPr>
          <w:rFonts w:hint="eastAsia" w:ascii="宋体" w:hAnsi="宋体"/>
          <w:szCs w:val="21"/>
          <w:highlight w:val="none"/>
        </w:rPr>
        <w:t xml:space="preserve">《城镇道路工程施工与质量验收规范》  </w:t>
      </w:r>
      <w:r>
        <w:rPr>
          <w:rFonts w:ascii="宋体" w:hAnsi="宋体"/>
          <w:szCs w:val="21"/>
          <w:highlight w:val="none"/>
        </w:rPr>
        <w:t xml:space="preserve">  </w:t>
      </w:r>
      <w:r>
        <w:rPr>
          <w:rFonts w:hint="eastAsia" w:ascii="宋体" w:hAnsi="宋体"/>
          <w:szCs w:val="21"/>
          <w:highlight w:val="none"/>
        </w:rPr>
        <w:t>CJJ 1-2008</w:t>
      </w:r>
    </w:p>
    <w:p w14:paraId="373F8EB6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</w:pPr>
      <w:r>
        <w:rPr>
          <w:rFonts w:hint="eastAsia"/>
          <w:highlight w:val="none"/>
        </w:rPr>
        <w:t>（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1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6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)</w:t>
      </w:r>
      <w:r>
        <w:rPr>
          <w:rFonts w:hint="eastAsia"/>
          <w:highlight w:val="none"/>
        </w:rPr>
        <w:t xml:space="preserve"> 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《建设工程监理规范》                  GB/T50319-2013</w:t>
      </w:r>
    </w:p>
    <w:p w14:paraId="2BB1405A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</w:pPr>
      <w:r>
        <w:rPr>
          <w:rFonts w:hint="eastAsia"/>
          <w:highlight w:val="none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17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)</w:t>
      </w:r>
      <w:r>
        <w:rPr>
          <w:rFonts w:hint="eastAsia"/>
          <w:highlight w:val="none"/>
        </w:rPr>
        <w:t xml:space="preserve"> </w:t>
      </w:r>
      <w:r>
        <w:rPr>
          <w:rFonts w:hint="eastAsia" w:ascii="宋体" w:hAnsi="宋体"/>
          <w:szCs w:val="21"/>
          <w:highlight w:val="none"/>
        </w:rPr>
        <w:t>《建筑地基处理技术规范》              JCJ 79-2012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3）</w:t>
      </w:r>
    </w:p>
    <w:p w14:paraId="3EFD79E6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</w:pPr>
      <w:r>
        <w:rPr>
          <w:rFonts w:hint="eastAsia"/>
          <w:highlight w:val="none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18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）</w:t>
      </w:r>
      <w:r>
        <w:rPr>
          <w:rFonts w:hint="eastAsia" w:ascii="宋体" w:hAnsi="宋体"/>
          <w:szCs w:val="21"/>
          <w:highlight w:val="none"/>
        </w:rPr>
        <w:t xml:space="preserve">《城镇道路工程施工与质量验收规范》  </w:t>
      </w:r>
      <w:r>
        <w:rPr>
          <w:rFonts w:ascii="宋体" w:hAnsi="宋体"/>
          <w:szCs w:val="21"/>
          <w:highlight w:val="none"/>
        </w:rPr>
        <w:t xml:space="preserve">  </w:t>
      </w:r>
      <w:r>
        <w:rPr>
          <w:rFonts w:hint="eastAsia" w:ascii="宋体" w:hAnsi="宋体"/>
          <w:szCs w:val="21"/>
          <w:highlight w:val="none"/>
        </w:rPr>
        <w:t>CJJ 1-2008</w:t>
      </w:r>
    </w:p>
    <w:p w14:paraId="1C0D23C2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</w:pPr>
      <w:r>
        <w:rPr>
          <w:rFonts w:hint="eastAsia"/>
          <w:highlight w:val="none"/>
        </w:rPr>
        <w:t>（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1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9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)</w:t>
      </w:r>
      <w:r>
        <w:rPr>
          <w:rFonts w:hint="eastAsia"/>
          <w:highlight w:val="none"/>
        </w:rPr>
        <w:t xml:space="preserve"> 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《建设工程监理规范》                  GB/T50319-2013</w:t>
      </w:r>
    </w:p>
    <w:p w14:paraId="58BEE52A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</w:pPr>
      <w:r>
        <w:rPr>
          <w:rFonts w:hint="eastAsia"/>
          <w:highlight w:val="none"/>
        </w:rPr>
        <w:t>（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2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0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)</w:t>
      </w:r>
      <w:r>
        <w:rPr>
          <w:rFonts w:hint="eastAsia"/>
          <w:highlight w:val="none"/>
        </w:rPr>
        <w:t xml:space="preserve"> </w:t>
      </w:r>
      <w:r>
        <w:rPr>
          <w:rFonts w:hint="eastAsia" w:ascii="宋体" w:hAnsi="宋体"/>
          <w:szCs w:val="21"/>
          <w:highlight w:val="none"/>
        </w:rPr>
        <w:t>《建筑地基处理技术规范》              JCJ 79-2012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3）</w:t>
      </w:r>
    </w:p>
    <w:p w14:paraId="0B986301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</w:pPr>
      <w:r>
        <w:rPr>
          <w:rFonts w:hint="eastAsia"/>
          <w:highlight w:val="none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21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）</w:t>
      </w:r>
      <w:r>
        <w:rPr>
          <w:rFonts w:hint="eastAsia" w:ascii="宋体" w:hAnsi="宋体"/>
          <w:szCs w:val="21"/>
          <w:highlight w:val="none"/>
        </w:rPr>
        <w:t xml:space="preserve">《城镇道路工程施工与质量验收规范》  </w:t>
      </w:r>
      <w:r>
        <w:rPr>
          <w:rFonts w:ascii="宋体" w:hAnsi="宋体"/>
          <w:szCs w:val="21"/>
          <w:highlight w:val="none"/>
        </w:rPr>
        <w:t xml:space="preserve">  </w:t>
      </w:r>
      <w:r>
        <w:rPr>
          <w:rFonts w:hint="eastAsia" w:ascii="宋体" w:hAnsi="宋体"/>
          <w:szCs w:val="21"/>
          <w:highlight w:val="none"/>
        </w:rPr>
        <w:t>CJJ 1-2008</w:t>
      </w:r>
    </w:p>
    <w:p w14:paraId="47F35CB9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</w:pPr>
      <w:r>
        <w:rPr>
          <w:rFonts w:hint="eastAsia"/>
          <w:highlight w:val="none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22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)</w:t>
      </w:r>
      <w:r>
        <w:rPr>
          <w:rFonts w:hint="eastAsia"/>
          <w:highlight w:val="none"/>
        </w:rPr>
        <w:t xml:space="preserve"> 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《建设工程监理规范》                  GB/T50319-2013</w:t>
      </w:r>
    </w:p>
    <w:p w14:paraId="5390EA17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</w:pPr>
      <w:r>
        <w:rPr>
          <w:rFonts w:hint="eastAsia"/>
          <w:highlight w:val="none"/>
        </w:rPr>
        <w:t>（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2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3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)</w:t>
      </w:r>
      <w:r>
        <w:rPr>
          <w:rFonts w:hint="eastAsia"/>
          <w:highlight w:val="none"/>
        </w:rPr>
        <w:t xml:space="preserve"> </w:t>
      </w:r>
      <w:r>
        <w:rPr>
          <w:rFonts w:hint="eastAsia" w:ascii="宋体" w:hAnsi="宋体"/>
          <w:szCs w:val="21"/>
          <w:highlight w:val="none"/>
        </w:rPr>
        <w:t>《建筑地基处理技术规范》              JCJ 79-2012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3）</w:t>
      </w:r>
    </w:p>
    <w:p w14:paraId="42960763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</w:pPr>
      <w:r>
        <w:rPr>
          <w:rFonts w:hint="eastAsia"/>
          <w:highlight w:val="none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24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）</w:t>
      </w:r>
      <w:r>
        <w:rPr>
          <w:rFonts w:hint="eastAsia" w:ascii="宋体" w:hAnsi="宋体"/>
          <w:szCs w:val="21"/>
          <w:highlight w:val="none"/>
        </w:rPr>
        <w:t xml:space="preserve">《城镇道路工程施工与质量验收规范》  </w:t>
      </w:r>
      <w:r>
        <w:rPr>
          <w:rFonts w:ascii="宋体" w:hAnsi="宋体"/>
          <w:szCs w:val="21"/>
          <w:highlight w:val="none"/>
        </w:rPr>
        <w:t xml:space="preserve">  </w:t>
      </w:r>
      <w:r>
        <w:rPr>
          <w:rFonts w:hint="eastAsia" w:ascii="宋体" w:hAnsi="宋体"/>
          <w:szCs w:val="21"/>
          <w:highlight w:val="none"/>
        </w:rPr>
        <w:t>CJJ 1-2008</w:t>
      </w:r>
    </w:p>
    <w:p w14:paraId="6399120A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</w:pPr>
      <w:r>
        <w:rPr>
          <w:rFonts w:hint="eastAsia"/>
          <w:highlight w:val="none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25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)</w:t>
      </w:r>
      <w:r>
        <w:rPr>
          <w:rFonts w:hint="eastAsia"/>
          <w:highlight w:val="none"/>
        </w:rPr>
        <w:t xml:space="preserve"> 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《建设工程监理规范》                  GB/T50319-2013</w:t>
      </w:r>
    </w:p>
    <w:p w14:paraId="23C5E83C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</w:pPr>
      <w:r>
        <w:rPr>
          <w:rFonts w:hint="eastAsia"/>
          <w:highlight w:val="none"/>
        </w:rPr>
        <w:t>（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2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6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)</w:t>
      </w:r>
      <w:r>
        <w:rPr>
          <w:rFonts w:hint="eastAsia"/>
          <w:highlight w:val="none"/>
        </w:rPr>
        <w:t xml:space="preserve"> </w:t>
      </w:r>
      <w:r>
        <w:rPr>
          <w:rFonts w:hint="eastAsia" w:ascii="宋体" w:hAnsi="宋体"/>
          <w:szCs w:val="21"/>
          <w:highlight w:val="none"/>
        </w:rPr>
        <w:t>《建筑地基处理技术规范》              JCJ 79-2012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  <w:highlight w:val="none"/>
        </w:rPr>
        <w:t>3）</w:t>
      </w:r>
    </w:p>
    <w:p w14:paraId="5EB03A59">
      <w:pPr>
        <w:pStyle w:val="2"/>
        <w:spacing w:line="360" w:lineRule="auto"/>
        <w:ind w:firstLine="422"/>
        <w:rPr>
          <w:rFonts w:ascii="宋体" w:hAnsi="宋体"/>
          <w:szCs w:val="21"/>
          <w:highlight w:val="none"/>
        </w:rPr>
      </w:pPr>
      <w:r>
        <w:rPr>
          <w:rFonts w:hint="eastAsia"/>
          <w:b/>
          <w:bCs/>
          <w:szCs w:val="21"/>
          <w:highlight w:val="none"/>
        </w:rPr>
        <w:t>备注：凡涉及的相关规范，国家有最新标准的以最新</w:t>
      </w:r>
      <w:r>
        <w:rPr>
          <w:rFonts w:hint="eastAsia"/>
          <w:b/>
          <w:bCs/>
          <w:highlight w:val="none"/>
        </w:rPr>
        <w:t>标准为准。</w:t>
      </w:r>
    </w:p>
    <w:p w14:paraId="424E9108">
      <w:pPr>
        <w:pStyle w:val="2"/>
        <w:spacing w:line="360" w:lineRule="auto"/>
        <w:rPr>
          <w:rFonts w:ascii="宋体" w:hAnsi="宋体"/>
          <w:szCs w:val="21"/>
          <w:highlight w:val="none"/>
        </w:rPr>
      </w:pPr>
      <w:r>
        <w:rPr>
          <w:rFonts w:cs="仿宋" w:asciiTheme="minorEastAsia" w:hAnsiTheme="minorEastAsia" w:eastAsiaTheme="minorEastAsia"/>
          <w:bCs/>
          <w:szCs w:val="21"/>
          <w:highlight w:val="none"/>
        </w:rPr>
        <w:t>3.2</w:t>
      </w:r>
      <w:r>
        <w:rPr>
          <w:rFonts w:hint="eastAsia" w:ascii="宋体" w:hAnsi="宋体"/>
          <w:szCs w:val="21"/>
          <w:highlight w:val="none"/>
        </w:rPr>
        <w:t>除合同另有约定外，本工程适用现行国家、省、市、行业和地方规范、标准和规程，规范、标准和规程如发生不一致时，则以要求最为严格的规范、规程或标准作为工作依据。</w:t>
      </w:r>
    </w:p>
    <w:p w14:paraId="23EAF06C">
      <w:pPr>
        <w:pStyle w:val="2"/>
        <w:spacing w:line="360" w:lineRule="auto"/>
        <w:rPr>
          <w:rFonts w:ascii="宋体" w:hAnsi="宋体"/>
          <w:szCs w:val="21"/>
          <w:highlight w:val="none"/>
        </w:rPr>
      </w:pPr>
      <w:r>
        <w:rPr>
          <w:rFonts w:cs="仿宋" w:asciiTheme="minorEastAsia" w:hAnsiTheme="minorEastAsia" w:eastAsiaTheme="minorEastAsia"/>
          <w:bCs/>
          <w:snapToGrid w:val="0"/>
          <w:color w:val="000000"/>
          <w:kern w:val="0"/>
          <w:szCs w:val="21"/>
          <w:highlight w:val="none"/>
        </w:rPr>
        <w:t>3.3</w:t>
      </w:r>
      <w:r>
        <w:rPr>
          <w:rFonts w:hint="eastAsia" w:ascii="宋体" w:hAnsi="宋体"/>
          <w:szCs w:val="21"/>
          <w:highlight w:val="none"/>
        </w:rPr>
        <w:t>在合同履行期间，监理人应满足委托人的特定技术要求，满足设计要求，满足陕西省及西安市的有关强制性规定；监理人应严格执行中华人民共和国强制性标准，执行现行的或即将颁布的行业标准、规范；如有新颁国家标准及行业标准、规范，委托人指令执行时，监理人应当执行。</w:t>
      </w:r>
    </w:p>
    <w:p w14:paraId="407540E1">
      <w:pPr>
        <w:spacing w:line="36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四、服务要求（如对人员配置、专业设备、服务标准等）</w:t>
      </w:r>
    </w:p>
    <w:p w14:paraId="0C6EBDA9">
      <w:pPr>
        <w:pStyle w:val="2"/>
        <w:spacing w:line="360" w:lineRule="auto"/>
        <w:ind w:firstLine="422"/>
        <w:rPr>
          <w:rFonts w:ascii="宋体" w:hAnsi="宋体"/>
          <w:szCs w:val="21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Cs w:val="21"/>
          <w:highlight w:val="none"/>
        </w:rPr>
        <w:t>☆</w:t>
      </w:r>
      <w:r>
        <w:rPr>
          <w:rFonts w:ascii="宋体" w:hAnsi="宋体"/>
          <w:bCs/>
          <w:szCs w:val="21"/>
          <w:highlight w:val="none"/>
        </w:rPr>
        <w:t>4.1</w:t>
      </w:r>
      <w:r>
        <w:rPr>
          <w:rFonts w:hint="eastAsia" w:ascii="宋体" w:hAnsi="宋体"/>
          <w:szCs w:val="21"/>
          <w:highlight w:val="none"/>
        </w:rPr>
        <w:t>质量要求：合格</w:t>
      </w:r>
    </w:p>
    <w:p w14:paraId="0C1351B8">
      <w:pPr>
        <w:pStyle w:val="2"/>
        <w:spacing w:line="360" w:lineRule="auto"/>
        <w:ind w:firstLine="417" w:firstLineChars="199"/>
        <w:rPr>
          <w:rFonts w:ascii="宋体" w:hAnsi="宋体"/>
          <w:b/>
          <w:bCs/>
          <w:szCs w:val="21"/>
          <w:highlight w:val="none"/>
        </w:rPr>
      </w:pPr>
      <w:r>
        <w:rPr>
          <w:rFonts w:ascii="宋体" w:hAnsi="宋体"/>
          <w:bCs/>
          <w:szCs w:val="21"/>
          <w:highlight w:val="none"/>
        </w:rPr>
        <w:t>4.2</w:t>
      </w:r>
      <w:r>
        <w:rPr>
          <w:rFonts w:hint="eastAsia" w:ascii="宋体" w:hAnsi="宋体"/>
          <w:bCs/>
          <w:szCs w:val="21"/>
          <w:highlight w:val="none"/>
        </w:rPr>
        <w:t>服务、产品（如有）执行的标准、规范：</w:t>
      </w:r>
    </w:p>
    <w:p w14:paraId="09F9C54C">
      <w:pPr>
        <w:pStyle w:val="2"/>
        <w:spacing w:line="360" w:lineRule="auto"/>
        <w:ind w:firstLine="577" w:firstLineChars="275"/>
        <w:rPr>
          <w:rFonts w:ascii="宋体" w:hAnsi="宋体"/>
          <w:bCs/>
          <w:szCs w:val="21"/>
          <w:highlight w:val="none"/>
        </w:rPr>
      </w:pPr>
      <w:r>
        <w:rPr>
          <w:rFonts w:hint="eastAsia" w:ascii="宋体" w:hAnsi="宋体"/>
          <w:bCs/>
          <w:szCs w:val="21"/>
          <w:highlight w:val="none"/>
        </w:rPr>
        <w:t>（1）国家标准、规范；</w:t>
      </w:r>
    </w:p>
    <w:p w14:paraId="104EA70E">
      <w:pPr>
        <w:pStyle w:val="2"/>
        <w:spacing w:line="360" w:lineRule="auto"/>
        <w:ind w:firstLine="577" w:firstLineChars="275"/>
        <w:rPr>
          <w:rFonts w:ascii="宋体" w:hAnsi="宋体"/>
          <w:bCs/>
          <w:szCs w:val="21"/>
          <w:highlight w:val="none"/>
        </w:rPr>
      </w:pPr>
      <w:r>
        <w:rPr>
          <w:rFonts w:hint="eastAsia" w:ascii="宋体" w:hAnsi="宋体"/>
          <w:bCs/>
          <w:szCs w:val="21"/>
          <w:highlight w:val="none"/>
        </w:rPr>
        <w:t>（2）行业标准、规范；</w:t>
      </w:r>
    </w:p>
    <w:p w14:paraId="6EAC4878">
      <w:pPr>
        <w:pStyle w:val="2"/>
        <w:spacing w:line="360" w:lineRule="auto"/>
        <w:ind w:firstLine="577" w:firstLineChars="275"/>
        <w:rPr>
          <w:rFonts w:ascii="宋体" w:hAnsi="宋体"/>
          <w:bCs/>
          <w:szCs w:val="21"/>
          <w:highlight w:val="none"/>
        </w:rPr>
      </w:pPr>
      <w:r>
        <w:rPr>
          <w:rFonts w:hint="eastAsia" w:ascii="宋体" w:hAnsi="宋体"/>
          <w:bCs/>
          <w:szCs w:val="21"/>
          <w:highlight w:val="none"/>
        </w:rPr>
        <w:t>（3）地方标准、规范；</w:t>
      </w:r>
    </w:p>
    <w:p w14:paraId="30FD3A64">
      <w:pPr>
        <w:pStyle w:val="2"/>
        <w:spacing w:line="360" w:lineRule="auto"/>
        <w:ind w:firstLine="577" w:firstLineChars="275"/>
        <w:rPr>
          <w:rFonts w:ascii="宋体" w:hAnsi="宋体"/>
          <w:bCs/>
          <w:szCs w:val="21"/>
          <w:highlight w:val="none"/>
        </w:rPr>
      </w:pPr>
      <w:r>
        <w:rPr>
          <w:rFonts w:hint="eastAsia" w:ascii="宋体" w:hAnsi="宋体"/>
          <w:bCs/>
          <w:szCs w:val="21"/>
          <w:highlight w:val="none"/>
        </w:rPr>
        <w:t>（4）团体标准、规范；</w:t>
      </w:r>
    </w:p>
    <w:p w14:paraId="426A9059">
      <w:pPr>
        <w:pStyle w:val="2"/>
        <w:spacing w:line="360" w:lineRule="auto"/>
        <w:ind w:firstLine="577" w:firstLineChars="275"/>
        <w:rPr>
          <w:rFonts w:ascii="宋体" w:hAnsi="宋体"/>
          <w:bCs/>
          <w:szCs w:val="21"/>
          <w:highlight w:val="none"/>
        </w:rPr>
      </w:pPr>
      <w:r>
        <w:rPr>
          <w:rFonts w:hint="eastAsia" w:ascii="宋体" w:hAnsi="宋体"/>
          <w:bCs/>
          <w:szCs w:val="21"/>
          <w:highlight w:val="none"/>
        </w:rPr>
        <w:t>（5）企业标准、规范。</w:t>
      </w:r>
    </w:p>
    <w:p w14:paraId="62DBD7B5">
      <w:pPr>
        <w:pStyle w:val="2"/>
        <w:spacing w:line="360" w:lineRule="auto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4.3</w:t>
      </w:r>
      <w:r>
        <w:rPr>
          <w:rFonts w:hint="eastAsia" w:ascii="宋体" w:hAnsi="宋体"/>
          <w:szCs w:val="21"/>
          <w:highlight w:val="none"/>
        </w:rPr>
        <w:t>本章</w:t>
      </w:r>
      <w:r>
        <w:rPr>
          <w:rFonts w:ascii="宋体" w:hAnsi="宋体"/>
          <w:szCs w:val="21"/>
          <w:highlight w:val="none"/>
        </w:rPr>
        <w:t>4.2</w:t>
      </w:r>
      <w:r>
        <w:rPr>
          <w:rFonts w:hint="eastAsia" w:ascii="宋体" w:hAnsi="宋体"/>
          <w:szCs w:val="21"/>
          <w:highlight w:val="none"/>
        </w:rPr>
        <w:t>条款未明确服务（产品）执行标准、规范的，按下列方法进行选择：</w:t>
      </w:r>
    </w:p>
    <w:p w14:paraId="7936CF20">
      <w:pPr>
        <w:pStyle w:val="2"/>
        <w:spacing w:line="360" w:lineRule="auto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 xml:space="preserve"> □ 顺序执行：国家标准→行业标准→地方标准→团体标准→企业标准（有国家标准按国家标准执行，没有国家标准按行业标准，以此类推）；</w:t>
      </w:r>
    </w:p>
    <w:p w14:paraId="1A218FA9">
      <w:pPr>
        <w:pStyle w:val="2"/>
        <w:spacing w:line="360" w:lineRule="auto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 xml:space="preserve"> □ 最高标准执行：国家标准，行业标准，地方标准，团体标准，企业标准（那个标准高执行那个标准）</w:t>
      </w:r>
    </w:p>
    <w:p w14:paraId="54B8FE16">
      <w:pPr>
        <w:pStyle w:val="2"/>
        <w:spacing w:line="360" w:lineRule="auto"/>
        <w:ind w:firstLine="630" w:firstLineChars="300"/>
        <w:rPr>
          <w:rFonts w:ascii="宋体" w:hAnsi="宋体"/>
          <w:szCs w:val="21"/>
          <w:highlight w:val="none"/>
        </w:rPr>
      </w:pPr>
      <w:r>
        <w:rPr>
          <w:rFonts w:ascii="Segoe UI Symbol" w:hAnsi="Segoe UI Symbol" w:cs="Segoe UI Symbol"/>
          <w:szCs w:val="21"/>
          <w:highlight w:val="none"/>
        </w:rPr>
        <w:t xml:space="preserve">☑ </w:t>
      </w:r>
      <w:r>
        <w:rPr>
          <w:rFonts w:hint="eastAsia" w:ascii="宋体" w:hAnsi="宋体"/>
          <w:szCs w:val="21"/>
          <w:highlight w:val="none"/>
        </w:rPr>
        <w:t>必须执行：国家（行业）强制性标准。</w:t>
      </w:r>
    </w:p>
    <w:p w14:paraId="4BB667E0">
      <w:pPr>
        <w:spacing w:line="36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五、商务要求（如服务期限、款项结算等）</w:t>
      </w:r>
    </w:p>
    <w:p w14:paraId="5D24A5DB"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5</w:t>
      </w:r>
      <w:r>
        <w:rPr>
          <w:highlight w:val="none"/>
        </w:rPr>
        <w:t>.1</w:t>
      </w:r>
      <w:r>
        <w:rPr>
          <w:rFonts w:hint="eastAsia"/>
          <w:highlight w:val="none"/>
        </w:rPr>
        <w:t>服务期限：</w:t>
      </w:r>
      <w:r>
        <w:rPr>
          <w:rFonts w:hint="eastAsia"/>
          <w:highlight w:val="none"/>
          <w:lang w:val="en-US" w:eastAsia="zh-CN"/>
        </w:rPr>
        <w:t>90日历天</w:t>
      </w:r>
      <w:r>
        <w:rPr>
          <w:rFonts w:hint="eastAsia"/>
          <w:highlight w:val="none"/>
        </w:rPr>
        <w:t>。与施工工期一致（具体开竣工时间以采购人通知为准）。</w:t>
      </w:r>
    </w:p>
    <w:p w14:paraId="2248DECA">
      <w:pPr>
        <w:spacing w:line="360" w:lineRule="auto"/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5</w:t>
      </w:r>
      <w:r>
        <w:rPr>
          <w:highlight w:val="none"/>
        </w:rPr>
        <w:t>.2</w:t>
      </w:r>
      <w:r>
        <w:rPr>
          <w:rFonts w:hint="eastAsia"/>
          <w:highlight w:val="none"/>
        </w:rPr>
        <w:t>服务地点：</w:t>
      </w:r>
      <w:r>
        <w:rPr>
          <w:rFonts w:hint="eastAsia" w:ascii="宋体" w:hAnsi="宋体"/>
          <w:bCs/>
          <w:szCs w:val="21"/>
          <w:highlight w:val="none"/>
        </w:rPr>
        <w:t>按</w:t>
      </w:r>
      <w:r>
        <w:rPr>
          <w:rFonts w:hint="eastAsia" w:ascii="宋体" w:hAnsi="宋体"/>
          <w:szCs w:val="21"/>
          <w:highlight w:val="none"/>
        </w:rPr>
        <w:t>采购人指定地点</w:t>
      </w:r>
      <w:r>
        <w:rPr>
          <w:rFonts w:hint="eastAsia"/>
          <w:highlight w:val="none"/>
        </w:rPr>
        <w:t>。</w:t>
      </w:r>
    </w:p>
    <w:p w14:paraId="539BB871">
      <w:pPr>
        <w:spacing w:line="360" w:lineRule="auto"/>
        <w:ind w:firstLine="420" w:firstLineChars="200"/>
        <w:rPr>
          <w:rFonts w:hint="eastAsia" w:ascii="宋体" w:hAnsi="宋体" w:cs="仿宋_GB2312"/>
          <w:szCs w:val="21"/>
          <w:highlight w:val="none"/>
          <w:u w:val="single"/>
        </w:rPr>
      </w:pPr>
      <w:r>
        <w:rPr>
          <w:rFonts w:hint="eastAsia"/>
          <w:highlight w:val="none"/>
        </w:rPr>
        <w:t>5</w:t>
      </w:r>
      <w:r>
        <w:rPr>
          <w:highlight w:val="none"/>
        </w:rPr>
        <w:t>.3</w:t>
      </w:r>
      <w:r>
        <w:rPr>
          <w:rFonts w:hint="eastAsia"/>
          <w:highlight w:val="none"/>
        </w:rPr>
        <w:t>服务费用及支付方式：（1）</w:t>
      </w:r>
      <w:r>
        <w:rPr>
          <w:rFonts w:hint="eastAsia" w:ascii="宋体" w:hAnsi="宋体" w:cs="仿宋_GB2312"/>
          <w:kern w:val="0"/>
          <w:szCs w:val="21"/>
          <w:highlight w:val="none"/>
          <w:u w:val="single"/>
        </w:rPr>
        <w:t>本项目预付款10%，竣工验收合格后累计支付至合同价的</w:t>
      </w:r>
      <w:r>
        <w:rPr>
          <w:rFonts w:hint="eastAsia" w:ascii="宋体" w:hAnsi="宋体" w:cs="仿宋_GB2312"/>
          <w:kern w:val="0"/>
          <w:szCs w:val="21"/>
          <w:highlight w:val="none"/>
          <w:u w:val="single"/>
          <w:lang w:val="en-US" w:eastAsia="zh-CN"/>
        </w:rPr>
        <w:t>100</w:t>
      </w:r>
      <w:r>
        <w:rPr>
          <w:rFonts w:hint="eastAsia" w:ascii="宋体" w:hAnsi="宋体" w:cs="仿宋_GB2312"/>
          <w:kern w:val="0"/>
          <w:szCs w:val="21"/>
          <w:highlight w:val="none"/>
          <w:u w:val="single"/>
        </w:rPr>
        <w:t>％</w:t>
      </w:r>
      <w:r>
        <w:rPr>
          <w:rFonts w:hint="eastAsia" w:ascii="宋体" w:hAnsi="宋体" w:cs="仿宋_GB2312"/>
          <w:kern w:val="0"/>
          <w:szCs w:val="21"/>
          <w:highlight w:val="none"/>
          <w:u w:val="single"/>
          <w:lang w:val="en-US" w:eastAsia="zh-CN"/>
        </w:rPr>
        <w:t>。</w:t>
      </w:r>
      <w:r>
        <w:rPr>
          <w:rFonts w:hint="eastAsia"/>
          <w:highlight w:val="none"/>
          <w:u w:val="single"/>
        </w:rPr>
        <w:t>（</w:t>
      </w:r>
      <w:r>
        <w:rPr>
          <w:highlight w:val="none"/>
          <w:u w:val="single"/>
        </w:rPr>
        <w:t>2</w:t>
      </w:r>
      <w:r>
        <w:rPr>
          <w:rFonts w:hint="eastAsia"/>
          <w:highlight w:val="none"/>
          <w:u w:val="single"/>
        </w:rPr>
        <w:t>）</w:t>
      </w:r>
      <w:r>
        <w:rPr>
          <w:rFonts w:hint="eastAsia" w:ascii="宋体" w:hAnsi="宋体" w:cs="仿宋_GB2312"/>
          <w:szCs w:val="21"/>
          <w:highlight w:val="none"/>
          <w:u w:val="single"/>
        </w:rPr>
        <w:t>每次付款前</w:t>
      </w:r>
      <w:r>
        <w:rPr>
          <w:rFonts w:hint="eastAsia" w:ascii="宋体" w:hAnsi="宋体" w:cs="仿宋_GB2312"/>
          <w:szCs w:val="21"/>
          <w:highlight w:val="none"/>
          <w:u w:val="single"/>
          <w:lang w:val="en-US" w:eastAsia="zh-CN"/>
        </w:rPr>
        <w:t>项目管理单位</w:t>
      </w:r>
      <w:r>
        <w:rPr>
          <w:rFonts w:hint="eastAsia" w:ascii="宋体" w:hAnsi="宋体" w:cs="仿宋_GB2312"/>
          <w:szCs w:val="21"/>
          <w:highlight w:val="none"/>
          <w:u w:val="single"/>
        </w:rPr>
        <w:t>应按委托人要求开具所付款项等额合法有效的增值税专用发票，否则委托人有权拒绝付款且不承担任何责</w:t>
      </w:r>
      <w:bookmarkStart w:id="0" w:name="_GoBack"/>
      <w:bookmarkEnd w:id="0"/>
      <w:r>
        <w:rPr>
          <w:rFonts w:hint="eastAsia" w:ascii="宋体" w:hAnsi="宋体" w:cs="仿宋_GB2312"/>
          <w:szCs w:val="21"/>
          <w:highlight w:val="none"/>
          <w:u w:val="single"/>
        </w:rPr>
        <w:t>任</w:t>
      </w:r>
      <w:r>
        <w:rPr>
          <w:rFonts w:hint="eastAsia" w:ascii="宋体" w:hAnsi="宋体" w:cs="仿宋_GB2312"/>
          <w:szCs w:val="21"/>
          <w:highlight w:val="none"/>
          <w:u w:val="single"/>
          <w:lang w:eastAsia="zh-CN"/>
        </w:rPr>
        <w:t>。</w:t>
      </w:r>
    </w:p>
    <w:p w14:paraId="57A509D1">
      <w:pPr>
        <w:spacing w:line="360" w:lineRule="auto"/>
        <w:ind w:firstLine="420" w:firstLineChars="200"/>
        <w:rPr>
          <w:rFonts w:hint="default" w:ascii="宋体" w:hAnsi="宋体" w:eastAsia="宋体" w:cs="仿宋_GB2312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仿宋_GB2312"/>
          <w:szCs w:val="21"/>
          <w:highlight w:val="none"/>
          <w:u w:val="none"/>
          <w:lang w:val="en-US" w:eastAsia="zh-CN"/>
        </w:rPr>
        <w:t>5.4验收：</w:t>
      </w:r>
      <w:r>
        <w:rPr>
          <w:rFonts w:hint="eastAsia" w:ascii="宋体" w:hAnsi="宋体" w:cs="仿宋_GB2312"/>
          <w:szCs w:val="21"/>
          <w:highlight w:val="none"/>
          <w:u w:val="single"/>
          <w:lang w:val="en-US" w:eastAsia="zh-CN"/>
        </w:rPr>
        <w:t>（1）采购人根据合同要求进行验收，验收依据为合同文本、竞争性磋商文件、响应文件；（2）验收合格后，填写验收单，并向采购人提交所有资料，以便使用单位日后管理和维护；（3）验收过程中所产生的费用由供应商承担。</w:t>
      </w:r>
    </w:p>
    <w:p w14:paraId="160F1C6C">
      <w:pPr>
        <w:numPr>
          <w:ilvl w:val="0"/>
          <w:numId w:val="1"/>
        </w:numPr>
        <w:spacing w:line="360" w:lineRule="auto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其他（如有要求，请写明）</w:t>
      </w:r>
    </w:p>
    <w:p w14:paraId="64B24C5E">
      <w:pPr>
        <w:spacing w:line="360" w:lineRule="auto"/>
        <w:ind w:firstLine="420" w:firstLineChars="200"/>
        <w:rPr>
          <w:rFonts w:hint="eastAsia" w:eastAsia="宋体" w:cs="Times New Roman"/>
          <w:highlight w:val="none"/>
          <w:lang w:val="en-US" w:eastAsia="zh-CN"/>
        </w:rPr>
      </w:pPr>
      <w:r>
        <w:rPr>
          <w:rFonts w:hint="eastAsia" w:eastAsia="宋体" w:cs="Times New Roman"/>
          <w:highlight w:val="none"/>
        </w:rPr>
        <w:t>违约责任</w:t>
      </w:r>
      <w:r>
        <w:rPr>
          <w:rFonts w:hint="eastAsia" w:eastAsia="宋体" w:cs="Times New Roman"/>
          <w:highlight w:val="none"/>
          <w:lang w:eastAsia="zh-CN"/>
        </w:rPr>
        <w:t>：</w:t>
      </w:r>
      <w:r>
        <w:rPr>
          <w:rFonts w:hint="eastAsia" w:eastAsia="宋体" w:cs="Times New Roman"/>
          <w:highlight w:val="none"/>
          <w:lang w:val="en-US" w:eastAsia="zh-CN"/>
        </w:rPr>
        <w:t>监理人未履行本合同义务的，应承担相应的责任。</w:t>
      </w:r>
    </w:p>
    <w:p w14:paraId="537FFF1F">
      <w:pPr>
        <w:pStyle w:val="2"/>
        <w:spacing w:line="360" w:lineRule="auto"/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6.1因监理人违反本合同约定给委托人造成损失的，监理人应当赔偿委托人损失。赔偿金额的确定方法在专用条件中约定。监理人承担部分赔偿责任的，其承担赔偿金额由双方协商确定。</w:t>
      </w:r>
    </w:p>
    <w:p w14:paraId="0452466D">
      <w:pPr>
        <w:pStyle w:val="2"/>
        <w:spacing w:line="360" w:lineRule="auto"/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6.2监理人向委托人的索赔不成立时，监理人应赔偿委托人由此发生的费用。</w:t>
      </w:r>
    </w:p>
    <w:p w14:paraId="6C77BEF1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645E36"/>
    <w:multiLevelType w:val="singleLevel"/>
    <w:tmpl w:val="89645E3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OTI3NjIzNzhjMjI1ZTIwZDIzZTkzZGJjNWU4ZTMifQ=="/>
  </w:docVars>
  <w:rsids>
    <w:rsidRoot w:val="03F87F9F"/>
    <w:rsid w:val="03F87F9F"/>
    <w:rsid w:val="061A5470"/>
    <w:rsid w:val="07397B77"/>
    <w:rsid w:val="0EE74DE8"/>
    <w:rsid w:val="1934019F"/>
    <w:rsid w:val="242E2F32"/>
    <w:rsid w:val="24A94093"/>
    <w:rsid w:val="2A585CB7"/>
    <w:rsid w:val="2B2142FB"/>
    <w:rsid w:val="31CC1158"/>
    <w:rsid w:val="36DB1CD5"/>
    <w:rsid w:val="3AA50AA5"/>
    <w:rsid w:val="3BDB4052"/>
    <w:rsid w:val="54D36F0C"/>
    <w:rsid w:val="638906B4"/>
    <w:rsid w:val="67517658"/>
    <w:rsid w:val="79C1605A"/>
    <w:rsid w:val="79FE0AA6"/>
    <w:rsid w:val="7F28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Block Text"/>
    <w:basedOn w:val="1"/>
    <w:autoRedefine/>
    <w:unhideWhenUsed/>
    <w:qFormat/>
    <w:uiPriority w:val="99"/>
    <w:pPr>
      <w:spacing w:line="360" w:lineRule="auto"/>
      <w:ind w:left="-420" w:leftChars="-200" w:right="210" w:rightChars="100" w:firstLine="480" w:firstLineChars="200"/>
    </w:pPr>
    <w:rPr>
      <w:rFonts w:ascii="宋体" w:hAnsi="宋体"/>
    </w:rPr>
  </w:style>
  <w:style w:type="paragraph" w:customStyle="1" w:styleId="6">
    <w:name w:val="正文缩进1"/>
    <w:basedOn w:val="1"/>
    <w:autoRedefine/>
    <w:qFormat/>
    <w:uiPriority w:val="0"/>
    <w:pPr>
      <w:spacing w:line="360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1879</Words>
  <Characters>2234</Characters>
  <Lines>0</Lines>
  <Paragraphs>0</Paragraphs>
  <TotalTime>10</TotalTime>
  <ScaleCrop>false</ScaleCrop>
  <LinksUpToDate>false</LinksUpToDate>
  <CharactersWithSpaces>2596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2024-02-04T07:48:00Z</dcterms:created>
  <dc:creator>刘菲</dc:creator>
  <cp:lastModifiedBy>sunshine</cp:lastModifiedBy>
  <dcterms:modified xsi:type="dcterms:W3CDTF">2024-12-23T10:36:41Z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400083A2DA9849EB8FD149E9A829C3DC_11</vt:lpwstr>
  </property>
</Properties>
</file>