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雁塔区昆明路小学2023年新优质成长计划资金附属设施建设项目</w:t>
      </w:r>
    </w:p>
    <w:p>
      <w:pPr>
        <w:pStyle w:val="null3"/>
        <w:jc w:val="center"/>
        <w:outlineLvl w:val="2"/>
      </w:pPr>
      <w:r>
        <w:rPr>
          <w:sz w:val="28"/>
          <w:b/>
        </w:rPr>
        <w:t>采购项目编号：</w:t>
      </w:r>
      <w:r>
        <w:rPr>
          <w:sz w:val="28"/>
          <w:b/>
        </w:rPr>
        <w:t>ZCXG-ZB-2024155</w:t>
      </w:r>
      <w:r>
        <w:br/>
      </w:r>
      <w:r>
        <w:br/>
      </w:r>
      <w:r>
        <w:br/>
      </w:r>
    </w:p>
    <w:p>
      <w:pPr>
        <w:pStyle w:val="null3"/>
        <w:jc w:val="center"/>
        <w:outlineLvl w:val="2"/>
      </w:pPr>
      <w:r>
        <w:rPr>
          <w:sz w:val="28"/>
          <w:b/>
        </w:rPr>
        <w:t>西安市雁塔区昆明路小学</w:t>
      </w:r>
    </w:p>
    <w:p>
      <w:pPr>
        <w:pStyle w:val="null3"/>
        <w:jc w:val="center"/>
        <w:outlineLvl w:val="2"/>
      </w:pPr>
      <w:r>
        <w:rPr>
          <w:sz w:val="28"/>
          <w:b/>
        </w:rPr>
        <w:t>陕西众诚项目管理有限公司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陕西众诚项目管理有限公司</w:t>
      </w:r>
      <w:r>
        <w:rPr/>
        <w:t>（以下简称“代理机构”）受</w:t>
      </w:r>
      <w:r>
        <w:rPr/>
        <w:t>西安市雁塔区昆明路小学</w:t>
      </w:r>
      <w:r>
        <w:rPr/>
        <w:t>委托，拟对</w:t>
      </w:r>
      <w:r>
        <w:rPr/>
        <w:t>雁塔区昆明路小学2023年新优质成长计划资金附属设施建设项目</w:t>
      </w:r>
      <w:r>
        <w:rPr/>
        <w:t>采用竞争性磋商采购方式进行采购，兹邀请供应商参加本项目的竞争性磋商。</w:t>
      </w:r>
    </w:p>
    <w:p>
      <w:pPr>
        <w:pStyle w:val="null3"/>
        <w:outlineLvl w:val="2"/>
      </w:pPr>
      <w:r>
        <w:rPr>
          <w:sz w:val="28"/>
          <w:b/>
        </w:rPr>
        <w:t>一、采购项目编号：</w:t>
      </w:r>
      <w:r>
        <w:rPr>
          <w:sz w:val="28"/>
          <w:b/>
        </w:rPr>
        <w:t>ZCXG-ZB-2024155</w:t>
      </w:r>
    </w:p>
    <w:p>
      <w:pPr>
        <w:pStyle w:val="null3"/>
        <w:outlineLvl w:val="2"/>
      </w:pPr>
      <w:r>
        <w:rPr>
          <w:sz w:val="28"/>
          <w:b/>
        </w:rPr>
        <w:t>二、采购项目名称：</w:t>
      </w:r>
      <w:r>
        <w:rPr>
          <w:sz w:val="28"/>
          <w:b/>
        </w:rPr>
        <w:t>雁塔区昆明路小学2023年新优质成长计划资金附属设施建设项目</w:t>
      </w:r>
    </w:p>
    <w:p>
      <w:pPr>
        <w:pStyle w:val="null3"/>
        <w:outlineLvl w:val="2"/>
      </w:pPr>
      <w:r>
        <w:rPr>
          <w:sz w:val="28"/>
          <w:b/>
        </w:rPr>
        <w:t>三、磋商项目简介</w:t>
      </w:r>
    </w:p>
    <w:p>
      <w:pPr>
        <w:pStyle w:val="null3"/>
        <w:ind w:firstLine="480"/>
      </w:pPr>
      <w:r>
        <w:rPr/>
        <w:t>雁塔区昆明路小学2023年新优质成长计划资金附属设施建设项目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采购包1（雁塔区昆明路小学2023年新优质成长计划资金附属设施建设项目）：属于专门面向中小企业采购。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2、基本资格条件承诺函：根据《西安市雁塔区财政局关于开展政府采购供应商基本资格条件承诺制试点工作的通知》（雁财函[2024]251号），投标人须提供基本资格条件承诺函。</w:t>
      </w:r>
    </w:p>
    <w:p>
      <w:pPr>
        <w:pStyle w:val="null3"/>
      </w:pPr>
      <w:r>
        <w:rPr/>
        <w:t>3、身份证明：法定代表人直接参加投标的，须提供法定代表人身份证明；法定代表人授权代表参加投标的，须提供法定代表人授权委托书。</w:t>
      </w:r>
    </w:p>
    <w:p>
      <w:pPr>
        <w:pStyle w:val="null3"/>
      </w:pPr>
      <w:r>
        <w:rPr/>
        <w:t>4、资质证书：供应商具备建筑工程施工总承包三级以上资质（含三级）或建筑装修装饰工程专业承包二级以上资质（含二级），具有有效的国家建设行政主管部门颁发的安全生产许可证。</w:t>
      </w:r>
    </w:p>
    <w:p>
      <w:pPr>
        <w:pStyle w:val="null3"/>
      </w:pPr>
      <w:r>
        <w:rPr/>
        <w:t>5、项目经理：供应商拟派项目经理具有建筑工程专业二级以上注册建造师证书（含二级），具备有效的安全生产考核合格证书（建安B证），且无不良信用记录，无在建工程（提供承诺书）。</w:t>
      </w:r>
    </w:p>
    <w:p>
      <w:pPr>
        <w:pStyle w:val="null3"/>
      </w:pPr>
      <w:r>
        <w:rPr/>
        <w:t>6、非联合体声明：本项目不接受联合体投标。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西安市雁塔区昆明路小学</w:t>
      </w:r>
    </w:p>
    <w:p>
      <w:pPr>
        <w:pStyle w:val="null3"/>
      </w:pPr>
      <w:r>
        <w:rPr/>
        <w:t xml:space="preserve"> 地址： </w:t>
      </w:r>
      <w:r>
        <w:rPr/>
        <w:t>西安市雁塔区昆明路260号</w:t>
      </w:r>
    </w:p>
    <w:p>
      <w:pPr>
        <w:pStyle w:val="null3"/>
      </w:pPr>
      <w:r>
        <w:rPr/>
        <w:t xml:space="preserve"> 邮编： </w:t>
      </w:r>
      <w:r>
        <w:rPr/>
        <w:t>710077</w:t>
      </w:r>
    </w:p>
    <w:p>
      <w:pPr>
        <w:pStyle w:val="null3"/>
      </w:pPr>
      <w:r>
        <w:rPr/>
        <w:t xml:space="preserve"> 联系人： </w:t>
      </w:r>
      <w:r>
        <w:rPr/>
        <w:t>/</w:t>
      </w:r>
    </w:p>
    <w:p>
      <w:pPr>
        <w:pStyle w:val="null3"/>
      </w:pPr>
      <w:r>
        <w:rPr/>
        <w:t xml:space="preserve"> 联系电话： </w:t>
      </w:r>
      <w:r>
        <w:rPr/>
        <w:t>/</w:t>
      </w:r>
    </w:p>
    <w:p>
      <w:pPr>
        <w:pStyle w:val="null3"/>
        <w:outlineLvl w:val="3"/>
      </w:pPr>
      <w:r>
        <w:rPr>
          <w:sz w:val="24"/>
          <w:b/>
        </w:rPr>
        <w:t>代理机构：</w:t>
      </w:r>
      <w:r>
        <w:rPr>
          <w:sz w:val="24"/>
          <w:b/>
        </w:rPr>
        <w:t>陕西众诚项目管理有限公司</w:t>
      </w:r>
    </w:p>
    <w:p>
      <w:pPr>
        <w:pStyle w:val="null3"/>
      </w:pPr>
      <w:r>
        <w:rPr/>
        <w:t xml:space="preserve"> 地址： </w:t>
      </w:r>
      <w:r>
        <w:rPr/>
        <w:t>西安市雁塔区南二环路老三届世纪星大厦8层K座</w:t>
      </w:r>
    </w:p>
    <w:p>
      <w:pPr>
        <w:pStyle w:val="null3"/>
      </w:pPr>
      <w:r>
        <w:rPr/>
        <w:t xml:space="preserve"> 邮编： </w:t>
      </w:r>
      <w:r>
        <w:rPr/>
        <w:t>/</w:t>
      </w:r>
    </w:p>
    <w:p>
      <w:pPr>
        <w:pStyle w:val="null3"/>
      </w:pPr>
      <w:r>
        <w:rPr/>
        <w:t xml:space="preserve"> 联系人： </w:t>
      </w:r>
      <w:r>
        <w:rPr/>
        <w:t>陈工</w:t>
      </w:r>
    </w:p>
    <w:p>
      <w:pPr>
        <w:pStyle w:val="null3"/>
      </w:pPr>
      <w:r>
        <w:rPr/>
        <w:t xml:space="preserve"> 联系电话： </w:t>
      </w:r>
      <w:r>
        <w:rPr/>
        <w:t>029-88816603</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采购包1：2,158,442.84元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代理服务费收费标准：1、根据《国家发展改革委关于进-步放开建设项目专业服务价格的通知 》(发改价格[2015]299号)的有关规定执行。 代理费缴存账户： 开户名称：陕西众诚项目管理 有限公司 开户银行：中国工商银行股份有限公司西安太华路支行 账 号：370002390920010 5694 行号：102791000074 （备注：项目名称包号代理服务费） 2、成交单位在领取成交通 知书前，须向采购代理机构一次性支付采购代理服务费。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西安市雁塔区昆明路小学</w:t>
      </w:r>
      <w:r>
        <w:rPr/>
        <w:t>和</w:t>
      </w:r>
      <w:r>
        <w:rPr/>
        <w:t>陕西众诚项目管理有限公司</w:t>
      </w:r>
      <w:r>
        <w:rPr/>
        <w:t>享有。对磋商文件中供应商参加本次政府采购活动应当具备的条件，磋商项目技术、服务、商务及其他要求，评审细则及标准由</w:t>
      </w:r>
      <w:r>
        <w:rPr/>
        <w:t>西安市雁塔区昆明路小学</w:t>
      </w:r>
      <w:r>
        <w:rPr/>
        <w:t>负责解释。除上述磋商文件内容，其他内容由</w:t>
      </w:r>
      <w:r>
        <w:rPr/>
        <w:t>陕西众诚项目管理有限公司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西安市雁塔区昆明路小学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陕西众诚项目管理有限公司</w:t>
      </w:r>
      <w:r>
        <w:rPr/>
        <w:t xml:space="preserve"> 负责答复；供应商对采购过程的询问、质疑由</w:t>
      </w:r>
      <w:r>
        <w:rPr/>
        <w:t>陕西众诚项目管理有限公司</w:t>
      </w:r>
      <w:r>
        <w:rPr/>
        <w:t xml:space="preserve"> 负责答复；供应商对采购结果的询问、质疑由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联系人：陈工</w:t>
      </w:r>
    </w:p>
    <w:p>
      <w:pPr>
        <w:pStyle w:val="null3"/>
      </w:pPr>
      <w:r>
        <w:rPr/>
        <w:t>联系电话：029-88816603</w:t>
      </w:r>
    </w:p>
    <w:p>
      <w:pPr>
        <w:pStyle w:val="null3"/>
      </w:pPr>
      <w:r>
        <w:rPr/>
        <w:t>地址： 西安市雁塔区南二环老三届世纪星大厦8楼k座</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2,158,442.84</w:t>
      </w:r>
    </w:p>
    <w:p>
      <w:pPr>
        <w:pStyle w:val="null3"/>
      </w:pPr>
      <w:r>
        <w:rPr/>
        <w:t>采购包最高限价（元）: 2,158,442.84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西安市雁塔区昆明路小学2023年新优质成长计划资金附属设施建设项目</w:t>
            </w:r>
          </w:p>
        </w:tc>
        <w:tc>
          <w:tcPr>
            <w:tcW w:type="dxa" w:w="1384"/>
          </w:tcPr>
          <w:p>
            <w:pPr>
              <w:pStyle w:val="null3"/>
              <w:jc w:val="right"/>
            </w:pPr>
            <w:r>
              <w:rPr/>
              <w:t>1.00</w:t>
            </w:r>
          </w:p>
        </w:tc>
        <w:tc>
          <w:tcPr>
            <w:tcW w:type="dxa" w:w="1384"/>
          </w:tcPr>
          <w:p>
            <w:pPr>
              <w:pStyle w:val="null3"/>
              <w:jc w:val="right"/>
            </w:pPr>
            <w:r>
              <w:rPr/>
              <w:t>2,158,442.84</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标的名称：西安市雁塔区昆明路小学2023年新优质成长计划资金附属设施建设项目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8"/>
                <w:color w:val="000000"/>
              </w:rPr>
              <w:t>一、工程概况</w:t>
            </w:r>
          </w:p>
          <w:p>
            <w:pPr>
              <w:pStyle w:val="null3"/>
              <w:ind w:firstLine="556"/>
              <w:jc w:val="left"/>
            </w:pPr>
            <w:r>
              <w:rPr>
                <w:rFonts w:ascii="宋体" w:hAnsi="宋体" w:cs="宋体" w:eastAsia="宋体"/>
                <w:sz w:val="28"/>
                <w:color w:val="000000"/>
              </w:rPr>
              <w:t>工程名称：</w:t>
            </w:r>
            <w:r>
              <w:rPr>
                <w:rFonts w:ascii="宋体" w:hAnsi="宋体" w:cs="宋体" w:eastAsia="宋体"/>
                <w:sz w:val="28"/>
                <w:color w:val="000000"/>
              </w:rPr>
              <w:t>雁塔区昆明路小学</w:t>
            </w:r>
            <w:r>
              <w:rPr>
                <w:rFonts w:ascii="宋体" w:hAnsi="宋体" w:cs="宋体" w:eastAsia="宋体"/>
                <w:sz w:val="28"/>
                <w:color w:val="000000"/>
              </w:rPr>
              <w:t>2023年新优质成长计划资金附属设施建设项目</w:t>
            </w:r>
          </w:p>
          <w:p>
            <w:pPr>
              <w:pStyle w:val="null3"/>
              <w:ind w:firstLine="556"/>
              <w:jc w:val="left"/>
            </w:pPr>
            <w:r>
              <w:rPr>
                <w:rFonts w:ascii="宋体" w:hAnsi="宋体" w:cs="宋体" w:eastAsia="宋体"/>
                <w:sz w:val="28"/>
                <w:color w:val="000000"/>
              </w:rPr>
              <w:t>建设单位：</w:t>
            </w:r>
            <w:r>
              <w:rPr>
                <w:rFonts w:ascii="宋体" w:hAnsi="宋体" w:cs="宋体" w:eastAsia="宋体"/>
                <w:sz w:val="28"/>
                <w:color w:val="000000"/>
              </w:rPr>
              <w:t>西安市雁塔区昆明路小学</w:t>
            </w:r>
          </w:p>
          <w:p>
            <w:pPr>
              <w:pStyle w:val="null3"/>
              <w:ind w:firstLine="556"/>
              <w:jc w:val="left"/>
            </w:pPr>
            <w:r>
              <w:rPr>
                <w:rFonts w:ascii="宋体" w:hAnsi="宋体" w:cs="宋体" w:eastAsia="宋体"/>
                <w:sz w:val="28"/>
                <w:color w:val="000000"/>
              </w:rPr>
              <w:t>建设地点：西安市雁塔区昆明路小学</w:t>
            </w:r>
          </w:p>
          <w:p>
            <w:pPr>
              <w:pStyle w:val="null3"/>
              <w:ind w:firstLine="556"/>
              <w:jc w:val="left"/>
            </w:pPr>
            <w:r>
              <w:rPr>
                <w:rFonts w:ascii="宋体" w:hAnsi="宋体" w:cs="宋体" w:eastAsia="宋体"/>
                <w:sz w:val="28"/>
                <w:color w:val="000000"/>
              </w:rPr>
              <w:t>工程内容：</w:t>
            </w:r>
            <w:r>
              <w:rPr>
                <w:rFonts w:ascii="宋体" w:hAnsi="宋体" w:cs="宋体" w:eastAsia="宋体"/>
                <w:sz w:val="28"/>
                <w:color w:val="000000"/>
              </w:rPr>
              <w:t>更换校内防盗门工程、教室室内护墙板安装工程、音乐教室提升改造工程、新式花箱定制采购、学校外墙面提升改造工程、卫生间及教工宿舍改造、暖气片暖气管道及阀门安装工程、更换安装不锈钢楼梯扶手、更换安装断桥铝窗户加装中空玻璃、教室塑胶地板、空调线路及配电箱更换安装工程、监控线路及摄像头安装工程</w:t>
            </w:r>
            <w:r>
              <w:rPr>
                <w:rFonts w:ascii="宋体" w:hAnsi="宋体" w:cs="宋体" w:eastAsia="宋体"/>
                <w:sz w:val="28"/>
                <w:color w:val="000000"/>
              </w:rPr>
              <w:t>等内容</w:t>
            </w:r>
            <w:r>
              <w:rPr>
                <w:rFonts w:ascii="宋体" w:hAnsi="宋体" w:cs="宋体" w:eastAsia="宋体"/>
                <w:sz w:val="28"/>
                <w:color w:val="000000"/>
              </w:rPr>
              <w:t>。</w:t>
            </w:r>
          </w:p>
          <w:p>
            <w:pPr>
              <w:pStyle w:val="null3"/>
              <w:jc w:val="left"/>
            </w:pPr>
            <w:r>
              <w:rPr>
                <w:rFonts w:ascii="宋体" w:hAnsi="宋体" w:cs="宋体" w:eastAsia="宋体"/>
                <w:sz w:val="28"/>
                <w:color w:val="000000"/>
              </w:rPr>
              <w:t>二</w:t>
            </w:r>
            <w:r>
              <w:rPr>
                <w:rFonts w:ascii="宋体" w:hAnsi="宋体" w:cs="宋体" w:eastAsia="宋体"/>
                <w:sz w:val="28"/>
                <w:color w:val="000000"/>
              </w:rPr>
              <w:t>、</w:t>
            </w:r>
            <w:r>
              <w:rPr>
                <w:rFonts w:ascii="宋体" w:hAnsi="宋体" w:cs="宋体" w:eastAsia="宋体"/>
                <w:sz w:val="28"/>
                <w:color w:val="000000"/>
              </w:rPr>
              <w:t>编制范围</w:t>
            </w:r>
          </w:p>
          <w:p>
            <w:pPr>
              <w:pStyle w:val="null3"/>
              <w:ind w:firstLine="556"/>
              <w:jc w:val="left"/>
            </w:pPr>
            <w:r>
              <w:rPr>
                <w:rFonts w:ascii="宋体" w:hAnsi="宋体" w:cs="宋体" w:eastAsia="宋体"/>
                <w:sz w:val="28"/>
                <w:color w:val="000000"/>
              </w:rPr>
              <w:t>雁塔区昆明路小学</w:t>
            </w:r>
            <w:r>
              <w:rPr>
                <w:rFonts w:ascii="宋体" w:hAnsi="宋体" w:cs="宋体" w:eastAsia="宋体"/>
                <w:sz w:val="28"/>
                <w:color w:val="000000"/>
              </w:rPr>
              <w:t>2023年新优质成长计划资金附属设施建设项目</w:t>
            </w:r>
            <w:r>
              <w:rPr>
                <w:rFonts w:ascii="宋体" w:hAnsi="宋体" w:cs="宋体" w:eastAsia="宋体"/>
                <w:sz w:val="28"/>
                <w:color w:val="000000"/>
              </w:rPr>
              <w:t>图</w:t>
            </w:r>
            <w:r>
              <w:rPr>
                <w:rFonts w:ascii="宋体" w:hAnsi="宋体" w:cs="宋体" w:eastAsia="宋体"/>
                <w:sz w:val="28"/>
                <w:color w:val="000000"/>
              </w:rPr>
              <w:t>纸</w:t>
            </w:r>
            <w:r>
              <w:rPr>
                <w:rFonts w:ascii="宋体" w:hAnsi="宋体" w:cs="宋体" w:eastAsia="宋体"/>
                <w:sz w:val="28"/>
                <w:color w:val="000000"/>
              </w:rPr>
              <w:t>设计范围所有内容。</w:t>
            </w:r>
          </w:p>
          <w:p>
            <w:pPr>
              <w:pStyle w:val="null3"/>
              <w:ind w:left="135"/>
              <w:jc w:val="left"/>
            </w:pPr>
            <w:r>
              <w:rPr>
                <w:rFonts w:ascii="宋体" w:hAnsi="宋体" w:cs="宋体" w:eastAsia="宋体"/>
                <w:sz w:val="28"/>
                <w:color w:val="000000"/>
              </w:rPr>
              <w:t>三、编制依据</w:t>
            </w:r>
          </w:p>
          <w:p>
            <w:pPr>
              <w:pStyle w:val="null3"/>
              <w:ind w:firstLine="592"/>
              <w:jc w:val="left"/>
            </w:pPr>
            <w:r>
              <w:rPr>
                <w:rFonts w:ascii="宋体" w:hAnsi="宋体" w:cs="宋体" w:eastAsia="宋体"/>
                <w:sz w:val="28"/>
                <w:color w:val="000000"/>
              </w:rPr>
              <w:t>1.</w:t>
            </w:r>
            <w:r>
              <w:rPr>
                <w:rFonts w:ascii="宋体" w:hAnsi="宋体" w:cs="宋体" w:eastAsia="宋体"/>
                <w:sz w:val="28"/>
                <w:color w:val="000000"/>
              </w:rPr>
              <w:t>雁塔区昆明路小学</w:t>
            </w:r>
            <w:r>
              <w:rPr>
                <w:rFonts w:ascii="宋体" w:hAnsi="宋体" w:cs="宋体" w:eastAsia="宋体"/>
                <w:sz w:val="28"/>
                <w:color w:val="000000"/>
              </w:rPr>
              <w:t>2023年新优质成长计划资金附属设施建设项目</w:t>
            </w:r>
            <w:r>
              <w:rPr>
                <w:rFonts w:ascii="宋体" w:hAnsi="宋体" w:cs="宋体" w:eastAsia="宋体"/>
                <w:sz w:val="28"/>
                <w:color w:val="000000"/>
              </w:rPr>
              <w:t>电子版施工图</w:t>
            </w:r>
            <w:r>
              <w:rPr>
                <w:rFonts w:ascii="宋体" w:hAnsi="宋体" w:cs="宋体" w:eastAsia="宋体"/>
                <w:sz w:val="28"/>
                <w:color w:val="000000"/>
              </w:rPr>
              <w:t>；</w:t>
            </w:r>
          </w:p>
          <w:p>
            <w:pPr>
              <w:pStyle w:val="null3"/>
              <w:ind w:firstLine="592"/>
              <w:jc w:val="left"/>
            </w:pPr>
            <w:r>
              <w:rPr>
                <w:rFonts w:ascii="宋体" w:hAnsi="宋体" w:cs="宋体" w:eastAsia="宋体"/>
                <w:sz w:val="28"/>
                <w:color w:val="000000"/>
              </w:rPr>
              <w:t>2.</w:t>
            </w:r>
            <w:r>
              <w:rPr>
                <w:rFonts w:ascii="宋体" w:hAnsi="宋体" w:cs="宋体" w:eastAsia="宋体"/>
                <w:sz w:val="28"/>
                <w:color w:val="000000"/>
              </w:rPr>
              <w:t>《陕西省建设工程工程量清单计价规则》（</w:t>
            </w:r>
            <w:r>
              <w:rPr>
                <w:rFonts w:ascii="宋体" w:hAnsi="宋体" w:cs="宋体" w:eastAsia="宋体"/>
                <w:sz w:val="28"/>
                <w:color w:val="000000"/>
              </w:rPr>
              <w:t>2009）</w:t>
            </w:r>
            <w:r>
              <w:rPr>
                <w:rFonts w:ascii="宋体" w:hAnsi="宋体" w:cs="宋体" w:eastAsia="宋体"/>
                <w:sz w:val="28"/>
                <w:color w:val="000000"/>
              </w:rPr>
              <w:t>；</w:t>
            </w:r>
          </w:p>
          <w:p>
            <w:pPr>
              <w:pStyle w:val="null3"/>
              <w:ind w:firstLine="592"/>
              <w:jc w:val="left"/>
            </w:pPr>
            <w:r>
              <w:rPr>
                <w:rFonts w:ascii="宋体" w:hAnsi="宋体" w:cs="宋体" w:eastAsia="宋体"/>
                <w:sz w:val="28"/>
                <w:color w:val="000000"/>
              </w:rPr>
              <w:t>3.与本项目有关的标准图集、施工规范及招标文件等；</w:t>
            </w:r>
          </w:p>
          <w:p>
            <w:pPr>
              <w:pStyle w:val="null3"/>
              <w:ind w:firstLine="592"/>
              <w:jc w:val="left"/>
            </w:pPr>
            <w:r>
              <w:rPr>
                <w:rFonts w:ascii="宋体" w:hAnsi="宋体" w:cs="宋体" w:eastAsia="宋体"/>
                <w:sz w:val="28"/>
                <w:color w:val="000000"/>
              </w:rPr>
              <w:t>4.软件采用广联达云计价平台GCCP6.0（版本号：6.4100.23.1</w:t>
            </w:r>
            <w:r>
              <w:rPr>
                <w:rFonts w:ascii="宋体" w:hAnsi="宋体" w:cs="宋体" w:eastAsia="宋体"/>
                <w:sz w:val="28"/>
                <w:color w:val="000000"/>
              </w:rPr>
              <w:t>21</w:t>
            </w:r>
            <w:r>
              <w:rPr>
                <w:rFonts w:ascii="宋体" w:hAnsi="宋体" w:cs="宋体" w:eastAsia="宋体"/>
                <w:sz w:val="28"/>
                <w:color w:val="000000"/>
              </w:rPr>
              <w:t>）</w:t>
            </w:r>
            <w:r>
              <w:rPr>
                <w:rFonts w:ascii="宋体" w:hAnsi="宋体" w:cs="宋体" w:eastAsia="宋体"/>
                <w:sz w:val="28"/>
                <w:color w:val="000000"/>
              </w:rPr>
              <w:t>。</w:t>
            </w:r>
          </w:p>
          <w:p>
            <w:pPr>
              <w:pStyle w:val="null3"/>
              <w:spacing w:before="90"/>
              <w:jc w:val="both"/>
            </w:pPr>
            <w:r>
              <w:rPr/>
              <w:t xml:space="preserve"> </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达到国家现行行业施工验收规范“合格”标准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1、工期：45天 ； 2、付款方式：工程验收合格且出具正式项目竣工结算审计报告后，一次性支付审定造价的97%，留审定造价3%作为质保金，质保期满后无质量问题一次性无息退还； 3、质保期：1年。（付款方式以此条为准）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上传相应的证明材料。</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 xml:space="preserve"> 上传相应的证明材料。</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基本资格条件承诺函</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基本资格条件承诺函 供应商应提交的相关资格证明材料</w:t>
            </w:r>
          </w:p>
        </w:tc>
      </w:tr>
      <w:tr>
        <w:tc>
          <w:tcPr>
            <w:tcW w:type="dxa" w:w="831"/>
          </w:tcPr>
          <w:p>
            <w:pPr>
              <w:pStyle w:val="null3"/>
            </w:pPr>
            <w:r>
              <w:rPr/>
              <w:t>3</w:t>
            </w:r>
          </w:p>
        </w:tc>
        <w:tc>
          <w:tcPr>
            <w:tcW w:type="dxa" w:w="2492"/>
          </w:tcPr>
          <w:p>
            <w:pPr>
              <w:pStyle w:val="null3"/>
            </w:pPr>
            <w:r>
              <w:rPr/>
              <w:t>身份证明</w:t>
            </w:r>
          </w:p>
        </w:tc>
        <w:tc>
          <w:tcPr>
            <w:tcW w:type="dxa" w:w="3322"/>
          </w:tcPr>
          <w:p>
            <w:pPr>
              <w:pStyle w:val="null3"/>
            </w:pPr>
            <w:r>
              <w:rPr/>
              <w:t>法定代表人直接参加投标的，须提供法定代表人身份证明；法定代表人授权代表参加投标的，须提供法定代表人授权委托书。</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资质证书</w:t>
            </w:r>
          </w:p>
        </w:tc>
        <w:tc>
          <w:tcPr>
            <w:tcW w:type="dxa" w:w="3322"/>
          </w:tcPr>
          <w:p>
            <w:pPr>
              <w:pStyle w:val="null3"/>
            </w:pPr>
            <w:r>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项目经理</w:t>
            </w:r>
          </w:p>
        </w:tc>
        <w:tc>
          <w:tcPr>
            <w:tcW w:type="dxa" w:w="3322"/>
          </w:tcPr>
          <w:p>
            <w:pPr>
              <w:pStyle w:val="null3"/>
            </w:pPr>
            <w:r>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 xml:space="preserve"> 签署盖章</w:t>
            </w:r>
          </w:p>
        </w:tc>
        <w:tc>
          <w:tcPr>
            <w:tcW w:type="dxa" w:w="3322"/>
          </w:tcPr>
          <w:p>
            <w:pPr>
              <w:pStyle w:val="null3"/>
            </w:pPr>
            <w:r>
              <w:rPr/>
              <w:t>应符合磋商文件的格式要求。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文件格式</w:t>
            </w:r>
          </w:p>
        </w:tc>
        <w:tc>
          <w:tcPr>
            <w:tcW w:type="dxa" w:w="3322"/>
          </w:tcPr>
          <w:p>
            <w:pPr>
              <w:pStyle w:val="null3"/>
            </w:pPr>
            <w:r>
              <w:rPr/>
              <w:t>应符合磋商文件的格式要求，可以扩充。</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 xml:space="preserve"> 第一次磋商报价</w:t>
            </w:r>
          </w:p>
        </w:tc>
        <w:tc>
          <w:tcPr>
            <w:tcW w:type="dxa" w:w="3322"/>
          </w:tcPr>
          <w:p>
            <w:pPr>
              <w:pStyle w:val="null3"/>
            </w:pPr>
            <w:r>
              <w:rPr/>
              <w:t>第一次磋商报价不超过最高限价。</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应符合磋商文件的要求。</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 xml:space="preserve"> 已标价清单</w:t>
            </w:r>
          </w:p>
        </w:tc>
        <w:tc>
          <w:tcPr>
            <w:tcW w:type="dxa" w:w="3322"/>
          </w:tcPr>
          <w:p>
            <w:pPr>
              <w:pStyle w:val="null3"/>
            </w:pPr>
            <w:r>
              <w:rPr/>
              <w:t>应符合磋商文件给出的工程量清单范围和数量。</w:t>
            </w:r>
          </w:p>
        </w:tc>
        <w:tc>
          <w:tcPr>
            <w:tcW w:type="dxa" w:w="1661"/>
          </w:tcPr>
          <w:p>
            <w:pPr>
              <w:pStyle w:val="null3"/>
            </w:pPr>
            <w:r>
              <w:rPr/>
              <w:t>响应文件封面</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施工方案及技术措施</w:t>
            </w:r>
          </w:p>
        </w:tc>
        <w:tc>
          <w:tcPr>
            <w:tcW w:type="dxa" w:w="2492"/>
          </w:tcPr>
          <w:p>
            <w:pPr>
              <w:pStyle w:val="null3"/>
            </w:pPr>
            <w:r>
              <w:rPr/>
              <w:t>方案合理、技术措施得当计7分；方案基本合理、技术措施一般计4分；合理性较差技术措施不得当得1分；未提供不得分。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p>
            <w:pPr>
              <w:pStyle w:val="null3"/>
            </w:pPr>
            <w:r>
              <w:rPr/>
              <w:t>强制优先采购产品承诺函</w:t>
            </w:r>
          </w:p>
          <w:p>
            <w:pPr>
              <w:pStyle w:val="null3"/>
            </w:pPr>
            <w:r>
              <w:rPr/>
              <w:t>技术服务合同条款及其他商务要求应答表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质量管理体系完善，技术组织措施合理、可行计6分；质量管理体系较完善、技术组织措施一般，不够明确计4分；质量管理体系较为可行、针对性不强、内容简单计2分；未提供不得分。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安全管理体系健全，保证措施合理、可行计6分；安全管理体系较健全，保障措施一般计4分；安全管理体系较为可行、针对性不强、内容简单计2分；未提供不得分。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文明施工、环境保护措施、施工现场扬尘污染防治措施</w:t>
            </w:r>
          </w:p>
        </w:tc>
        <w:tc>
          <w:tcPr>
            <w:tcW w:type="dxa" w:w="2492"/>
          </w:tcPr>
          <w:p>
            <w:pPr>
              <w:pStyle w:val="null3"/>
            </w:pPr>
            <w:r>
              <w:rPr/>
              <w:t>各项措施合理、保障有力计6分；各项措施较健全，针对性一般计4分；各项措施较为可行、针对性不强、内容简单计2分；未提供不得分。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施工进度计划及保证 措施</w:t>
            </w:r>
          </w:p>
        </w:tc>
        <w:tc>
          <w:tcPr>
            <w:tcW w:type="dxa" w:w="2492"/>
          </w:tcPr>
          <w:p>
            <w:pPr>
              <w:pStyle w:val="null3"/>
            </w:pPr>
            <w:r>
              <w:rPr/>
              <w:t>具有明确的施工进度表，进度计划合理、保证措施有力计6分；施工进度计划较清晰、措施一般计4分；施工进度计划不清晰、措施简单计2分；未提供不得分。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施工机械配备和材料 投入计划</w:t>
            </w:r>
          </w:p>
        </w:tc>
        <w:tc>
          <w:tcPr>
            <w:tcW w:type="dxa" w:w="2492"/>
          </w:tcPr>
          <w:p>
            <w:pPr>
              <w:pStyle w:val="null3"/>
            </w:pPr>
            <w:r>
              <w:rPr/>
              <w:t>施工现场机械配备和材料投入计划合理，符合施工实际需求计6分；施工机械配备和材料投入计划一般，基本符合施工实际需求的计4分；机械、设备安排简单计2分；未提供不得分。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主要人员简历表</w:t>
            </w:r>
          </w:p>
          <w:p>
            <w:pPr>
              <w:pStyle w:val="null3"/>
            </w:pPr>
            <w:r>
              <w:rPr/>
              <w:t>项目管理机构组成表</w:t>
            </w:r>
          </w:p>
          <w:p>
            <w:pPr>
              <w:pStyle w:val="null3"/>
            </w:pPr>
            <w:r>
              <w:rPr/>
              <w:t>技术方案</w:t>
            </w:r>
          </w:p>
        </w:tc>
      </w:tr>
      <w:tr>
        <w:tc>
          <w:tcPr>
            <w:tcW w:type="dxa" w:w="831"/>
            <w:vMerge/>
          </w:tcPr>
          <w:p/>
        </w:tc>
        <w:tc>
          <w:tcPr>
            <w:tcW w:type="dxa" w:w="1661"/>
          </w:tcPr>
          <w:p>
            <w:pPr>
              <w:pStyle w:val="null3"/>
            </w:pPr>
            <w:r>
              <w:rPr/>
              <w:t>项目实施过程中周边关系协调方案和保证措施合理</w:t>
            </w:r>
          </w:p>
        </w:tc>
        <w:tc>
          <w:tcPr>
            <w:tcW w:type="dxa" w:w="2492"/>
          </w:tcPr>
          <w:p>
            <w:pPr>
              <w:pStyle w:val="null3"/>
            </w:pPr>
            <w:r>
              <w:rPr/>
              <w:t>项目实施过程中周边关系协调方案和保证措施合理，可行性高计6分；方案一般、措施不完备计4分；可行性、合理性较差得2分；未提供不得分。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降低工程造价、缩短施工周期的合理化建议</w:t>
            </w:r>
          </w:p>
        </w:tc>
        <w:tc>
          <w:tcPr>
            <w:tcW w:type="dxa" w:w="2492"/>
          </w:tcPr>
          <w:p>
            <w:pPr>
              <w:pStyle w:val="null3"/>
            </w:pPr>
            <w:r>
              <w:rPr/>
              <w:t>各项建议合理、可行，方法得当计6分；合理化建议可行性一般、方法较少计4分；可行性、合理性较差得2分；未提供不得分。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突发事件的应急措施和解决方案</w:t>
            </w:r>
          </w:p>
        </w:tc>
        <w:tc>
          <w:tcPr>
            <w:tcW w:type="dxa" w:w="2492"/>
          </w:tcPr>
          <w:p>
            <w:pPr>
              <w:pStyle w:val="null3"/>
            </w:pPr>
            <w:r>
              <w:rPr/>
              <w:t>突发事件的应急措施和解决方案，详细合理计5分；较详细得3分；较差得1分；未提供不得分。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提供供应商2021年12月至磋商截止日期前类似项目业绩，每提供1个得2分，满分10分(以合同协议书或中标（成交）通知书内容为准）。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详见附件：基本资格条件承诺函</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