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spacing w:line="480" w:lineRule="auto"/>
        <w:jc w:val="center"/>
        <w:outlineLvl w:val="0"/>
        <w:rPr>
          <w:rStyle w:val="9"/>
          <w:rFonts w:hint="eastAsia" w:ascii="仿宋" w:hAnsi="仿宋" w:eastAsia="仿宋" w:cs="仿宋"/>
          <w:sz w:val="32"/>
          <w:szCs w:val="32"/>
          <w:highlight w:val="none"/>
        </w:rPr>
      </w:pPr>
      <w:bookmarkStart w:id="0" w:name="_Toc328733252"/>
      <w:bookmarkStart w:id="1" w:name="_Toc319"/>
      <w:bookmarkStart w:id="2" w:name="_Toc14114"/>
      <w:r>
        <w:rPr>
          <w:rStyle w:val="9"/>
          <w:rFonts w:hint="eastAsia" w:ascii="仿宋" w:hAnsi="仿宋" w:eastAsia="仿宋" w:cs="仿宋"/>
          <w:sz w:val="32"/>
          <w:szCs w:val="32"/>
          <w:highlight w:val="none"/>
        </w:rPr>
        <w:t xml:space="preserve">第一章  </w:t>
      </w:r>
      <w:bookmarkEnd w:id="0"/>
      <w:r>
        <w:rPr>
          <w:rStyle w:val="9"/>
          <w:rFonts w:hint="eastAsia" w:ascii="仿宋" w:hAnsi="仿宋" w:eastAsia="仿宋" w:cs="仿宋"/>
          <w:sz w:val="32"/>
          <w:szCs w:val="32"/>
          <w:highlight w:val="none"/>
        </w:rPr>
        <w:t>招标公告</w:t>
      </w:r>
      <w:bookmarkEnd w:id="1"/>
      <w:bookmarkEnd w:id="2"/>
    </w:p>
    <w:p>
      <w:pPr>
        <w:pStyle w:val="5"/>
        <w:pBdr>
          <w:top w:val="single" w:color="auto" w:sz="4" w:space="0"/>
          <w:left w:val="single" w:color="auto" w:sz="4" w:space="0"/>
          <w:bottom w:val="single" w:color="auto" w:sz="4" w:space="0"/>
          <w:right w:val="single" w:color="auto" w:sz="4" w:space="0"/>
        </w:pBdr>
        <w:shd w:val="clear" w:color="auto"/>
        <w:adjustRightInd w:val="0"/>
        <w:snapToGrid w:val="0"/>
        <w:spacing w:before="0" w:beforeAutospacing="0" w:after="0" w:afterAutospacing="0" w:line="336" w:lineRule="auto"/>
        <w:rPr>
          <w:rFonts w:hint="eastAsia" w:ascii="仿宋" w:hAnsi="仿宋" w:eastAsia="仿宋" w:cs="仿宋"/>
          <w:b/>
          <w:highlight w:val="none"/>
          <w:shd w:val="clear" w:color="auto" w:fill="FFFFFF"/>
        </w:rPr>
      </w:pPr>
      <w:r>
        <w:rPr>
          <w:rFonts w:hint="eastAsia" w:ascii="仿宋" w:hAnsi="仿宋" w:eastAsia="仿宋" w:cs="仿宋"/>
          <w:b/>
          <w:highlight w:val="none"/>
          <w:shd w:val="clear" w:color="auto" w:fill="FFFFFF"/>
        </w:rPr>
        <w:t>项目概况</w:t>
      </w:r>
    </w:p>
    <w:p>
      <w:pPr>
        <w:pStyle w:val="5"/>
        <w:pBdr>
          <w:top w:val="single" w:color="auto" w:sz="4" w:space="0"/>
          <w:left w:val="single" w:color="auto" w:sz="4" w:space="0"/>
          <w:bottom w:val="single" w:color="auto" w:sz="4" w:space="0"/>
          <w:right w:val="single" w:color="auto" w:sz="4" w:space="0"/>
        </w:pBdr>
        <w:shd w:val="clear" w:color="auto"/>
        <w:adjustRightInd w:val="0"/>
        <w:snapToGrid w:val="0"/>
        <w:spacing w:before="0" w:beforeAutospacing="0" w:after="0" w:afterAutospacing="0" w:line="336" w:lineRule="auto"/>
        <w:ind w:firstLine="480" w:firstLineChars="200"/>
        <w:rPr>
          <w:rFonts w:hint="eastAsia" w:ascii="仿宋" w:hAnsi="仿宋" w:eastAsia="仿宋" w:cs="仿宋"/>
          <w:bCs/>
          <w:highlight w:val="none"/>
          <w:shd w:val="clear" w:color="auto" w:fill="FFFFFF"/>
        </w:rPr>
      </w:pPr>
      <w:r>
        <w:rPr>
          <w:rFonts w:hint="eastAsia" w:ascii="仿宋" w:hAnsi="仿宋" w:eastAsia="仿宋" w:cs="仿宋"/>
          <w:bCs/>
          <w:color w:val="auto"/>
          <w:highlight w:val="none"/>
          <w:shd w:val="clear" w:color="auto" w:fill="FFFFFF"/>
          <w:lang w:eastAsia="zh-CN"/>
        </w:rPr>
        <w:t>雁塔区2024年食品安全监督抽检项目</w:t>
      </w:r>
      <w:r>
        <w:rPr>
          <w:rFonts w:hint="eastAsia" w:ascii="仿宋" w:hAnsi="仿宋" w:eastAsia="仿宋" w:cs="仿宋"/>
          <w:bCs/>
          <w:color w:val="auto"/>
          <w:highlight w:val="none"/>
          <w:shd w:val="clear" w:color="auto" w:fill="FFFFFF"/>
        </w:rPr>
        <w:t>招标</w:t>
      </w:r>
      <w:r>
        <w:rPr>
          <w:rFonts w:hint="eastAsia" w:ascii="仿宋" w:hAnsi="仿宋" w:eastAsia="仿宋" w:cs="仿宋"/>
          <w:bCs/>
          <w:highlight w:val="none"/>
          <w:shd w:val="clear" w:color="auto" w:fill="FFFFFF"/>
        </w:rPr>
        <w:t>项目的潜在</w:t>
      </w:r>
      <w:r>
        <w:rPr>
          <w:rFonts w:hint="eastAsia" w:ascii="仿宋" w:hAnsi="仿宋" w:eastAsia="仿宋" w:cs="仿宋"/>
          <w:bCs/>
          <w:highlight w:val="none"/>
          <w:shd w:val="clear" w:color="auto" w:fill="FFFFFF"/>
          <w:lang w:eastAsia="zh-CN"/>
        </w:rPr>
        <w:t>供应商</w:t>
      </w:r>
      <w:r>
        <w:rPr>
          <w:rFonts w:hint="eastAsia" w:ascii="仿宋" w:hAnsi="仿宋" w:eastAsia="仿宋" w:cs="仿宋"/>
          <w:bCs/>
          <w:highlight w:val="none"/>
          <w:shd w:val="clear" w:color="auto" w:fill="FFFFFF"/>
        </w:rPr>
        <w:t>应在全国公共资源交易平台(陕西省·西安市)网站〖首页&gt;电子交易平台&gt;陕西政府采购交易系统&gt;企业端〗获取招标文件，并</w:t>
      </w:r>
      <w:r>
        <w:rPr>
          <w:rFonts w:hint="eastAsia" w:ascii="仿宋" w:hAnsi="仿宋" w:eastAsia="仿宋" w:cs="仿宋"/>
          <w:bCs/>
          <w:color w:val="auto"/>
          <w:highlight w:val="none"/>
          <w:shd w:val="clear" w:color="auto" w:fill="FFFFFF"/>
        </w:rPr>
        <w:t>于 202</w:t>
      </w:r>
      <w:r>
        <w:rPr>
          <w:rFonts w:hint="eastAsia" w:ascii="仿宋" w:hAnsi="仿宋" w:eastAsia="仿宋" w:cs="仿宋"/>
          <w:bCs/>
          <w:color w:val="auto"/>
          <w:highlight w:val="none"/>
          <w:shd w:val="clear" w:color="auto" w:fill="FFFFFF"/>
          <w:lang w:val="en-US" w:eastAsia="zh-CN"/>
        </w:rPr>
        <w:t>4</w:t>
      </w:r>
      <w:r>
        <w:rPr>
          <w:rFonts w:hint="eastAsia" w:ascii="仿宋" w:hAnsi="仿宋" w:eastAsia="仿宋" w:cs="仿宋"/>
          <w:bCs/>
          <w:color w:val="auto"/>
          <w:highlight w:val="none"/>
          <w:shd w:val="clear" w:color="auto" w:fill="FFFFFF"/>
        </w:rPr>
        <w:t>年</w:t>
      </w:r>
      <w:r>
        <w:rPr>
          <w:rFonts w:hint="eastAsia" w:ascii="仿宋" w:hAnsi="仿宋" w:eastAsia="仿宋" w:cs="仿宋"/>
          <w:bCs/>
          <w:color w:val="auto"/>
          <w:highlight w:val="none"/>
          <w:shd w:val="clear" w:color="auto" w:fill="FFFFFF"/>
          <w:lang w:val="en-US" w:eastAsia="zh-CN"/>
        </w:rPr>
        <w:t>04</w:t>
      </w:r>
      <w:r>
        <w:rPr>
          <w:rFonts w:hint="eastAsia" w:ascii="仿宋" w:hAnsi="仿宋" w:eastAsia="仿宋" w:cs="仿宋"/>
          <w:bCs/>
          <w:color w:val="auto"/>
          <w:highlight w:val="none"/>
          <w:shd w:val="clear" w:color="auto" w:fill="FFFFFF"/>
        </w:rPr>
        <w:t>月</w:t>
      </w:r>
      <w:r>
        <w:rPr>
          <w:rFonts w:hint="eastAsia" w:ascii="仿宋" w:hAnsi="仿宋" w:eastAsia="仿宋" w:cs="仿宋"/>
          <w:bCs/>
          <w:color w:val="auto"/>
          <w:highlight w:val="none"/>
          <w:shd w:val="clear" w:color="auto" w:fill="FFFFFF"/>
          <w:lang w:val="en-US" w:eastAsia="zh-CN"/>
        </w:rPr>
        <w:t>08</w:t>
      </w:r>
      <w:r>
        <w:rPr>
          <w:rFonts w:hint="eastAsia" w:ascii="仿宋" w:hAnsi="仿宋" w:eastAsia="仿宋" w:cs="仿宋"/>
          <w:bCs/>
          <w:color w:val="auto"/>
          <w:highlight w:val="none"/>
          <w:shd w:val="clear" w:color="auto" w:fill="FFFFFF"/>
        </w:rPr>
        <w:t>日</w:t>
      </w:r>
      <w:r>
        <w:rPr>
          <w:rFonts w:hint="eastAsia" w:ascii="仿宋" w:hAnsi="仿宋" w:eastAsia="仿宋" w:cs="仿宋"/>
          <w:bCs/>
          <w:color w:val="auto"/>
          <w:highlight w:val="none"/>
          <w:shd w:val="clear" w:color="auto" w:fill="FFFFFF"/>
          <w:lang w:val="en-US" w:eastAsia="zh-CN"/>
        </w:rPr>
        <w:t>09</w:t>
      </w:r>
      <w:r>
        <w:rPr>
          <w:rFonts w:hint="eastAsia" w:ascii="仿宋" w:hAnsi="仿宋" w:eastAsia="仿宋" w:cs="仿宋"/>
          <w:bCs/>
          <w:color w:val="auto"/>
          <w:highlight w:val="none"/>
          <w:shd w:val="clear" w:color="auto" w:fill="FFFFFF"/>
        </w:rPr>
        <w:t>时</w:t>
      </w:r>
      <w:r>
        <w:rPr>
          <w:rFonts w:hint="eastAsia" w:ascii="仿宋" w:hAnsi="仿宋" w:eastAsia="仿宋" w:cs="仿宋"/>
          <w:bCs/>
          <w:color w:val="auto"/>
          <w:highlight w:val="none"/>
          <w:shd w:val="clear" w:color="auto" w:fill="FFFFFF"/>
          <w:lang w:val="en-US" w:eastAsia="zh-CN"/>
        </w:rPr>
        <w:t>3</w:t>
      </w:r>
      <w:r>
        <w:rPr>
          <w:rFonts w:hint="eastAsia" w:ascii="仿宋" w:hAnsi="仿宋" w:eastAsia="仿宋" w:cs="仿宋"/>
          <w:bCs/>
          <w:color w:val="auto"/>
          <w:highlight w:val="none"/>
          <w:shd w:val="clear" w:color="auto" w:fill="FFFFFF"/>
        </w:rPr>
        <w:t>0分 </w:t>
      </w:r>
      <w:r>
        <w:rPr>
          <w:rFonts w:hint="eastAsia" w:ascii="仿宋" w:hAnsi="仿宋" w:eastAsia="仿宋" w:cs="仿宋"/>
          <w:bCs/>
          <w:highlight w:val="none"/>
          <w:shd w:val="clear" w:color="auto" w:fill="FFFFFF"/>
        </w:rPr>
        <w:t>（北京时间）前递交投标文件。</w:t>
      </w:r>
    </w:p>
    <w:p>
      <w:pPr>
        <w:pStyle w:val="5"/>
        <w:shd w:val="clear" w:color="auto"/>
        <w:adjustRightInd w:val="0"/>
        <w:snapToGrid w:val="0"/>
        <w:spacing w:before="0" w:beforeAutospacing="0" w:after="0" w:afterAutospacing="0" w:line="336" w:lineRule="auto"/>
        <w:ind w:firstLine="482" w:firstLineChars="200"/>
        <w:rPr>
          <w:rFonts w:hint="eastAsia" w:ascii="仿宋" w:hAnsi="仿宋" w:eastAsia="仿宋" w:cs="仿宋"/>
          <w:b/>
          <w:color w:val="auto"/>
          <w:highlight w:val="none"/>
        </w:rPr>
      </w:pPr>
      <w:r>
        <w:rPr>
          <w:rFonts w:hint="eastAsia" w:ascii="仿宋" w:hAnsi="仿宋" w:eastAsia="仿宋" w:cs="仿宋"/>
          <w:b/>
          <w:color w:val="auto"/>
          <w:highlight w:val="none"/>
          <w:shd w:val="clear" w:color="auto" w:fill="FFFFFF"/>
        </w:rPr>
        <w:t>一、项目基本情况</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项目编号：</w:t>
      </w:r>
      <w:r>
        <w:rPr>
          <w:rFonts w:hint="eastAsia" w:ascii="仿宋" w:hAnsi="仿宋" w:eastAsia="仿宋" w:cs="仿宋"/>
          <w:color w:val="auto"/>
          <w:highlight w:val="none"/>
          <w:lang w:eastAsia="zh-CN"/>
        </w:rPr>
        <w:t>HHGJZC2024-GK172</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bCs/>
          <w:color w:val="auto"/>
          <w:highlight w:val="none"/>
          <w:shd w:val="clear" w:color="auto" w:fill="FFFFFF"/>
          <w:lang w:eastAsia="zh-CN"/>
        </w:rPr>
      </w:pPr>
      <w:r>
        <w:rPr>
          <w:rFonts w:hint="eastAsia" w:ascii="仿宋" w:hAnsi="仿宋" w:eastAsia="仿宋" w:cs="仿宋"/>
          <w:color w:val="auto"/>
          <w:highlight w:val="none"/>
        </w:rPr>
        <w:t>项目名称：</w:t>
      </w:r>
      <w:r>
        <w:rPr>
          <w:rFonts w:hint="eastAsia" w:ascii="仿宋" w:hAnsi="仿宋" w:eastAsia="仿宋" w:cs="仿宋"/>
          <w:bCs/>
          <w:color w:val="auto"/>
          <w:highlight w:val="none"/>
          <w:shd w:val="clear" w:color="auto" w:fill="FFFFFF"/>
          <w:lang w:eastAsia="zh-CN"/>
        </w:rPr>
        <w:t>雁塔区2024年食品安全监督抽检项目</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采购方式：公开招标</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预算金额：</w:t>
      </w:r>
      <w:r>
        <w:rPr>
          <w:rFonts w:hint="eastAsia" w:ascii="仿宋" w:hAnsi="仿宋" w:eastAsia="仿宋" w:cs="仿宋"/>
          <w:bCs/>
          <w:color w:val="auto"/>
          <w:highlight w:val="none"/>
          <w:u w:val="none"/>
          <w:shd w:val="clear" w:color="auto" w:fill="FFFFFF"/>
          <w:lang w:val="en-US" w:eastAsia="zh-CN"/>
        </w:rPr>
        <w:t>3870000.00</w:t>
      </w:r>
      <w:r>
        <w:rPr>
          <w:rFonts w:hint="eastAsia" w:ascii="仿宋" w:hAnsi="仿宋" w:eastAsia="仿宋" w:cs="仿宋"/>
          <w:color w:val="auto"/>
          <w:highlight w:val="none"/>
        </w:rPr>
        <w:t>元</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采购需求：</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w:t>
      </w:r>
      <w:r>
        <w:rPr>
          <w:rFonts w:hint="eastAsia" w:ascii="仿宋" w:hAnsi="仿宋" w:eastAsia="仿宋" w:cs="仿宋"/>
          <w:bCs/>
          <w:color w:val="auto"/>
          <w:highlight w:val="none"/>
          <w:shd w:val="clear" w:color="auto" w:fill="FFFFFF"/>
        </w:rPr>
        <w:t>包</w:t>
      </w:r>
      <w:r>
        <w:rPr>
          <w:rFonts w:hint="eastAsia" w:ascii="仿宋" w:hAnsi="仿宋" w:eastAsia="仿宋" w:cs="仿宋"/>
          <w:bCs/>
          <w:color w:val="auto"/>
          <w:highlight w:val="none"/>
          <w:shd w:val="clear" w:color="auto" w:fill="FFFFFF"/>
          <w:lang w:val="en-US" w:eastAsia="zh-CN"/>
        </w:rPr>
        <w:t>1</w:t>
      </w:r>
      <w:r>
        <w:rPr>
          <w:rFonts w:hint="eastAsia" w:ascii="仿宋" w:hAnsi="仿宋" w:eastAsia="仿宋" w:cs="仿宋"/>
          <w:bCs/>
          <w:color w:val="auto"/>
          <w:highlight w:val="none"/>
          <w:shd w:val="clear" w:color="auto" w:fill="FFFFFF"/>
        </w:rPr>
        <w:t>(</w:t>
      </w:r>
      <w:r>
        <w:rPr>
          <w:rFonts w:hint="eastAsia" w:ascii="仿宋" w:hAnsi="仿宋" w:eastAsia="仿宋" w:cs="仿宋"/>
          <w:color w:val="auto"/>
          <w:sz w:val="24"/>
          <w:szCs w:val="24"/>
          <w:highlight w:val="none"/>
          <w:lang w:val="en-US" w:eastAsia="zh-CN"/>
        </w:rPr>
        <w:t>食品安全抽检任务不少于2200批次，其中农产品不少于1100批次</w:t>
      </w:r>
      <w:r>
        <w:rPr>
          <w:rFonts w:hint="eastAsia" w:ascii="仿宋" w:hAnsi="仿宋" w:eastAsia="仿宋" w:cs="仿宋"/>
          <w:bCs/>
          <w:color w:val="auto"/>
          <w:highlight w:val="none"/>
          <w:shd w:val="clear" w:color="auto" w:fill="FFFFFF"/>
        </w:rPr>
        <w:t>）</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合同包预算金额：</w:t>
      </w:r>
      <w:r>
        <w:rPr>
          <w:rFonts w:hint="eastAsia" w:ascii="仿宋" w:hAnsi="仿宋" w:eastAsia="仿宋" w:cs="仿宋"/>
          <w:bCs/>
          <w:color w:val="auto"/>
          <w:highlight w:val="none"/>
          <w:u w:val="none"/>
          <w:shd w:val="clear" w:color="auto" w:fill="FFFFFF"/>
          <w:lang w:val="en-US" w:eastAsia="zh-CN"/>
        </w:rPr>
        <w:t>1755500.00</w:t>
      </w:r>
      <w:r>
        <w:rPr>
          <w:rFonts w:hint="eastAsia" w:ascii="仿宋" w:hAnsi="仿宋" w:eastAsia="仿宋" w:cs="仿宋"/>
          <w:color w:val="auto"/>
          <w:highlight w:val="none"/>
        </w:rPr>
        <w:t>元</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合同包最高限价：</w:t>
      </w:r>
      <w:r>
        <w:rPr>
          <w:rFonts w:hint="eastAsia" w:ascii="仿宋" w:hAnsi="仿宋" w:eastAsia="仿宋" w:cs="仿宋"/>
          <w:bCs/>
          <w:color w:val="auto"/>
          <w:highlight w:val="none"/>
          <w:u w:val="none"/>
          <w:shd w:val="clear" w:color="auto" w:fill="FFFFFF"/>
          <w:lang w:val="en-US" w:eastAsia="zh-CN"/>
        </w:rPr>
        <w:t>1755500.00</w:t>
      </w:r>
      <w:r>
        <w:rPr>
          <w:rFonts w:hint="eastAsia" w:ascii="仿宋" w:hAnsi="仿宋" w:eastAsia="仿宋" w:cs="仿宋"/>
          <w:color w:val="auto"/>
          <w:highlight w:val="none"/>
        </w:rPr>
        <w:t>元</w:t>
      </w:r>
    </w:p>
    <w:tbl>
      <w:tblPr>
        <w:tblStyle w:val="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121"/>
        <w:gridCol w:w="1740"/>
        <w:gridCol w:w="1225"/>
        <w:gridCol w:w="1489"/>
        <w:gridCol w:w="1575"/>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品目号</w:t>
            </w:r>
          </w:p>
        </w:tc>
        <w:tc>
          <w:tcPr>
            <w:tcW w:w="1121"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品目名称</w:t>
            </w:r>
          </w:p>
        </w:tc>
        <w:tc>
          <w:tcPr>
            <w:tcW w:w="1740"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采购标的</w:t>
            </w:r>
          </w:p>
        </w:tc>
        <w:tc>
          <w:tcPr>
            <w:tcW w:w="122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数量</w:t>
            </w:r>
          </w:p>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（单位）</w:t>
            </w:r>
          </w:p>
        </w:tc>
        <w:tc>
          <w:tcPr>
            <w:tcW w:w="1489"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技术规格、参数及要求</w:t>
            </w:r>
          </w:p>
        </w:tc>
        <w:tc>
          <w:tcPr>
            <w:tcW w:w="157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品目预算(元)</w:t>
            </w:r>
          </w:p>
        </w:tc>
        <w:tc>
          <w:tcPr>
            <w:tcW w:w="1673"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shd w:val="clear" w:color="auto" w:fill="FFFFFF"/>
              </w:rPr>
              <w:t>1-1</w:t>
            </w:r>
          </w:p>
        </w:tc>
        <w:tc>
          <w:tcPr>
            <w:tcW w:w="1121"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 xml:space="preserve"> 技术测试和分析服务</w:t>
            </w:r>
          </w:p>
        </w:tc>
        <w:tc>
          <w:tcPr>
            <w:tcW w:w="1740" w:type="dxa"/>
            <w:noWrap w:val="0"/>
            <w:vAlign w:val="center"/>
          </w:tcPr>
          <w:p>
            <w:pPr>
              <w:widowControl/>
              <w:shd w:val="clear" w:color="auto"/>
              <w:adjustRightInd w:val="0"/>
              <w:snapToGrid w:val="0"/>
              <w:spacing w:line="336" w:lineRule="auto"/>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食品安全监督抽检 </w:t>
            </w:r>
          </w:p>
        </w:tc>
        <w:tc>
          <w:tcPr>
            <w:tcW w:w="1225"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1(项)</w:t>
            </w:r>
          </w:p>
        </w:tc>
        <w:tc>
          <w:tcPr>
            <w:tcW w:w="1489"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详见采购</w:t>
            </w:r>
          </w:p>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文件</w:t>
            </w:r>
          </w:p>
        </w:tc>
        <w:tc>
          <w:tcPr>
            <w:tcW w:w="1575"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bCs w:val="0"/>
                <w:color w:val="auto"/>
                <w:kern w:val="0"/>
                <w:sz w:val="24"/>
                <w:highlight w:val="none"/>
                <w:u w:val="none"/>
                <w:shd w:val="clear"/>
                <w:lang w:val="en-US" w:eastAsia="zh-CN" w:bidi="ar"/>
              </w:rPr>
              <w:t>1755500.00</w:t>
            </w:r>
          </w:p>
        </w:tc>
        <w:tc>
          <w:tcPr>
            <w:tcW w:w="1673"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bCs w:val="0"/>
                <w:color w:val="auto"/>
                <w:kern w:val="0"/>
                <w:sz w:val="24"/>
                <w:highlight w:val="none"/>
                <w:u w:val="none"/>
                <w:shd w:val="clear"/>
                <w:lang w:val="en-US" w:eastAsia="zh-CN" w:bidi="ar"/>
              </w:rPr>
              <w:t>1755500.00</w:t>
            </w:r>
          </w:p>
        </w:tc>
      </w:tr>
    </w:tbl>
    <w:p>
      <w:pPr>
        <w:pStyle w:val="5"/>
        <w:shd w:val="clear" w:color="auto"/>
        <w:adjustRightInd w:val="0"/>
        <w:snapToGrid w:val="0"/>
        <w:spacing w:before="0" w:beforeAutospacing="0" w:after="0" w:afterAutospacing="0" w:line="336"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本合同包不接受联合体投标</w:t>
      </w:r>
    </w:p>
    <w:p>
      <w:pPr>
        <w:widowControl/>
        <w:shd w:val="clear" w:color="auto"/>
        <w:adjustRightInd w:val="0"/>
        <w:snapToGrid w:val="0"/>
        <w:spacing w:line="336"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合同履行期限：</w:t>
      </w:r>
      <w:r>
        <w:rPr>
          <w:rFonts w:hint="eastAsia" w:ascii="仿宋" w:hAnsi="仿宋" w:eastAsia="仿宋" w:cs="仿宋"/>
          <w:color w:val="auto"/>
          <w:kern w:val="0"/>
          <w:sz w:val="24"/>
          <w:highlight w:val="none"/>
          <w:lang w:val="en-US" w:eastAsia="zh-CN"/>
        </w:rPr>
        <w:t>自合同签订之日起1年（具体以合同生效后甲方确认的起止日期为准）</w:t>
      </w:r>
      <w:r>
        <w:rPr>
          <w:rFonts w:hint="eastAsia" w:ascii="仿宋" w:hAnsi="仿宋" w:eastAsia="仿宋" w:cs="仿宋"/>
          <w:color w:val="auto"/>
          <w:kern w:val="0"/>
          <w:sz w:val="24"/>
          <w:highlight w:val="none"/>
        </w:rPr>
        <w:t>。</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w:t>
      </w:r>
      <w:r>
        <w:rPr>
          <w:rFonts w:hint="eastAsia" w:ascii="仿宋" w:hAnsi="仿宋" w:eastAsia="仿宋" w:cs="仿宋"/>
          <w:bCs/>
          <w:color w:val="auto"/>
          <w:highlight w:val="none"/>
          <w:shd w:val="clear" w:color="auto" w:fill="FFFFFF"/>
        </w:rPr>
        <w:t>包</w:t>
      </w:r>
      <w:r>
        <w:rPr>
          <w:rFonts w:hint="eastAsia" w:ascii="仿宋" w:hAnsi="仿宋" w:eastAsia="仿宋" w:cs="仿宋"/>
          <w:bCs/>
          <w:color w:val="auto"/>
          <w:highlight w:val="none"/>
          <w:shd w:val="clear" w:color="auto" w:fill="FFFFFF"/>
          <w:lang w:val="en-US" w:eastAsia="zh-CN"/>
        </w:rPr>
        <w:t>2</w:t>
      </w:r>
      <w:r>
        <w:rPr>
          <w:rFonts w:hint="eastAsia" w:ascii="仿宋" w:hAnsi="仿宋" w:eastAsia="仿宋" w:cs="仿宋"/>
          <w:bCs/>
          <w:color w:val="auto"/>
          <w:highlight w:val="none"/>
          <w:shd w:val="clear" w:color="auto" w:fill="FFFFFF"/>
        </w:rPr>
        <w:t>(</w:t>
      </w:r>
      <w:r>
        <w:rPr>
          <w:rFonts w:hint="eastAsia" w:ascii="仿宋" w:hAnsi="仿宋" w:eastAsia="仿宋" w:cs="仿宋"/>
          <w:bCs/>
          <w:color w:val="auto"/>
          <w:highlight w:val="none"/>
          <w:u w:val="none"/>
          <w:shd w:val="clear" w:color="auto" w:fill="FFFFFF"/>
          <w:lang w:val="en-US" w:eastAsia="zh-CN"/>
        </w:rPr>
        <w:t>食品安全抽检任务不少于1375批次，其中农产品不少于687批次</w:t>
      </w:r>
      <w:r>
        <w:rPr>
          <w:rFonts w:hint="eastAsia" w:ascii="仿宋" w:hAnsi="仿宋" w:eastAsia="仿宋" w:cs="仿宋"/>
          <w:bCs/>
          <w:color w:val="auto"/>
          <w:highlight w:val="none"/>
          <w:shd w:val="clear" w:color="auto" w:fill="FFFFFF"/>
        </w:rPr>
        <w:t>）</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合同包预算金额：</w:t>
      </w:r>
      <w:r>
        <w:rPr>
          <w:rFonts w:hint="eastAsia" w:ascii="仿宋" w:hAnsi="仿宋" w:eastAsia="仿宋" w:cs="仿宋"/>
          <w:bCs/>
          <w:color w:val="auto"/>
          <w:highlight w:val="none"/>
          <w:u w:val="none"/>
          <w:shd w:val="clear" w:color="auto" w:fill="FFFFFF"/>
          <w:lang w:val="en-US" w:eastAsia="zh-CN"/>
        </w:rPr>
        <w:t>1097200.00</w:t>
      </w:r>
      <w:r>
        <w:rPr>
          <w:rFonts w:hint="eastAsia" w:ascii="仿宋" w:hAnsi="仿宋" w:eastAsia="仿宋" w:cs="仿宋"/>
          <w:color w:val="auto"/>
          <w:highlight w:val="none"/>
        </w:rPr>
        <w:t>元</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合同包最高限价：</w:t>
      </w:r>
      <w:r>
        <w:rPr>
          <w:rFonts w:hint="eastAsia" w:ascii="仿宋" w:hAnsi="仿宋" w:eastAsia="仿宋" w:cs="仿宋"/>
          <w:bCs/>
          <w:color w:val="auto"/>
          <w:highlight w:val="none"/>
          <w:u w:val="none"/>
          <w:shd w:val="clear" w:color="auto" w:fill="FFFFFF"/>
          <w:lang w:val="en-US" w:eastAsia="zh-CN"/>
        </w:rPr>
        <w:t>1097200.00</w:t>
      </w:r>
      <w:r>
        <w:rPr>
          <w:rFonts w:hint="eastAsia" w:ascii="仿宋" w:hAnsi="仿宋" w:eastAsia="仿宋" w:cs="仿宋"/>
          <w:color w:val="auto"/>
          <w:highlight w:val="none"/>
        </w:rPr>
        <w:t>元</w:t>
      </w:r>
    </w:p>
    <w:tbl>
      <w:tblPr>
        <w:tblStyle w:val="6"/>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239"/>
        <w:gridCol w:w="1784"/>
        <w:gridCol w:w="1083"/>
        <w:gridCol w:w="1404"/>
        <w:gridCol w:w="1579"/>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品目号</w:t>
            </w:r>
          </w:p>
        </w:tc>
        <w:tc>
          <w:tcPr>
            <w:tcW w:w="1239"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品目名称</w:t>
            </w:r>
          </w:p>
        </w:tc>
        <w:tc>
          <w:tcPr>
            <w:tcW w:w="1784"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采购标的</w:t>
            </w:r>
          </w:p>
        </w:tc>
        <w:tc>
          <w:tcPr>
            <w:tcW w:w="1083"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数量</w:t>
            </w:r>
          </w:p>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（单位）</w:t>
            </w:r>
          </w:p>
        </w:tc>
        <w:tc>
          <w:tcPr>
            <w:tcW w:w="1404"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技术规格、参数及要求</w:t>
            </w:r>
          </w:p>
        </w:tc>
        <w:tc>
          <w:tcPr>
            <w:tcW w:w="1579"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品目预算(元)</w:t>
            </w:r>
          </w:p>
        </w:tc>
        <w:tc>
          <w:tcPr>
            <w:tcW w:w="156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shd w:val="clear" w:color="auto" w:fill="FFFFFF"/>
                <w:lang w:val="en-US" w:eastAsia="zh-CN"/>
              </w:rPr>
              <w:t>2</w:t>
            </w:r>
            <w:r>
              <w:rPr>
                <w:rFonts w:hint="eastAsia" w:ascii="仿宋" w:hAnsi="仿宋" w:eastAsia="仿宋" w:cs="仿宋"/>
                <w:bCs/>
                <w:color w:val="auto"/>
                <w:sz w:val="24"/>
                <w:szCs w:val="24"/>
                <w:highlight w:val="none"/>
                <w:shd w:val="clear" w:color="auto" w:fill="FFFFFF"/>
              </w:rPr>
              <w:t>-1</w:t>
            </w:r>
          </w:p>
        </w:tc>
        <w:tc>
          <w:tcPr>
            <w:tcW w:w="1239"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 xml:space="preserve"> 技术测试和分析服务</w:t>
            </w:r>
          </w:p>
        </w:tc>
        <w:tc>
          <w:tcPr>
            <w:tcW w:w="1784" w:type="dxa"/>
            <w:noWrap w:val="0"/>
            <w:vAlign w:val="center"/>
          </w:tcPr>
          <w:p>
            <w:pPr>
              <w:widowControl/>
              <w:shd w:val="clear" w:color="auto"/>
              <w:adjustRightInd w:val="0"/>
              <w:snapToGrid w:val="0"/>
              <w:spacing w:line="336" w:lineRule="auto"/>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食品安全监督抽检  </w:t>
            </w:r>
          </w:p>
        </w:tc>
        <w:tc>
          <w:tcPr>
            <w:tcW w:w="1083"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w:t>
            </w:r>
            <w:r>
              <w:rPr>
                <w:rFonts w:hint="eastAsia" w:ascii="仿宋" w:hAnsi="仿宋" w:eastAsia="仿宋" w:cs="仿宋"/>
                <w:color w:val="auto"/>
                <w:kern w:val="0"/>
                <w:sz w:val="24"/>
                <w:szCs w:val="24"/>
                <w:highlight w:val="none"/>
                <w:lang w:val="en-US" w:eastAsia="zh-CN" w:bidi="ar"/>
              </w:rPr>
              <w:t>项</w:t>
            </w:r>
            <w:r>
              <w:rPr>
                <w:rFonts w:hint="eastAsia" w:ascii="仿宋" w:hAnsi="仿宋" w:eastAsia="仿宋" w:cs="仿宋"/>
                <w:color w:val="auto"/>
                <w:kern w:val="0"/>
                <w:sz w:val="24"/>
                <w:szCs w:val="24"/>
                <w:highlight w:val="none"/>
                <w:lang w:bidi="ar"/>
              </w:rPr>
              <w:t>)</w:t>
            </w:r>
          </w:p>
        </w:tc>
        <w:tc>
          <w:tcPr>
            <w:tcW w:w="1404"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详见采购文件</w:t>
            </w:r>
          </w:p>
        </w:tc>
        <w:tc>
          <w:tcPr>
            <w:tcW w:w="1579" w:type="dxa"/>
            <w:noWrap w:val="0"/>
            <w:vAlign w:val="center"/>
          </w:tcPr>
          <w:p>
            <w:pPr>
              <w:widowControl/>
              <w:shd w:val="clear" w:color="auto"/>
              <w:adjustRightInd w:val="0"/>
              <w:snapToGrid w:val="0"/>
              <w:spacing w:line="336" w:lineRule="auto"/>
              <w:jc w:val="center"/>
              <w:rPr>
                <w:rFonts w:hint="eastAsia" w:ascii="仿宋" w:hAnsi="仿宋" w:eastAsia="仿宋" w:cs="仿宋"/>
                <w:bCs/>
                <w:color w:val="auto"/>
                <w:kern w:val="0"/>
                <w:sz w:val="24"/>
                <w:szCs w:val="24"/>
                <w:highlight w:val="none"/>
                <w:u w:val="none"/>
                <w:shd w:val="clear" w:color="auto" w:fill="FFFFFF"/>
                <w:lang w:bidi="ar-SA"/>
              </w:rPr>
            </w:pPr>
            <w:r>
              <w:rPr>
                <w:rFonts w:hint="eastAsia" w:ascii="仿宋" w:hAnsi="仿宋" w:eastAsia="仿宋" w:cs="仿宋"/>
                <w:bCs/>
                <w:color w:val="auto"/>
                <w:kern w:val="0"/>
                <w:sz w:val="24"/>
                <w:highlight w:val="none"/>
                <w:u w:val="none"/>
                <w:shd w:val="clear" w:color="auto" w:fill="FFFFFF"/>
                <w:lang w:val="en-US" w:eastAsia="zh-CN"/>
              </w:rPr>
              <w:t>1097200.00</w:t>
            </w:r>
          </w:p>
        </w:tc>
        <w:tc>
          <w:tcPr>
            <w:tcW w:w="1565" w:type="dxa"/>
            <w:noWrap w:val="0"/>
            <w:vAlign w:val="center"/>
          </w:tcPr>
          <w:p>
            <w:pPr>
              <w:widowControl/>
              <w:shd w:val="clear" w:color="auto"/>
              <w:adjustRightInd w:val="0"/>
              <w:snapToGrid w:val="0"/>
              <w:spacing w:line="336" w:lineRule="auto"/>
              <w:jc w:val="center"/>
              <w:rPr>
                <w:rFonts w:hint="eastAsia" w:ascii="仿宋" w:hAnsi="仿宋" w:eastAsia="仿宋" w:cs="仿宋"/>
                <w:bCs/>
                <w:color w:val="auto"/>
                <w:kern w:val="0"/>
                <w:sz w:val="24"/>
                <w:szCs w:val="24"/>
                <w:highlight w:val="none"/>
                <w:u w:val="none"/>
                <w:shd w:val="clear" w:color="auto" w:fill="FFFFFF"/>
                <w:lang w:bidi="ar-SA"/>
              </w:rPr>
            </w:pPr>
            <w:r>
              <w:rPr>
                <w:rFonts w:hint="eastAsia" w:ascii="仿宋" w:hAnsi="仿宋" w:eastAsia="仿宋" w:cs="仿宋"/>
                <w:bCs/>
                <w:color w:val="auto"/>
                <w:kern w:val="0"/>
                <w:sz w:val="24"/>
                <w:highlight w:val="none"/>
                <w:u w:val="none"/>
                <w:shd w:val="clear" w:color="auto" w:fill="FFFFFF"/>
                <w:lang w:val="en-US" w:eastAsia="zh-CN"/>
              </w:rPr>
              <w:t>1097200.00</w:t>
            </w:r>
          </w:p>
        </w:tc>
      </w:tr>
    </w:tbl>
    <w:p>
      <w:pPr>
        <w:pStyle w:val="5"/>
        <w:shd w:val="clear" w:color="auto"/>
        <w:adjustRightInd w:val="0"/>
        <w:snapToGrid w:val="0"/>
        <w:spacing w:before="0" w:beforeAutospacing="0" w:after="0" w:afterAutospacing="0" w:line="336" w:lineRule="auto"/>
        <w:ind w:firstLine="480" w:firstLineChars="200"/>
        <w:rPr>
          <w:rFonts w:hint="eastAsia" w:ascii="仿宋" w:hAnsi="仿宋" w:eastAsia="仿宋" w:cs="仿宋"/>
          <w:color w:val="0000FF"/>
          <w:highlight w:val="none"/>
        </w:rPr>
      </w:pPr>
      <w:r>
        <w:rPr>
          <w:rFonts w:hint="eastAsia" w:ascii="仿宋" w:hAnsi="仿宋" w:eastAsia="仿宋" w:cs="仿宋"/>
          <w:color w:val="auto"/>
          <w:highlight w:val="none"/>
        </w:rPr>
        <w:t>本合同包不接受联合体投标</w:t>
      </w:r>
    </w:p>
    <w:p>
      <w:pPr>
        <w:widowControl/>
        <w:shd w:val="clear" w:color="auto"/>
        <w:adjustRightInd w:val="0"/>
        <w:snapToGrid w:val="0"/>
        <w:spacing w:line="336"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合同履行期限：</w:t>
      </w:r>
      <w:r>
        <w:rPr>
          <w:rFonts w:hint="eastAsia" w:ascii="仿宋" w:hAnsi="仿宋" w:eastAsia="仿宋" w:cs="仿宋"/>
          <w:color w:val="auto"/>
          <w:kern w:val="0"/>
          <w:sz w:val="24"/>
          <w:highlight w:val="none"/>
          <w:lang w:val="en-US" w:eastAsia="zh-CN"/>
        </w:rPr>
        <w:t>自合同签订之日起1年（具体以合同生效后甲方确认的起止日期为准）</w:t>
      </w:r>
      <w:r>
        <w:rPr>
          <w:rFonts w:hint="eastAsia" w:ascii="仿宋" w:hAnsi="仿宋" w:eastAsia="仿宋" w:cs="仿宋"/>
          <w:color w:val="auto"/>
          <w:kern w:val="0"/>
          <w:sz w:val="24"/>
          <w:highlight w:val="none"/>
        </w:rPr>
        <w:t>。</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w:t>
      </w:r>
      <w:r>
        <w:rPr>
          <w:rFonts w:hint="eastAsia" w:ascii="仿宋" w:hAnsi="仿宋" w:eastAsia="仿宋" w:cs="仿宋"/>
          <w:bCs/>
          <w:color w:val="auto"/>
          <w:highlight w:val="none"/>
          <w:shd w:val="clear" w:color="auto" w:fill="FFFFFF"/>
        </w:rPr>
        <w:t>包</w:t>
      </w:r>
      <w:r>
        <w:rPr>
          <w:rFonts w:hint="eastAsia" w:ascii="仿宋" w:hAnsi="仿宋" w:eastAsia="仿宋" w:cs="仿宋"/>
          <w:bCs/>
          <w:color w:val="auto"/>
          <w:highlight w:val="none"/>
          <w:shd w:val="clear" w:color="auto" w:fill="FFFFFF"/>
          <w:lang w:val="en-US" w:eastAsia="zh-CN"/>
        </w:rPr>
        <w:t>3</w:t>
      </w:r>
      <w:r>
        <w:rPr>
          <w:rFonts w:hint="eastAsia" w:ascii="仿宋" w:hAnsi="仿宋" w:eastAsia="仿宋" w:cs="仿宋"/>
          <w:bCs/>
          <w:color w:val="auto"/>
          <w:highlight w:val="none"/>
          <w:shd w:val="clear" w:color="auto" w:fill="FFFFFF"/>
        </w:rPr>
        <w:t>(</w:t>
      </w:r>
      <w:r>
        <w:rPr>
          <w:rFonts w:hint="eastAsia" w:ascii="仿宋" w:hAnsi="仿宋" w:eastAsia="仿宋" w:cs="仿宋"/>
          <w:bCs/>
          <w:color w:val="auto"/>
          <w:highlight w:val="none"/>
          <w:u w:val="none"/>
          <w:shd w:val="clear" w:color="auto" w:fill="FFFFFF"/>
          <w:lang w:val="en-US" w:eastAsia="zh-CN"/>
        </w:rPr>
        <w:t>食品安全抽检任务不少于1275批次，其中农产品不少于638批次</w:t>
      </w:r>
      <w:r>
        <w:rPr>
          <w:rFonts w:hint="eastAsia" w:ascii="仿宋" w:hAnsi="仿宋" w:eastAsia="仿宋" w:cs="仿宋"/>
          <w:bCs/>
          <w:color w:val="auto"/>
          <w:highlight w:val="none"/>
          <w:shd w:val="clear" w:color="auto" w:fill="FFFFFF"/>
        </w:rPr>
        <w:t>）</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合同包预算金额：</w:t>
      </w:r>
      <w:r>
        <w:rPr>
          <w:rFonts w:hint="eastAsia" w:ascii="仿宋" w:hAnsi="仿宋" w:eastAsia="仿宋" w:cs="仿宋"/>
          <w:bCs/>
          <w:color w:val="auto"/>
          <w:highlight w:val="none"/>
          <w:u w:val="none"/>
          <w:shd w:val="clear" w:color="auto" w:fill="FFFFFF"/>
          <w:lang w:val="en-US" w:eastAsia="zh-CN"/>
        </w:rPr>
        <w:t>1017300.00</w:t>
      </w:r>
      <w:r>
        <w:rPr>
          <w:rFonts w:hint="eastAsia" w:ascii="仿宋" w:hAnsi="仿宋" w:eastAsia="仿宋" w:cs="仿宋"/>
          <w:color w:val="auto"/>
          <w:highlight w:val="none"/>
        </w:rPr>
        <w:t>元</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合同包最高限价：</w:t>
      </w:r>
      <w:r>
        <w:rPr>
          <w:rFonts w:hint="eastAsia" w:ascii="仿宋" w:hAnsi="仿宋" w:eastAsia="仿宋" w:cs="仿宋"/>
          <w:bCs/>
          <w:color w:val="auto"/>
          <w:highlight w:val="none"/>
          <w:u w:val="none"/>
          <w:shd w:val="clear" w:color="auto" w:fill="FFFFFF"/>
          <w:lang w:val="en-US" w:eastAsia="zh-CN"/>
        </w:rPr>
        <w:t>1017300.00</w:t>
      </w:r>
      <w:r>
        <w:rPr>
          <w:rFonts w:hint="eastAsia" w:ascii="仿宋" w:hAnsi="仿宋" w:eastAsia="仿宋" w:cs="仿宋"/>
          <w:color w:val="auto"/>
          <w:highlight w:val="none"/>
        </w:rPr>
        <w:t>元</w:t>
      </w:r>
    </w:p>
    <w:tbl>
      <w:tblPr>
        <w:tblStyle w:val="6"/>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353"/>
        <w:gridCol w:w="1380"/>
        <w:gridCol w:w="1080"/>
        <w:gridCol w:w="1593"/>
        <w:gridCol w:w="1683"/>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品目号</w:t>
            </w:r>
          </w:p>
        </w:tc>
        <w:tc>
          <w:tcPr>
            <w:tcW w:w="1353"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品目名称</w:t>
            </w:r>
          </w:p>
        </w:tc>
        <w:tc>
          <w:tcPr>
            <w:tcW w:w="1380"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采购标的</w:t>
            </w:r>
          </w:p>
        </w:tc>
        <w:tc>
          <w:tcPr>
            <w:tcW w:w="1080"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数量</w:t>
            </w:r>
          </w:p>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（单位）</w:t>
            </w:r>
          </w:p>
        </w:tc>
        <w:tc>
          <w:tcPr>
            <w:tcW w:w="1593"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技术规格、参数及要求</w:t>
            </w:r>
          </w:p>
        </w:tc>
        <w:tc>
          <w:tcPr>
            <w:tcW w:w="1683"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品目预算(元)</w:t>
            </w:r>
          </w:p>
        </w:tc>
        <w:tc>
          <w:tcPr>
            <w:tcW w:w="156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15" w:type="dxa"/>
            <w:noWrap w:val="0"/>
            <w:vAlign w:val="center"/>
          </w:tcPr>
          <w:p>
            <w:pPr>
              <w:pStyle w:val="5"/>
              <w:shd w:val="clear" w:color="auto"/>
              <w:adjustRightInd w:val="0"/>
              <w:snapToGrid w:val="0"/>
              <w:spacing w:before="0" w:beforeAutospacing="0" w:after="0" w:afterAutospacing="0" w:line="336"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shd w:val="clear" w:color="auto" w:fill="FFFFFF"/>
                <w:lang w:val="en-US" w:eastAsia="zh-CN"/>
              </w:rPr>
              <w:t>3</w:t>
            </w:r>
            <w:r>
              <w:rPr>
                <w:rFonts w:hint="eastAsia" w:ascii="仿宋" w:hAnsi="仿宋" w:eastAsia="仿宋" w:cs="仿宋"/>
                <w:bCs/>
                <w:color w:val="auto"/>
                <w:sz w:val="24"/>
                <w:szCs w:val="24"/>
                <w:highlight w:val="none"/>
                <w:shd w:val="clear" w:color="auto" w:fill="FFFFFF"/>
              </w:rPr>
              <w:t>-1</w:t>
            </w:r>
          </w:p>
        </w:tc>
        <w:tc>
          <w:tcPr>
            <w:tcW w:w="1353"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 xml:space="preserve">技术测试和分析服务 </w:t>
            </w:r>
          </w:p>
        </w:tc>
        <w:tc>
          <w:tcPr>
            <w:tcW w:w="1380" w:type="dxa"/>
            <w:noWrap w:val="0"/>
            <w:vAlign w:val="center"/>
          </w:tcPr>
          <w:p>
            <w:pPr>
              <w:widowControl/>
              <w:shd w:val="clear" w:color="auto"/>
              <w:adjustRightInd w:val="0"/>
              <w:snapToGrid w:val="0"/>
              <w:spacing w:line="336" w:lineRule="auto"/>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食品安全监督抽检</w:t>
            </w:r>
          </w:p>
        </w:tc>
        <w:tc>
          <w:tcPr>
            <w:tcW w:w="1080"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w:t>
            </w:r>
            <w:r>
              <w:rPr>
                <w:rFonts w:hint="eastAsia" w:ascii="仿宋" w:hAnsi="仿宋" w:eastAsia="仿宋" w:cs="仿宋"/>
                <w:color w:val="auto"/>
                <w:kern w:val="0"/>
                <w:sz w:val="24"/>
                <w:szCs w:val="24"/>
                <w:highlight w:val="none"/>
                <w:lang w:val="en-US" w:eastAsia="zh-CN" w:bidi="ar"/>
              </w:rPr>
              <w:t>项</w:t>
            </w:r>
            <w:r>
              <w:rPr>
                <w:rFonts w:hint="eastAsia" w:ascii="仿宋" w:hAnsi="仿宋" w:eastAsia="仿宋" w:cs="仿宋"/>
                <w:color w:val="auto"/>
                <w:kern w:val="0"/>
                <w:sz w:val="24"/>
                <w:szCs w:val="24"/>
                <w:highlight w:val="none"/>
                <w:lang w:bidi="ar"/>
              </w:rPr>
              <w:t>)</w:t>
            </w:r>
          </w:p>
        </w:tc>
        <w:tc>
          <w:tcPr>
            <w:tcW w:w="1593"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详见采购</w:t>
            </w:r>
          </w:p>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文件</w:t>
            </w:r>
          </w:p>
        </w:tc>
        <w:tc>
          <w:tcPr>
            <w:tcW w:w="1683" w:type="dxa"/>
            <w:noWrap w:val="0"/>
            <w:vAlign w:val="center"/>
          </w:tcPr>
          <w:p>
            <w:pPr>
              <w:widowControl/>
              <w:shd w:val="clear" w:color="auto"/>
              <w:adjustRightInd w:val="0"/>
              <w:snapToGrid w:val="0"/>
              <w:spacing w:line="336" w:lineRule="auto"/>
              <w:jc w:val="center"/>
              <w:rPr>
                <w:rFonts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1017300.00</w:t>
            </w:r>
          </w:p>
        </w:tc>
        <w:tc>
          <w:tcPr>
            <w:tcW w:w="1565" w:type="dxa"/>
            <w:noWrap w:val="0"/>
            <w:vAlign w:val="center"/>
          </w:tcPr>
          <w:p>
            <w:pPr>
              <w:widowControl/>
              <w:shd w:val="clear" w:color="auto"/>
              <w:adjustRightInd w:val="0"/>
              <w:snapToGrid w:val="0"/>
              <w:spacing w:line="336"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1017300.00</w:t>
            </w:r>
          </w:p>
        </w:tc>
      </w:tr>
    </w:tbl>
    <w:p>
      <w:pPr>
        <w:pStyle w:val="5"/>
        <w:shd w:val="clear" w:color="auto"/>
        <w:adjustRightInd w:val="0"/>
        <w:snapToGrid w:val="0"/>
        <w:spacing w:before="0" w:beforeAutospacing="0" w:after="0" w:afterAutospacing="0" w:line="336" w:lineRule="auto"/>
        <w:ind w:firstLine="480" w:firstLineChars="200"/>
        <w:rPr>
          <w:rFonts w:hint="eastAsia" w:ascii="仿宋" w:hAnsi="仿宋" w:eastAsia="仿宋" w:cs="仿宋"/>
          <w:color w:val="0000FF"/>
          <w:highlight w:val="none"/>
        </w:rPr>
      </w:pPr>
      <w:r>
        <w:rPr>
          <w:rFonts w:hint="eastAsia" w:ascii="仿宋" w:hAnsi="仿宋" w:eastAsia="仿宋" w:cs="仿宋"/>
          <w:color w:val="auto"/>
          <w:highlight w:val="none"/>
        </w:rPr>
        <w:t>本合同包不接受联合体投标</w:t>
      </w:r>
    </w:p>
    <w:p>
      <w:pPr>
        <w:widowControl/>
        <w:shd w:val="clear" w:color="auto"/>
        <w:adjustRightInd w:val="0"/>
        <w:snapToGrid w:val="0"/>
        <w:spacing w:line="336" w:lineRule="auto"/>
        <w:ind w:firstLine="480" w:firstLineChars="200"/>
        <w:jc w:val="left"/>
        <w:rPr>
          <w:rFonts w:hint="eastAsia"/>
          <w:highlight w:val="none"/>
        </w:rPr>
      </w:pPr>
      <w:r>
        <w:rPr>
          <w:rFonts w:hint="eastAsia" w:ascii="仿宋" w:hAnsi="仿宋" w:eastAsia="仿宋" w:cs="仿宋"/>
          <w:color w:val="auto"/>
          <w:kern w:val="0"/>
          <w:sz w:val="24"/>
          <w:highlight w:val="none"/>
        </w:rPr>
        <w:t>合同履行期限：</w:t>
      </w:r>
      <w:r>
        <w:rPr>
          <w:rFonts w:hint="eastAsia" w:ascii="仿宋" w:hAnsi="仿宋" w:eastAsia="仿宋" w:cs="仿宋"/>
          <w:color w:val="auto"/>
          <w:kern w:val="0"/>
          <w:sz w:val="24"/>
          <w:highlight w:val="none"/>
          <w:lang w:val="en-US" w:eastAsia="zh-CN"/>
        </w:rPr>
        <w:t>自合同签订之日起1年（具体以合同生效后甲方确认的起止日期为准）</w:t>
      </w:r>
    </w:p>
    <w:p>
      <w:pPr>
        <w:pStyle w:val="5"/>
        <w:shd w:val="clear" w:color="auto"/>
        <w:adjustRightInd w:val="0"/>
        <w:snapToGrid w:val="0"/>
        <w:spacing w:before="0" w:beforeAutospacing="0" w:after="0" w:afterAutospacing="0" w:line="336" w:lineRule="auto"/>
        <w:rPr>
          <w:rFonts w:hint="eastAsia" w:ascii="仿宋" w:hAnsi="仿宋" w:eastAsia="仿宋" w:cs="仿宋"/>
          <w:b/>
          <w:highlight w:val="none"/>
        </w:rPr>
      </w:pPr>
      <w:r>
        <w:rPr>
          <w:rFonts w:hint="eastAsia" w:ascii="仿宋" w:hAnsi="仿宋" w:eastAsia="仿宋" w:cs="仿宋"/>
          <w:b/>
          <w:highlight w:val="none"/>
          <w:shd w:val="clear" w:color="auto" w:fill="FFFFFF"/>
        </w:rPr>
        <w:t xml:space="preserve"> 二、 申请人的资格要求</w:t>
      </w:r>
    </w:p>
    <w:p>
      <w:pPr>
        <w:pStyle w:val="5"/>
        <w:shd w:val="clear" w:color="auto"/>
        <w:adjustRightInd w:val="0"/>
        <w:snapToGrid w:val="0"/>
        <w:spacing w:before="0" w:beforeAutospacing="0" w:after="0" w:afterAutospacing="0" w:line="336" w:lineRule="auto"/>
        <w:rPr>
          <w:rFonts w:hint="eastAsia" w:ascii="仿宋" w:hAnsi="仿宋" w:eastAsia="仿宋" w:cs="仿宋"/>
          <w:b/>
          <w:bCs/>
          <w:highlight w:val="none"/>
        </w:rPr>
      </w:pPr>
      <w:r>
        <w:rPr>
          <w:rFonts w:hint="eastAsia" w:ascii="仿宋" w:hAnsi="仿宋" w:eastAsia="仿宋" w:cs="仿宋"/>
          <w:highlight w:val="none"/>
        </w:rPr>
        <w:t xml:space="preserve">   </w:t>
      </w:r>
      <w:r>
        <w:rPr>
          <w:rFonts w:hint="eastAsia" w:ascii="仿宋" w:hAnsi="仿宋" w:eastAsia="仿宋" w:cs="仿宋"/>
          <w:b/>
          <w:bCs/>
          <w:highlight w:val="none"/>
        </w:rPr>
        <w:t xml:space="preserve"> 1.满足《中华人民共和国政府采购法》第二十二条规定；</w:t>
      </w:r>
    </w:p>
    <w:p>
      <w:pPr>
        <w:pStyle w:val="5"/>
        <w:shd w:val="clear" w:color="auto"/>
        <w:adjustRightInd w:val="0"/>
        <w:snapToGrid w:val="0"/>
        <w:spacing w:before="0" w:beforeAutospacing="0" w:after="0" w:afterAutospacing="0" w:line="336" w:lineRule="auto"/>
        <w:ind w:firstLine="480"/>
        <w:rPr>
          <w:rFonts w:hint="eastAsia" w:ascii="仿宋" w:hAnsi="仿宋" w:eastAsia="仿宋" w:cs="仿宋"/>
          <w:b/>
          <w:bCs/>
          <w:highlight w:val="none"/>
        </w:rPr>
      </w:pPr>
      <w:r>
        <w:rPr>
          <w:rFonts w:hint="eastAsia" w:ascii="仿宋" w:hAnsi="仿宋" w:eastAsia="仿宋" w:cs="仿宋"/>
          <w:b/>
          <w:bCs/>
          <w:highlight w:val="none"/>
        </w:rPr>
        <w:t>2.落实政府采购政策需满足的资格要求:</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合同包1(</w:t>
      </w:r>
      <w:r>
        <w:rPr>
          <w:rFonts w:hint="eastAsia" w:ascii="仿宋" w:hAnsi="仿宋" w:eastAsia="仿宋" w:cs="仿宋"/>
          <w:bCs/>
          <w:color w:val="auto"/>
          <w:highlight w:val="none"/>
          <w:u w:val="none"/>
          <w:shd w:val="clear" w:color="auto" w:fill="FFFFFF"/>
          <w:lang w:val="en-US" w:eastAsia="zh-CN"/>
        </w:rPr>
        <w:t>食品安全抽检任务不少于2200批次，其中农产品不少于1100批次）</w:t>
      </w:r>
      <w:r>
        <w:rPr>
          <w:rFonts w:hint="eastAsia" w:ascii="仿宋" w:hAnsi="仿宋" w:eastAsia="仿宋" w:cs="仿宋"/>
          <w:kern w:val="0"/>
          <w:sz w:val="24"/>
          <w:szCs w:val="24"/>
          <w:highlight w:val="none"/>
          <w:lang w:val="en-US" w:eastAsia="zh-CN" w:bidi="ar-SA"/>
        </w:rPr>
        <w:t>落实政府采购政策需满足的资格要求如下：</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本合同包非专门面向中小企业采购。</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合同包2(</w:t>
      </w:r>
      <w:r>
        <w:rPr>
          <w:rFonts w:hint="eastAsia" w:ascii="仿宋" w:hAnsi="仿宋" w:eastAsia="仿宋" w:cs="仿宋"/>
          <w:bCs/>
          <w:color w:val="auto"/>
          <w:highlight w:val="none"/>
          <w:u w:val="none"/>
          <w:shd w:val="clear" w:color="auto" w:fill="FFFFFF"/>
          <w:lang w:val="en-US" w:eastAsia="zh-CN"/>
        </w:rPr>
        <w:t>食品安全抽检任务不少于1375批次，其中农产品不少于687批次</w:t>
      </w:r>
      <w:r>
        <w:rPr>
          <w:rFonts w:hint="eastAsia" w:ascii="仿宋" w:hAnsi="仿宋" w:eastAsia="仿宋" w:cs="仿宋"/>
          <w:kern w:val="0"/>
          <w:sz w:val="24"/>
          <w:szCs w:val="24"/>
          <w:highlight w:val="none"/>
          <w:lang w:val="en-US" w:eastAsia="zh-CN" w:bidi="ar-SA"/>
        </w:rPr>
        <w:t>）落实政府采购政策需满足的资格要求如下：</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本合同包非专门面向中小企业采购。</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合同包3(</w:t>
      </w:r>
      <w:r>
        <w:rPr>
          <w:rFonts w:hint="eastAsia" w:ascii="仿宋" w:hAnsi="仿宋" w:eastAsia="仿宋" w:cs="仿宋"/>
          <w:bCs/>
          <w:color w:val="auto"/>
          <w:highlight w:val="none"/>
          <w:u w:val="none"/>
          <w:shd w:val="clear" w:color="auto" w:fill="FFFFFF"/>
          <w:lang w:val="en-US" w:eastAsia="zh-CN"/>
        </w:rPr>
        <w:t>食品安全抽检任不少于1275批次，其中农产品不少于638批次</w:t>
      </w:r>
      <w:r>
        <w:rPr>
          <w:rFonts w:hint="eastAsia" w:ascii="仿宋" w:hAnsi="仿宋" w:eastAsia="仿宋" w:cs="仿宋"/>
          <w:kern w:val="0"/>
          <w:sz w:val="24"/>
          <w:szCs w:val="24"/>
          <w:highlight w:val="none"/>
          <w:lang w:val="en-US" w:eastAsia="zh-CN" w:bidi="ar-SA"/>
        </w:rPr>
        <w:t>）落实政府采购政策需满足的资格要求如下：</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本合同包非专门面向中小企业采购。</w:t>
      </w:r>
    </w:p>
    <w:p>
      <w:pPr>
        <w:pStyle w:val="5"/>
        <w:keepNext w:val="0"/>
        <w:keepLines w:val="0"/>
        <w:pageBreakBefore w:val="0"/>
        <w:widowControl/>
        <w:numPr>
          <w:ilvl w:val="0"/>
          <w:numId w:val="0"/>
        </w:numPr>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3.本项目的特定资格要求：</w:t>
      </w:r>
    </w:p>
    <w:p>
      <w:pPr>
        <w:pStyle w:val="5"/>
        <w:keepNext w:val="0"/>
        <w:keepLines w:val="0"/>
        <w:pageBreakBefore w:val="0"/>
        <w:widowControl/>
        <w:shd w:val="clear" w:color="auto"/>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合同包1</w:t>
      </w:r>
      <w:r>
        <w:rPr>
          <w:rFonts w:hint="eastAsia" w:ascii="仿宋" w:hAnsi="仿宋" w:eastAsia="仿宋" w:cs="仿宋"/>
          <w:highlight w:val="none"/>
        </w:rPr>
        <w:t>(</w:t>
      </w:r>
      <w:r>
        <w:rPr>
          <w:rFonts w:hint="eastAsia" w:ascii="仿宋" w:hAnsi="仿宋" w:eastAsia="仿宋" w:cs="仿宋"/>
          <w:bCs/>
          <w:color w:val="auto"/>
          <w:highlight w:val="none"/>
          <w:u w:val="none"/>
          <w:shd w:val="clear" w:color="auto" w:fill="FFFFFF"/>
          <w:lang w:val="en-US" w:eastAsia="zh-CN"/>
        </w:rPr>
        <w:t>食品安全抽检任务不少于2200批次，其中农产品不少于1100批次</w:t>
      </w:r>
      <w:r>
        <w:rPr>
          <w:rFonts w:hint="eastAsia" w:ascii="仿宋" w:hAnsi="仿宋" w:eastAsia="仿宋" w:cs="仿宋"/>
          <w:highlight w:val="none"/>
        </w:rPr>
        <w:t>）特定资格要求如下：</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w:t>
      </w:r>
      <w:r>
        <w:rPr>
          <w:rFonts w:hint="eastAsia" w:ascii="仿宋" w:hAnsi="仿宋" w:eastAsia="仿宋" w:cs="仿宋"/>
          <w:highlight w:val="none"/>
        </w:rPr>
        <w:t>法定代表人（主要负责人）委托代理人参加投标时，应提供法定代表人（主要负责人）委托授权书；法定代表人（主要负责人）亲自参加投标时，应提供法定代表人（主要</w:t>
      </w:r>
      <w:r>
        <w:rPr>
          <w:rFonts w:hint="eastAsia" w:ascii="仿宋" w:hAnsi="仿宋" w:eastAsia="仿宋" w:cs="仿宋"/>
          <w:highlight w:val="none"/>
          <w:lang w:val="en-US" w:eastAsia="zh-CN"/>
        </w:rPr>
        <w:t>负责人）身份证明书及身份证复印件；</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“信用中国”网站（www.creditchina.gov.cn）列入失信被执行人</w:t>
      </w:r>
      <w:r>
        <w:rPr>
          <w:rFonts w:hint="eastAsia" w:ascii="仿宋" w:hAnsi="仿宋" w:eastAsia="仿宋" w:cs="仿宋"/>
          <w:color w:val="auto"/>
          <w:sz w:val="24"/>
          <w:szCs w:val="24"/>
          <w:highlight w:val="none"/>
          <w:lang w:val="en-US" w:eastAsia="zh-CN"/>
        </w:rPr>
        <w:t>和重大税收违法失信主体，未被</w:t>
      </w:r>
      <w:r>
        <w:rPr>
          <w:rFonts w:hint="eastAsia" w:ascii="仿宋" w:hAnsi="仿宋" w:eastAsia="仿宋" w:cs="仿宋"/>
          <w:color w:val="auto"/>
          <w:sz w:val="24"/>
          <w:szCs w:val="24"/>
          <w:highlight w:val="none"/>
        </w:rPr>
        <w:t>中国政府采购网（www.ccgp.gov.cn）</w:t>
      </w:r>
      <w:r>
        <w:rPr>
          <w:rFonts w:hint="eastAsia" w:ascii="仿宋" w:hAnsi="仿宋" w:eastAsia="仿宋" w:cs="仿宋"/>
          <w:color w:val="auto"/>
          <w:sz w:val="24"/>
          <w:szCs w:val="24"/>
          <w:highlight w:val="none"/>
          <w:lang w:val="en-US" w:eastAsia="zh-CN"/>
        </w:rPr>
        <w:t>列入</w:t>
      </w:r>
      <w:r>
        <w:rPr>
          <w:rFonts w:hint="eastAsia" w:ascii="仿宋" w:hAnsi="仿宋" w:eastAsia="仿宋" w:cs="仿宋"/>
          <w:color w:val="auto"/>
          <w:sz w:val="24"/>
          <w:szCs w:val="24"/>
          <w:highlight w:val="none"/>
        </w:rPr>
        <w:t>政府采购严重违法失信行为记录名单</w:t>
      </w:r>
      <w:r>
        <w:rPr>
          <w:rFonts w:hint="eastAsia" w:ascii="仿宋" w:hAnsi="仿宋" w:eastAsia="仿宋" w:cs="仿宋"/>
          <w:color w:val="auto"/>
          <w:sz w:val="24"/>
          <w:szCs w:val="24"/>
          <w:highlight w:val="none"/>
          <w:lang w:eastAsia="zh-CN"/>
        </w:rPr>
        <w:t>；</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（3）</w:t>
      </w:r>
      <w:r>
        <w:rPr>
          <w:rFonts w:hint="eastAsia" w:ascii="仿宋" w:hAnsi="仿宋" w:eastAsia="仿宋" w:cs="仿宋"/>
          <w:highlight w:val="none"/>
        </w:rPr>
        <w:t>控股管理关系：单位负责人为同一人或者存在直接控股、管理关系的不同供应商，不得参加同一合同下的政府采购活动；</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）投标人须提供检验检测机构资质认定证书CMA（包含证书完整附表)或食品检验机构资质认定证书CMAF</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及</w:t>
      </w:r>
      <w:r>
        <w:rPr>
          <w:rFonts w:hint="eastAsia" w:ascii="仿宋" w:hAnsi="仿宋" w:eastAsia="仿宋" w:cs="仿宋"/>
          <w:highlight w:val="none"/>
        </w:rPr>
        <w:t>农产品质量安全检测机构考核合格证书CATL。</w:t>
      </w:r>
    </w:p>
    <w:p>
      <w:pPr>
        <w:pStyle w:val="5"/>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highlight w:val="none"/>
        </w:rPr>
        <w:t>合同包</w:t>
      </w:r>
      <w:r>
        <w:rPr>
          <w:rFonts w:hint="eastAsia" w:ascii="仿宋" w:hAnsi="仿宋" w:eastAsia="仿宋" w:cs="仿宋"/>
          <w:highlight w:val="none"/>
          <w:lang w:val="en-US" w:eastAsia="zh-CN"/>
        </w:rPr>
        <w:t>2</w:t>
      </w:r>
      <w:r>
        <w:rPr>
          <w:rFonts w:hint="eastAsia" w:ascii="仿宋" w:hAnsi="仿宋" w:eastAsia="仿宋" w:cs="仿宋"/>
          <w:highlight w:val="none"/>
        </w:rPr>
        <w:t>(</w:t>
      </w:r>
      <w:r>
        <w:rPr>
          <w:rFonts w:hint="eastAsia" w:ascii="仿宋" w:hAnsi="仿宋" w:eastAsia="仿宋" w:cs="仿宋"/>
          <w:bCs/>
          <w:color w:val="auto"/>
          <w:highlight w:val="none"/>
          <w:u w:val="none"/>
          <w:shd w:val="clear" w:color="auto" w:fill="FFFFFF"/>
          <w:lang w:val="en-US" w:eastAsia="zh-CN"/>
        </w:rPr>
        <w:t>食品安全抽检任务不少于1375批次，其中农产品不少于687批次</w:t>
      </w:r>
      <w:r>
        <w:rPr>
          <w:rFonts w:hint="eastAsia" w:ascii="仿宋" w:hAnsi="仿宋" w:eastAsia="仿宋" w:cs="仿宋"/>
          <w:highlight w:val="none"/>
        </w:rPr>
        <w:t>）特定资格要求如下：</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w:t>
      </w:r>
      <w:r>
        <w:rPr>
          <w:rFonts w:hint="eastAsia" w:ascii="仿宋" w:hAnsi="仿宋" w:eastAsia="仿宋" w:cs="仿宋"/>
          <w:highlight w:val="none"/>
        </w:rPr>
        <w:t>法定代表人（主要负责人）委托代理人参加投标时，应提供法定代表人（主要负责人）委托授权书；法定代表人（主要负责人）亲自参加投标时，应提供法定代表人（主要</w:t>
      </w:r>
      <w:r>
        <w:rPr>
          <w:rFonts w:hint="eastAsia" w:ascii="仿宋" w:hAnsi="仿宋" w:eastAsia="仿宋" w:cs="仿宋"/>
          <w:highlight w:val="none"/>
          <w:lang w:val="en-US" w:eastAsia="zh-CN"/>
        </w:rPr>
        <w:t>负责人）身份证明书及身份证复印件；</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“信用中国”网站（www.creditchina.gov.cn）列入失信被执行人</w:t>
      </w:r>
      <w:r>
        <w:rPr>
          <w:rFonts w:hint="eastAsia" w:ascii="仿宋" w:hAnsi="仿宋" w:eastAsia="仿宋" w:cs="仿宋"/>
          <w:color w:val="auto"/>
          <w:sz w:val="24"/>
          <w:szCs w:val="24"/>
          <w:highlight w:val="none"/>
          <w:lang w:val="en-US" w:eastAsia="zh-CN"/>
        </w:rPr>
        <w:t>和重大税收违法失信主体，未被</w:t>
      </w:r>
      <w:r>
        <w:rPr>
          <w:rFonts w:hint="eastAsia" w:ascii="仿宋" w:hAnsi="仿宋" w:eastAsia="仿宋" w:cs="仿宋"/>
          <w:color w:val="auto"/>
          <w:sz w:val="24"/>
          <w:szCs w:val="24"/>
          <w:highlight w:val="none"/>
        </w:rPr>
        <w:t>中国政府采购网（www.ccgp.gov.cn）</w:t>
      </w:r>
      <w:r>
        <w:rPr>
          <w:rFonts w:hint="eastAsia" w:ascii="仿宋" w:hAnsi="仿宋" w:eastAsia="仿宋" w:cs="仿宋"/>
          <w:color w:val="auto"/>
          <w:sz w:val="24"/>
          <w:szCs w:val="24"/>
          <w:highlight w:val="none"/>
          <w:lang w:val="en-US" w:eastAsia="zh-CN"/>
        </w:rPr>
        <w:t>列入</w:t>
      </w:r>
      <w:r>
        <w:rPr>
          <w:rFonts w:hint="eastAsia" w:ascii="仿宋" w:hAnsi="仿宋" w:eastAsia="仿宋" w:cs="仿宋"/>
          <w:color w:val="auto"/>
          <w:sz w:val="24"/>
          <w:szCs w:val="24"/>
          <w:highlight w:val="none"/>
        </w:rPr>
        <w:t>政府采购严重违法失信行为记录名单</w:t>
      </w:r>
      <w:r>
        <w:rPr>
          <w:rFonts w:hint="eastAsia" w:ascii="仿宋" w:hAnsi="仿宋" w:eastAsia="仿宋" w:cs="仿宋"/>
          <w:color w:val="auto"/>
          <w:sz w:val="24"/>
          <w:szCs w:val="24"/>
          <w:highlight w:val="none"/>
          <w:lang w:eastAsia="zh-CN"/>
        </w:rPr>
        <w:t>；</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（3）</w:t>
      </w:r>
      <w:r>
        <w:rPr>
          <w:rFonts w:hint="eastAsia" w:ascii="仿宋" w:hAnsi="仿宋" w:eastAsia="仿宋" w:cs="仿宋"/>
          <w:highlight w:val="none"/>
        </w:rPr>
        <w:t>控股管理关系：单位负责人为同一人或者存在直接控股、管理关系的不同供应商，不得参加同一合同下的政府采购活动；</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）投标人须提供检验检测机构资质认定证书CMA（包含证书完整附表)或食品检验机构资质认定证书CMAF，及农产品质量安全检测机构考核合格证书CATL。</w:t>
      </w:r>
    </w:p>
    <w:p>
      <w:pPr>
        <w:pStyle w:val="5"/>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highlight w:val="none"/>
        </w:rPr>
        <w:t>合同包</w:t>
      </w:r>
      <w:r>
        <w:rPr>
          <w:rFonts w:hint="eastAsia" w:ascii="仿宋" w:hAnsi="仿宋" w:eastAsia="仿宋" w:cs="仿宋"/>
          <w:highlight w:val="none"/>
          <w:lang w:val="en-US" w:eastAsia="zh-CN"/>
        </w:rPr>
        <w:t>3</w:t>
      </w:r>
      <w:r>
        <w:rPr>
          <w:rFonts w:hint="eastAsia" w:ascii="仿宋" w:hAnsi="仿宋" w:eastAsia="仿宋" w:cs="仿宋"/>
          <w:highlight w:val="none"/>
        </w:rPr>
        <w:t>(</w:t>
      </w:r>
      <w:r>
        <w:rPr>
          <w:rFonts w:hint="eastAsia" w:ascii="仿宋" w:hAnsi="仿宋" w:eastAsia="仿宋" w:cs="仿宋"/>
          <w:bCs/>
          <w:color w:val="auto"/>
          <w:highlight w:val="none"/>
          <w:u w:val="none"/>
          <w:shd w:val="clear" w:color="auto" w:fill="FFFFFF"/>
          <w:lang w:val="en-US" w:eastAsia="zh-CN"/>
        </w:rPr>
        <w:t>食品安全抽检任务不少于1275批次，其中农产品不少于638批次</w:t>
      </w:r>
      <w:r>
        <w:rPr>
          <w:rFonts w:hint="eastAsia" w:ascii="仿宋" w:hAnsi="仿宋" w:eastAsia="仿宋" w:cs="仿宋"/>
          <w:highlight w:val="none"/>
        </w:rPr>
        <w:t>）特定资格要求如下：</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w:t>
      </w:r>
      <w:r>
        <w:rPr>
          <w:rFonts w:hint="eastAsia" w:ascii="仿宋" w:hAnsi="仿宋" w:eastAsia="仿宋" w:cs="仿宋"/>
          <w:highlight w:val="none"/>
        </w:rPr>
        <w:t>法定代表人（主要负责人）委托代理人参加投标时，应提供法定代表人（主要负责人）委托授权书；法定代表人（主要负责人）亲自参加投标时，应提供法定代表人（主要</w:t>
      </w:r>
      <w:r>
        <w:rPr>
          <w:rFonts w:hint="eastAsia" w:ascii="仿宋" w:hAnsi="仿宋" w:eastAsia="仿宋" w:cs="仿宋"/>
          <w:highlight w:val="none"/>
          <w:lang w:val="en-US" w:eastAsia="zh-CN"/>
        </w:rPr>
        <w:t>负责人）身份证明书及身份证复印件；</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“信用中国”网站（www.creditchina.gov.cn）列入失信被执行人</w:t>
      </w:r>
      <w:r>
        <w:rPr>
          <w:rFonts w:hint="eastAsia" w:ascii="仿宋" w:hAnsi="仿宋" w:eastAsia="仿宋" w:cs="仿宋"/>
          <w:color w:val="auto"/>
          <w:sz w:val="24"/>
          <w:szCs w:val="24"/>
          <w:highlight w:val="none"/>
          <w:lang w:val="en-US" w:eastAsia="zh-CN"/>
        </w:rPr>
        <w:t>和重大税收违法失信主体，未被</w:t>
      </w:r>
      <w:r>
        <w:rPr>
          <w:rFonts w:hint="eastAsia" w:ascii="仿宋" w:hAnsi="仿宋" w:eastAsia="仿宋" w:cs="仿宋"/>
          <w:color w:val="auto"/>
          <w:sz w:val="24"/>
          <w:szCs w:val="24"/>
          <w:highlight w:val="none"/>
        </w:rPr>
        <w:t>中国政府采购网（www.ccgp.gov.cn）</w:t>
      </w:r>
      <w:r>
        <w:rPr>
          <w:rFonts w:hint="eastAsia" w:ascii="仿宋" w:hAnsi="仿宋" w:eastAsia="仿宋" w:cs="仿宋"/>
          <w:color w:val="auto"/>
          <w:sz w:val="24"/>
          <w:szCs w:val="24"/>
          <w:highlight w:val="none"/>
          <w:lang w:val="en-US" w:eastAsia="zh-CN"/>
        </w:rPr>
        <w:t>列入</w:t>
      </w:r>
      <w:r>
        <w:rPr>
          <w:rFonts w:hint="eastAsia" w:ascii="仿宋" w:hAnsi="仿宋" w:eastAsia="仿宋" w:cs="仿宋"/>
          <w:color w:val="auto"/>
          <w:sz w:val="24"/>
          <w:szCs w:val="24"/>
          <w:highlight w:val="none"/>
        </w:rPr>
        <w:t>政府采购严重违法失信行为记录名单</w:t>
      </w:r>
      <w:r>
        <w:rPr>
          <w:rFonts w:hint="eastAsia" w:ascii="仿宋" w:hAnsi="仿宋" w:eastAsia="仿宋" w:cs="仿宋"/>
          <w:color w:val="auto"/>
          <w:sz w:val="24"/>
          <w:szCs w:val="24"/>
          <w:highlight w:val="none"/>
          <w:lang w:eastAsia="zh-CN"/>
        </w:rPr>
        <w:t>；</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kern w:val="0"/>
          <w:sz w:val="24"/>
          <w:szCs w:val="24"/>
          <w:highlight w:val="none"/>
          <w:lang w:val="en-US" w:eastAsia="zh-CN" w:bidi="ar-SA"/>
        </w:rPr>
        <w:t>（3）</w:t>
      </w:r>
      <w:r>
        <w:rPr>
          <w:rFonts w:hint="eastAsia" w:ascii="仿宋" w:hAnsi="仿宋" w:eastAsia="仿宋" w:cs="仿宋"/>
          <w:highlight w:val="none"/>
        </w:rPr>
        <w:t>控股管理关系：单位负责人为同一人或者存在直接控股、管理关系的不同供应商，不得参加同一合同下的政府采购活动；</w:t>
      </w:r>
    </w:p>
    <w:p>
      <w:pPr>
        <w:pStyle w:val="5"/>
        <w:numPr>
          <w:ilvl w:val="0"/>
          <w:numId w:val="0"/>
        </w:numPr>
        <w:shd w:val="clear" w:color="auto"/>
        <w:adjustRightInd w:val="0"/>
        <w:snapToGrid w:val="0"/>
        <w:spacing w:before="0" w:beforeAutospacing="0" w:after="0" w:afterAutospacing="0" w:line="336" w:lineRule="auto"/>
        <w:ind w:firstLine="480" w:firstLineChars="20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）投标人须提供检验检测机构资质认定证书CMA（包含证书完整附表)或食品检验机构资质认定证书CMAF，及农产品质量安全检测机构考核合格证书CATL。</w:t>
      </w:r>
    </w:p>
    <w:p>
      <w:pPr>
        <w:pStyle w:val="5"/>
        <w:shd w:val="clear" w:color="auto"/>
        <w:adjustRightInd w:val="0"/>
        <w:snapToGrid w:val="0"/>
        <w:spacing w:before="0" w:beforeAutospacing="0" w:after="0" w:afterAutospacing="0" w:line="336" w:lineRule="auto"/>
        <w:rPr>
          <w:rFonts w:hint="eastAsia" w:ascii="仿宋" w:hAnsi="仿宋" w:eastAsia="仿宋" w:cs="仿宋"/>
          <w:b/>
          <w:highlight w:val="none"/>
        </w:rPr>
      </w:pPr>
      <w:r>
        <w:rPr>
          <w:rFonts w:hint="eastAsia" w:ascii="仿宋" w:hAnsi="仿宋" w:eastAsia="仿宋" w:cs="仿宋"/>
          <w:b/>
          <w:highlight w:val="none"/>
          <w:shd w:val="clear" w:color="auto" w:fill="FFFFFF"/>
        </w:rPr>
        <w:t>三、获取招标文件</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时间： 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03</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日 至 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03</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25</w:t>
      </w:r>
      <w:r>
        <w:rPr>
          <w:rFonts w:hint="eastAsia" w:ascii="仿宋" w:hAnsi="仿宋" w:eastAsia="仿宋" w:cs="仿宋"/>
          <w:color w:val="auto"/>
          <w:highlight w:val="none"/>
        </w:rPr>
        <w:t>日 ，每天上午 00:00:00 至12:00:00 ，下午 12:00:00 至23:59:59（北京时间）</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途径：全国公共资源交易平台(陕西省·西安市)网站〖首页&gt;电子交易平台&gt;陕西政府采购交易系统&gt;企业端〗</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highlight w:val="none"/>
        </w:rPr>
      </w:pPr>
      <w:r>
        <w:rPr>
          <w:rFonts w:hint="eastAsia" w:ascii="仿宋" w:hAnsi="仿宋" w:eastAsia="仿宋" w:cs="仿宋"/>
          <w:highlight w:val="none"/>
        </w:rPr>
        <w:t>方式：在线获取</w:t>
      </w:r>
    </w:p>
    <w:p>
      <w:pPr>
        <w:pStyle w:val="5"/>
        <w:shd w:val="clear" w:color="auto"/>
        <w:adjustRightInd w:val="0"/>
        <w:snapToGrid w:val="0"/>
        <w:spacing w:before="0" w:beforeAutospacing="0" w:after="0" w:afterAutospacing="0" w:line="336" w:lineRule="auto"/>
        <w:ind w:firstLine="420"/>
        <w:rPr>
          <w:rFonts w:hint="default" w:ascii="仿宋" w:hAnsi="仿宋" w:eastAsia="仿宋" w:cs="仿宋"/>
          <w:highlight w:val="none"/>
          <w:lang w:val="en-US" w:eastAsia="zh-CN"/>
        </w:rPr>
      </w:pPr>
      <w:r>
        <w:rPr>
          <w:rFonts w:hint="eastAsia" w:ascii="仿宋" w:hAnsi="仿宋" w:eastAsia="仿宋" w:cs="仿宋"/>
          <w:highlight w:val="none"/>
        </w:rPr>
        <w:t>售价： </w:t>
      </w:r>
      <w:r>
        <w:rPr>
          <w:rFonts w:hint="eastAsia" w:ascii="仿宋" w:hAnsi="仿宋" w:eastAsia="仿宋" w:cs="仿宋"/>
          <w:highlight w:val="none"/>
          <w:lang w:val="en-US" w:eastAsia="zh-CN"/>
        </w:rPr>
        <w:t>0元</w:t>
      </w:r>
    </w:p>
    <w:p>
      <w:pPr>
        <w:pStyle w:val="5"/>
        <w:shd w:val="clear" w:color="auto"/>
        <w:adjustRightInd w:val="0"/>
        <w:snapToGrid w:val="0"/>
        <w:spacing w:before="0" w:beforeAutospacing="0" w:after="0" w:afterAutospacing="0" w:line="336" w:lineRule="auto"/>
        <w:rPr>
          <w:rFonts w:hint="eastAsia" w:ascii="仿宋" w:hAnsi="仿宋" w:eastAsia="仿宋" w:cs="仿宋"/>
          <w:b/>
          <w:highlight w:val="none"/>
        </w:rPr>
      </w:pPr>
      <w:r>
        <w:rPr>
          <w:rFonts w:hint="eastAsia" w:ascii="仿宋" w:hAnsi="仿宋" w:eastAsia="仿宋" w:cs="仿宋"/>
          <w:b/>
          <w:highlight w:val="none"/>
          <w:shd w:val="clear" w:color="auto" w:fill="FFFFFF"/>
        </w:rPr>
        <w:t>四、提交投标文件截止时间、开标时间和地点</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时间： 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04</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08</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时</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0分00秒 （北京时间）</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提交投标文件地点：全国公共资源交易平台 (陕西省·西安市) 网站〖首页〉电子交易平台〉陕西政府采购交易系统〉企业端〗，在线提交。</w:t>
      </w:r>
    </w:p>
    <w:p>
      <w:pPr>
        <w:pStyle w:val="5"/>
        <w:shd w:val="clear" w:color="auto"/>
        <w:wordWrap w:val="0"/>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开标地点：</w:t>
      </w:r>
      <w:r>
        <w:rPr>
          <w:rFonts w:hint="eastAsia" w:ascii="仿宋" w:hAnsi="仿宋" w:eastAsia="仿宋" w:cs="仿宋"/>
          <w:bCs/>
          <w:color w:val="auto"/>
          <w:highlight w:val="none"/>
          <w:shd w:val="clear" w:color="auto" w:fill="FFFFFF"/>
        </w:rPr>
        <w:t>全国公共资源交易平台（陕西省·西安市）西安市公共资源交易中心网-不见面开标系统。</w:t>
      </w:r>
    </w:p>
    <w:p>
      <w:pPr>
        <w:pStyle w:val="5"/>
        <w:shd w:val="clear" w:color="auto"/>
        <w:adjustRightInd w:val="0"/>
        <w:snapToGrid w:val="0"/>
        <w:spacing w:before="0" w:beforeAutospacing="0" w:after="0" w:afterAutospacing="0" w:line="336" w:lineRule="auto"/>
        <w:rPr>
          <w:rFonts w:hint="eastAsia" w:ascii="仿宋" w:hAnsi="仿宋" w:eastAsia="仿宋" w:cs="仿宋"/>
          <w:b/>
          <w:highlight w:val="none"/>
        </w:rPr>
      </w:pPr>
      <w:r>
        <w:rPr>
          <w:rFonts w:hint="eastAsia" w:ascii="仿宋" w:hAnsi="仿宋" w:eastAsia="仿宋" w:cs="仿宋"/>
          <w:b/>
          <w:highlight w:val="none"/>
          <w:shd w:val="clear" w:color="auto" w:fill="FFFFFF"/>
        </w:rPr>
        <w:t>五、公告期限</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highlight w:val="none"/>
        </w:rPr>
      </w:pPr>
      <w:r>
        <w:rPr>
          <w:rFonts w:hint="eastAsia" w:ascii="仿宋" w:hAnsi="仿宋" w:eastAsia="仿宋" w:cs="仿宋"/>
          <w:highlight w:val="none"/>
        </w:rPr>
        <w:t>自本公告发布之日起5个工作日。</w:t>
      </w:r>
    </w:p>
    <w:p>
      <w:pPr>
        <w:pStyle w:val="5"/>
        <w:shd w:val="clear" w:color="auto"/>
        <w:adjustRightInd w:val="0"/>
        <w:snapToGrid w:val="0"/>
        <w:spacing w:before="0" w:beforeAutospacing="0" w:after="0" w:afterAutospacing="0" w:line="336" w:lineRule="auto"/>
        <w:rPr>
          <w:rFonts w:hint="eastAsia" w:ascii="仿宋" w:hAnsi="仿宋" w:eastAsia="仿宋" w:cs="仿宋"/>
          <w:bCs/>
          <w:highlight w:val="none"/>
          <w:shd w:val="clear" w:color="auto" w:fill="FFFFFF"/>
        </w:rPr>
      </w:pPr>
      <w:r>
        <w:rPr>
          <w:rFonts w:hint="eastAsia" w:ascii="仿宋" w:hAnsi="仿宋" w:eastAsia="仿宋" w:cs="仿宋"/>
          <w:b/>
          <w:highlight w:val="none"/>
          <w:shd w:val="clear" w:color="auto" w:fill="FFFFFF"/>
        </w:rPr>
        <w:t>六、其他补充事宜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360" w:lineRule="auto"/>
        <w:ind w:right="0" w:firstLine="480" w:firstLineChars="200"/>
        <w:jc w:val="left"/>
        <w:textAlignment w:val="auto"/>
        <w:rPr>
          <w:rFonts w:hint="eastAsia" w:ascii="仿宋" w:hAnsi="仿宋" w:eastAsia="仿宋" w:cs="仿宋"/>
          <w:highlight w:val="none"/>
        </w:rPr>
      </w:pP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1.落实的政府采购政策:（1）《国务院办公厅关于建立政府强制采购节能产品制度的通知》（国办发〔2007〕51号）；（2）《财政部、发展改革委、生态环境部、市场监管总局关于调整优化节能产品、环境标志产品政府采购执行机制的通知》（财库〔2019〕9号）；（3）财政部、工业和信息化部关于印发《政府采购促进中小企业发展管理办法》的通知(财库〔2020〕46号)；（4）《关于进一步加大政府采购支持中小企业力度的通知》（财库〔2022〕19号）；（5）《财政部、司法部关于政府采购支持监狱企业发展有关问题的通知》(财库〔2014〕68号)；（6）《财政部、民政部、中国残疾人联合会关于促进残疾人就业政府采购政策的通知》（财库〔2017〕141号）；（7）《财政部、农业农村部、国家乡村振兴局关于运用政府采购政策支持乡村产业振兴的通知》（财库〔2021〕19号）；（8）《财政部、农业农村部、国家乡村振兴局、中华全国供销合作总社关于印发&lt;关于深入开展政府采购脱贫地区农副产品工作推进乡村产业振兴的实施意见&gt;的通知》（财库〔2021〕20号）；（9）《陕西省中小企业政府采购信用融资办法》（陕财办采〔2018〕23号）；（10）《陕西省财政厅关于加快推进我省中小企业政府采购信用融资工作的通知》（陕财办采〔2020〕15号）；（11）《陕西省财政厅关于落实政府采购支持中小企业政策有关事项的通知》（陕财办采〔2022〕10号）；（12）</w:t>
      </w:r>
      <w:r>
        <w:rPr>
          <w:rStyle w:val="8"/>
          <w:rFonts w:hint="eastAsia" w:ascii="仿宋" w:hAnsi="仿宋" w:eastAsia="仿宋" w:cs="仿宋"/>
          <w:b w:val="0"/>
          <w:bCs w:val="0"/>
          <w:i w:val="0"/>
          <w:caps w:val="0"/>
          <w:color w:val="auto"/>
          <w:spacing w:val="0"/>
          <w:sz w:val="24"/>
          <w:szCs w:val="24"/>
          <w:highlight w:val="none"/>
          <w:shd w:val="clear" w:color="auto" w:fill="FFFFFF"/>
          <w:lang w:val="en-US" w:eastAsia="zh-CN"/>
        </w:rPr>
        <w:t>《陕西省财政厅关于进一步落实政府采购支持中小企业相关政策的通知》（陕财办采〔2023〕3 号</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）；（13）其他需要落实的政府采购政策。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autoSpaceDN/>
        <w:bidi w:val="0"/>
        <w:adjustRightInd w:val="0"/>
        <w:snapToGrid w:val="0"/>
        <w:spacing w:before="0" w:beforeAutospacing="0" w:after="0" w:afterAutospacing="0" w:line="360" w:lineRule="auto"/>
        <w:ind w:right="0" w:firstLine="480" w:firstLineChars="200"/>
        <w:jc w:val="left"/>
        <w:textAlignment w:val="auto"/>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2.友情提示：（1）供应商须按照陕西省财政厅《关于政府采购供应商注册登记有关事项的通知》中的要求，通过陕西省政府采购网（http://www.ccgp-shaanxi.gov.cn/） 注册登记加入陕西省政府采购供应商库。（2）供应商初次使用电子交易平台时，请先阅读 【全国公共资源交易平台 (陕西省·西安市)】（http://sxggzyjy.xa.gov.cn/）网站 〖首页〉服务指南〉下载专区〗中的 《西安市市级单位电子化政府采购项目投标指南》,并按要求完成</w:t>
      </w:r>
      <w:r>
        <w:rPr>
          <w:rFonts w:hint="eastAsia" w:ascii="仿宋" w:hAnsi="仿宋" w:eastAsia="仿宋" w:cs="仿宋"/>
          <w:i w:val="0"/>
          <w:iCs w:val="0"/>
          <w:caps w:val="0"/>
          <w:color w:val="auto"/>
          <w:spacing w:val="-6"/>
          <w:kern w:val="0"/>
          <w:sz w:val="24"/>
          <w:szCs w:val="24"/>
          <w:highlight w:val="none"/>
          <w:shd w:val="clear" w:color="auto" w:fill="FFFFFF"/>
          <w:lang w:val="en-US" w:eastAsia="zh-CN" w:bidi="ar"/>
        </w:rPr>
        <w:t>诚信入库登记 、CA认证及企业信息绑定。（3）办理CA认证:电子交易平台现已接入陕西CA、深圳CA、西部 CA、北京CA四家数字证书公司,各供应商在交易过程中登录系统、加密/解密投标文件、文件签章等均可使用上述四家CA公司签发的数字证书。办理须知及所需资料详见：http://www.sxggzyjy.cn/fwzn/004003/20220701/6972fe02-f996-4928-951e-545dab02e5</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3c.htm1。（4）供应商于文件发售时间内登录全国公共资源交易平台（陕西省·西安市）系统（http://sxggzyjy.xa.gov.cn/），选择本项目点击“我要投标”，参与投标活动；网上报名成功后，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下载通道将关闭，未及时下载招标文件将会影响投标文件编制及后续投标活动；（5）制作电子投标文件（*.SXSTF）需要使用专用制作工具进行编制，编制完成后使用CA锁对电子投标文件进行签章、加密递交电子投标文件。软件下载及操作说明详见全国公共资源交易平台（陕西省•西安市）网站〖首页〉服务指南·〉下载专区〗中的《政府采购项目投标文件制作软件及操作手册》。提交电子投标文件：在提交投标文件截止时间前及时提交加密后电子投标文件，逾期提交的，系统将会拒收。（6）提交投标文件截止时间前，供应商应随时留意【陕西省政府采购网</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、【全国公区资源交易平台（陕西省·西安市）</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上可能发布的变更公告。若变更公告中明确注明本项目提供有变更文件的，供应商应登录企业端后，从【项目流程·&gt;项目管理·&gt;答疑文件下载</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获取更新后的电子招标文件（*.SXSCF）,使用旧版电子招标文件制作的电子投标文件（*.SXSTF），系统将拒绝接收。（7）本项目采用“不见面开标”方式，供应商无须到达开标现场，即可在网上直接参与开标活动。不见面开标大厅登录方式为：全国公共资源交易平台（陕西省·西安市）→不见面开标系统。相关操作流程详见全国公共资源交易平台（西安市）网站【首页·〉服务指南·〉下载专区</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中的《西安公共资源交易不见面开标大厅供应商操作手册》。（8）因供应商自身设施故障或自身原因导致无法完成签到、解密或投标的，由供应商自行承担后果。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360" w:lineRule="auto"/>
        <w:ind w:right="0" w:firstLine="480" w:firstLineChars="200"/>
        <w:jc w:val="left"/>
        <w:textAlignment w:val="auto"/>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3.本项目招标公告在陕西省政府采购网(http://www.ccgp-shaanxi.gov.cn/)、全国公共资源交易平台（陕西省·西安市）（http://sxggzyjy.xa.gov.cn/）上发布。</w:t>
      </w:r>
    </w:p>
    <w:p>
      <w:pPr>
        <w:pStyle w:val="5"/>
        <w:shd w:val="clear" w:color="auto"/>
        <w:adjustRightInd w:val="0"/>
        <w:snapToGrid w:val="0"/>
        <w:spacing w:before="0" w:beforeAutospacing="0" w:after="0" w:afterAutospacing="0" w:line="336" w:lineRule="auto"/>
        <w:rPr>
          <w:rFonts w:hint="eastAsia" w:ascii="仿宋" w:hAnsi="仿宋" w:eastAsia="仿宋" w:cs="仿宋"/>
          <w:b/>
          <w:color w:val="auto"/>
          <w:highlight w:val="none"/>
        </w:rPr>
      </w:pPr>
      <w:r>
        <w:rPr>
          <w:rFonts w:hint="eastAsia" w:ascii="仿宋" w:hAnsi="仿宋" w:eastAsia="仿宋" w:cs="仿宋"/>
          <w:b/>
          <w:highlight w:val="none"/>
          <w:shd w:val="clear" w:color="auto" w:fill="FFFFFF"/>
        </w:rPr>
        <w:t>七、对本</w:t>
      </w:r>
      <w:r>
        <w:rPr>
          <w:rFonts w:hint="eastAsia" w:ascii="仿宋" w:hAnsi="仿宋" w:eastAsia="仿宋" w:cs="仿宋"/>
          <w:b/>
          <w:color w:val="auto"/>
          <w:highlight w:val="none"/>
          <w:shd w:val="clear" w:color="auto" w:fill="FFFFFF"/>
        </w:rPr>
        <w:t>次招标提出询问，请按以下方式联系。</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1.采购人信息</w:t>
      </w:r>
    </w:p>
    <w:p>
      <w:pPr>
        <w:shd w:val="clear" w:color="auto"/>
        <w:adjustRightInd w:val="0"/>
        <w:snapToGrid w:val="0"/>
        <w:spacing w:line="336" w:lineRule="auto"/>
        <w:ind w:firstLine="360" w:firstLineChars="150"/>
        <w:jc w:val="left"/>
        <w:rPr>
          <w:rFonts w:hint="eastAsia" w:ascii="仿宋" w:hAnsi="仿宋" w:eastAsia="仿宋" w:cs="仿宋"/>
          <w:color w:val="auto"/>
          <w:kern w:val="0"/>
          <w:sz w:val="24"/>
          <w:highlight w:val="none"/>
          <w:shd w:val="clear" w:color="auto" w:fill="FFFFFF"/>
          <w:lang w:eastAsia="zh-CN"/>
        </w:rPr>
      </w:pPr>
      <w:r>
        <w:rPr>
          <w:rFonts w:hint="eastAsia" w:ascii="仿宋" w:hAnsi="仿宋" w:eastAsia="仿宋" w:cs="仿宋"/>
          <w:color w:val="auto"/>
          <w:kern w:val="0"/>
          <w:sz w:val="24"/>
          <w:highlight w:val="none"/>
          <w:shd w:val="clear" w:color="auto" w:fill="FFFFFF"/>
        </w:rPr>
        <w:t>名称：</w:t>
      </w:r>
      <w:r>
        <w:rPr>
          <w:rFonts w:hint="eastAsia" w:ascii="仿宋" w:hAnsi="仿宋" w:eastAsia="仿宋" w:cs="仿宋"/>
          <w:color w:val="auto"/>
          <w:kern w:val="0"/>
          <w:sz w:val="24"/>
          <w:highlight w:val="none"/>
          <w:shd w:val="clear" w:color="auto" w:fill="FFFFFF"/>
          <w:lang w:eastAsia="zh-CN"/>
        </w:rPr>
        <w:t>西安市雁塔区市场监督管理局</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shd w:val="clear" w:color="auto" w:fill="FFFFFF"/>
          <w:lang w:eastAsia="zh-CN"/>
        </w:rPr>
      </w:pPr>
      <w:r>
        <w:rPr>
          <w:rFonts w:hint="eastAsia" w:ascii="仿宋" w:hAnsi="仿宋" w:eastAsia="仿宋" w:cs="仿宋"/>
          <w:color w:val="auto"/>
          <w:highlight w:val="none"/>
          <w:shd w:val="clear" w:color="auto" w:fill="FFFFFF"/>
        </w:rPr>
        <w:t>地址：</w:t>
      </w:r>
      <w:r>
        <w:rPr>
          <w:rFonts w:hint="eastAsia" w:ascii="仿宋" w:hAnsi="仿宋" w:eastAsia="仿宋" w:cs="仿宋"/>
          <w:color w:val="auto"/>
          <w:highlight w:val="none"/>
          <w:shd w:val="clear" w:color="auto" w:fill="FFFFFF"/>
          <w:lang w:eastAsia="zh-CN"/>
        </w:rPr>
        <w:t>西安市雁塔区电子二路32号</w:t>
      </w:r>
      <w:r>
        <w:rPr>
          <w:rFonts w:hint="eastAsia" w:ascii="仿宋" w:hAnsi="仿宋" w:eastAsia="仿宋" w:cs="仿宋"/>
          <w:color w:val="auto"/>
          <w:highlight w:val="none"/>
          <w:shd w:val="clear" w:color="auto" w:fill="FFFFFF"/>
          <w:lang w:val="en-US" w:eastAsia="zh-CN"/>
        </w:rPr>
        <w:t xml:space="preserve"> </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shd w:val="clear" w:color="auto" w:fill="FFFFFF"/>
          <w:lang w:eastAsia="zh-CN"/>
        </w:rPr>
      </w:pPr>
      <w:r>
        <w:rPr>
          <w:rFonts w:hint="eastAsia" w:ascii="仿宋" w:hAnsi="仿宋" w:eastAsia="仿宋" w:cs="仿宋"/>
          <w:color w:val="auto"/>
          <w:highlight w:val="none"/>
          <w:shd w:val="clear" w:color="auto" w:fill="FFFFFF"/>
        </w:rPr>
        <w:t>联系方式：</w:t>
      </w:r>
      <w:r>
        <w:rPr>
          <w:rFonts w:hint="eastAsia" w:ascii="仿宋" w:hAnsi="仿宋" w:eastAsia="仿宋" w:cs="仿宋"/>
          <w:color w:val="auto"/>
          <w:highlight w:val="none"/>
          <w:shd w:val="clear" w:color="auto" w:fill="FFFFFF"/>
          <w:lang w:eastAsia="zh-CN"/>
        </w:rPr>
        <w:t>029-89180439</w:t>
      </w:r>
      <w:r>
        <w:rPr>
          <w:rFonts w:hint="eastAsia" w:ascii="仿宋" w:hAnsi="仿宋" w:eastAsia="仿宋" w:cs="仿宋"/>
          <w:color w:val="auto"/>
          <w:highlight w:val="none"/>
          <w:shd w:val="clear" w:color="auto" w:fill="FFFFFF"/>
          <w:lang w:val="en-US" w:eastAsia="zh-CN"/>
        </w:rPr>
        <w:t xml:space="preserve"> </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2.采购代理机构信息</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名称：陕西华海国际项目管理有限公司</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地址：西安市高新区高新三路财富中心II期D座1808室</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联系方式：029-85729239</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3.项目联系方式</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lang w:val="en-US" w:eastAsia="zh-CN"/>
        </w:rPr>
      </w:pPr>
      <w:r>
        <w:rPr>
          <w:rFonts w:hint="eastAsia" w:ascii="仿宋" w:hAnsi="仿宋" w:eastAsia="仿宋" w:cs="仿宋"/>
          <w:color w:val="auto"/>
          <w:highlight w:val="none"/>
          <w:shd w:val="clear" w:color="auto" w:fill="FFFFFF"/>
        </w:rPr>
        <w:t>项目联系人：吕博延</w:t>
      </w:r>
      <w:r>
        <w:rPr>
          <w:rFonts w:hint="eastAsia" w:ascii="仿宋" w:hAnsi="仿宋" w:eastAsia="仿宋" w:cs="仿宋"/>
          <w:color w:val="auto"/>
          <w:highlight w:val="none"/>
          <w:shd w:val="clear" w:color="auto" w:fill="FFFFFF"/>
          <w:lang w:val="en-US" w:eastAsia="zh-CN"/>
        </w:rPr>
        <w:t xml:space="preserve"> </w:t>
      </w:r>
    </w:p>
    <w:p>
      <w:pPr>
        <w:pStyle w:val="5"/>
        <w:shd w:val="clear" w:color="auto"/>
        <w:adjustRightInd w:val="0"/>
        <w:snapToGrid w:val="0"/>
        <w:spacing w:before="0" w:beforeAutospacing="0" w:after="0" w:afterAutospacing="0" w:line="336" w:lineRule="auto"/>
        <w:ind w:firstLine="420"/>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联系方式：029-85729239</w:t>
      </w:r>
    </w:p>
    <w:p>
      <w:pPr>
        <w:pStyle w:val="5"/>
        <w:shd w:val="clear" w:color="auto"/>
        <w:adjustRightInd w:val="0"/>
        <w:snapToGrid w:val="0"/>
        <w:spacing w:before="0" w:beforeAutospacing="0" w:after="0" w:afterAutospacing="0" w:line="336"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陕西华海国际项目管理有限公司</w:t>
      </w:r>
    </w:p>
    <w:p>
      <w:r>
        <w:rPr>
          <w:rFonts w:hint="eastAsia" w:ascii="仿宋" w:hAnsi="仿宋" w:eastAsia="仿宋" w:cs="仿宋"/>
          <w:color w:val="auto"/>
          <w:highlight w:val="none"/>
          <w:shd w:val="clear" w:color="auto" w:fill="FFFFFF"/>
        </w:rPr>
        <w:t xml:space="preserve">                                               202</w:t>
      </w:r>
      <w:r>
        <w:rPr>
          <w:rFonts w:hint="eastAsia" w:ascii="仿宋" w:hAnsi="仿宋" w:eastAsia="仿宋" w:cs="仿宋"/>
          <w:color w:val="auto"/>
          <w:highlight w:val="none"/>
          <w:shd w:val="clear" w:color="auto" w:fill="FFFFFF"/>
          <w:lang w:val="en-US" w:eastAsia="zh-CN"/>
        </w:rPr>
        <w:t>4</w:t>
      </w:r>
      <w:r>
        <w:rPr>
          <w:rFonts w:hint="eastAsia" w:ascii="仿宋" w:hAnsi="仿宋" w:eastAsia="仿宋" w:cs="仿宋"/>
          <w:color w:val="auto"/>
          <w:highlight w:val="none"/>
          <w:shd w:val="clear" w:color="auto" w:fill="FFFFFF"/>
        </w:rPr>
        <w:t>年</w:t>
      </w:r>
      <w:r>
        <w:rPr>
          <w:rFonts w:hint="eastAsia" w:ascii="仿宋" w:hAnsi="仿宋" w:eastAsia="仿宋" w:cs="仿宋"/>
          <w:color w:val="auto"/>
          <w:highlight w:val="none"/>
          <w:shd w:val="clear" w:color="auto" w:fill="FFFFFF"/>
          <w:lang w:val="en-US" w:eastAsia="zh-CN"/>
        </w:rPr>
        <w:t>03</w:t>
      </w:r>
      <w:r>
        <w:rPr>
          <w:rFonts w:hint="eastAsia" w:ascii="仿宋" w:hAnsi="仿宋" w:eastAsia="仿宋" w:cs="仿宋"/>
          <w:color w:val="auto"/>
          <w:highlight w:val="none"/>
          <w:shd w:val="clear" w:color="auto" w:fill="FFFFFF"/>
        </w:rPr>
        <w:t>月</w:t>
      </w:r>
      <w:r>
        <w:rPr>
          <w:rFonts w:hint="eastAsia" w:ascii="仿宋" w:hAnsi="仿宋" w:eastAsia="仿宋" w:cs="仿宋"/>
          <w:color w:val="auto"/>
          <w:highlight w:val="none"/>
          <w:shd w:val="clear" w:color="auto" w:fill="FFFFFF"/>
          <w:lang w:val="en-US" w:eastAsia="zh-CN"/>
        </w:rPr>
        <w:t>18</w:t>
      </w:r>
      <w:r>
        <w:rPr>
          <w:rFonts w:hint="eastAsia" w:ascii="仿宋" w:hAnsi="仿宋" w:eastAsia="仿宋" w:cs="仿宋"/>
          <w:color w:val="auto"/>
          <w:highlight w:val="none"/>
          <w:shd w:val="clear" w:color="auto" w:fill="FFFFFF"/>
        </w:rPr>
        <w:t>日</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hN2U3OWFkMjhlOTQ2ZmI5MTYwMjU1NWEzNTI2ZjEifQ=="/>
  </w:docVars>
  <w:rsids>
    <w:rsidRoot w:val="49474A3A"/>
    <w:rsid w:val="49474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
    <w:qFormat/>
    <w:uiPriority w:val="0"/>
    <w:pPr>
      <w:keepNext/>
      <w:keepLines/>
      <w:spacing w:before="120" w:beforeLines="0" w:after="120" w:afterLines="0" w:line="360" w:lineRule="auto"/>
      <w:jc w:val="center"/>
      <w:outlineLvl w:val="0"/>
    </w:pPr>
    <w:rPr>
      <w:b/>
      <w:bCs/>
      <w:kern w:val="44"/>
      <w:sz w:val="30"/>
      <w:szCs w:val="44"/>
    </w:rPr>
  </w:style>
  <w:style w:type="character" w:default="1" w:styleId="7">
    <w:name w:val="Default Paragraph Font"/>
    <w:autoRedefine/>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5">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character" w:styleId="8">
    <w:name w:val="Strong"/>
    <w:qFormat/>
    <w:uiPriority w:val="0"/>
    <w:rPr>
      <w:b/>
      <w:bCs/>
    </w:rPr>
  </w:style>
  <w:style w:type="character" w:customStyle="1" w:styleId="9">
    <w:name w:val="标题 1 字符"/>
    <w:link w:val="2"/>
    <w:autoRedefine/>
    <w:qFormat/>
    <w:uiPriority w:val="0"/>
    <w:rPr>
      <w:b/>
      <w:bCs/>
      <w:kern w:val="44"/>
      <w:sz w:val="30"/>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2024-03-18T03:39:00Z</dcterms:created>
  <dc:creator>doit</dc:creator>
  <cp:lastModifiedBy>doit</cp:lastModifiedBy>
  <dcterms:modified xsi:type="dcterms:W3CDTF">2024-03-18T03:39:28Z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8621DD97CCC54BECA083DFE20AFA2F10_11</vt:lpwstr>
  </property>
</Properties>
</file>