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pPr>
      <w:bookmarkStart w:id="0" w:name="_Toc101535803"/>
      <w:r>
        <w:rPr>
          <w:rFonts w:hint="eastAsia"/>
        </w:rPr>
        <w:t>合同主要条款（参考文本）</w:t>
      </w:r>
      <w:bookmarkEnd w:id="0"/>
    </w:p>
    <w:p>
      <w:pPr>
        <w:snapToGrid w:val="0"/>
        <w:spacing w:line="360" w:lineRule="auto"/>
        <w:rPr>
          <w:rFonts w:ascii="宋体" w:hAnsi="宋体"/>
          <w:sz w:val="24"/>
          <w:szCs w:val="24"/>
        </w:rPr>
      </w:pPr>
      <w:r>
        <w:rPr>
          <w:rFonts w:hint="eastAsia" w:ascii="宋体" w:hAnsi="宋体"/>
          <w:sz w:val="24"/>
          <w:szCs w:val="24"/>
        </w:rPr>
        <w:t>甲    方：</w:t>
      </w:r>
    </w:p>
    <w:p>
      <w:pPr>
        <w:snapToGrid w:val="0"/>
        <w:spacing w:line="360" w:lineRule="auto"/>
        <w:rPr>
          <w:rFonts w:ascii="宋体" w:hAnsi="宋体"/>
          <w:sz w:val="24"/>
          <w:szCs w:val="24"/>
          <w:u w:val="single"/>
        </w:rPr>
      </w:pPr>
      <w:r>
        <w:rPr>
          <w:rFonts w:hint="eastAsia" w:ascii="宋体" w:hAnsi="宋体"/>
          <w:sz w:val="24"/>
          <w:szCs w:val="24"/>
        </w:rPr>
        <w:t>甲方地址：</w:t>
      </w:r>
    </w:p>
    <w:p>
      <w:pPr>
        <w:snapToGrid w:val="0"/>
        <w:spacing w:line="360" w:lineRule="auto"/>
        <w:rPr>
          <w:rFonts w:ascii="宋体" w:hAnsi="宋体"/>
          <w:sz w:val="24"/>
          <w:szCs w:val="24"/>
          <w:u w:val="single"/>
        </w:rPr>
      </w:pPr>
      <w:r>
        <w:rPr>
          <w:rFonts w:hint="eastAsia" w:ascii="宋体" w:hAnsi="宋体"/>
          <w:sz w:val="24"/>
          <w:szCs w:val="24"/>
        </w:rPr>
        <w:t>乙    方：</w:t>
      </w:r>
    </w:p>
    <w:p>
      <w:pPr>
        <w:snapToGrid w:val="0"/>
        <w:spacing w:line="360" w:lineRule="auto"/>
        <w:rPr>
          <w:rFonts w:ascii="宋体" w:hAnsi="宋体"/>
          <w:sz w:val="24"/>
          <w:szCs w:val="24"/>
        </w:rPr>
      </w:pPr>
      <w:r>
        <w:rPr>
          <w:rFonts w:hint="eastAsia" w:ascii="宋体" w:hAnsi="宋体"/>
          <w:sz w:val="24"/>
          <w:szCs w:val="24"/>
        </w:rPr>
        <w:t>乙方地址：</w:t>
      </w:r>
    </w:p>
    <w:p>
      <w:pPr>
        <w:snapToGrid w:val="0"/>
        <w:spacing w:line="360" w:lineRule="auto"/>
        <w:ind w:firstLine="360" w:firstLineChars="150"/>
        <w:rPr>
          <w:rFonts w:ascii="宋体" w:hAnsi="宋体"/>
          <w:kern w:val="0"/>
          <w:sz w:val="24"/>
          <w:szCs w:val="24"/>
        </w:rPr>
      </w:pPr>
      <w:r>
        <w:rPr>
          <w:rFonts w:hint="eastAsia" w:ascii="宋体" w:hAnsi="宋体"/>
          <w:sz w:val="24"/>
          <w:szCs w:val="24"/>
        </w:rPr>
        <w:t xml:space="preserve"> 依照国家有关法律、行政法规，遵循平等、自愿、公平和诚实信用的原则，双方就</w:t>
      </w:r>
      <w:r>
        <w:rPr>
          <w:rFonts w:hint="eastAsia" w:ascii="宋体" w:hAnsi="宋体"/>
          <w:sz w:val="24"/>
          <w:u w:val="single"/>
        </w:rPr>
        <w:t xml:space="preserve">     XXXX    项目</w:t>
      </w:r>
      <w:r>
        <w:rPr>
          <w:rFonts w:hint="eastAsia" w:ascii="宋体" w:hAnsi="宋体"/>
          <w:sz w:val="24"/>
          <w:szCs w:val="24"/>
        </w:rPr>
        <w:t>事项协</w:t>
      </w:r>
      <w:r>
        <w:rPr>
          <w:rFonts w:hint="eastAsia" w:ascii="宋体" w:hAnsi="宋体"/>
          <w:bCs/>
          <w:sz w:val="24"/>
          <w:szCs w:val="24"/>
        </w:rPr>
        <w:t>商一致，</w:t>
      </w:r>
      <w:r>
        <w:rPr>
          <w:rFonts w:hint="eastAsia" w:ascii="宋体" w:hAnsi="宋体"/>
          <w:sz w:val="24"/>
          <w:szCs w:val="24"/>
        </w:rPr>
        <w:t>同意按下述条款和条件签署本合同及附件。</w:t>
      </w:r>
    </w:p>
    <w:p>
      <w:pPr>
        <w:snapToGrid w:val="0"/>
        <w:spacing w:line="360" w:lineRule="auto"/>
        <w:ind w:firstLine="523" w:firstLineChars="218"/>
        <w:rPr>
          <w:rFonts w:ascii="宋体" w:hAnsi="宋体"/>
          <w:sz w:val="24"/>
          <w:szCs w:val="24"/>
        </w:rPr>
      </w:pPr>
      <w:r>
        <w:rPr>
          <w:rFonts w:hint="eastAsia" w:ascii="宋体" w:hAnsi="宋体"/>
          <w:sz w:val="24"/>
          <w:szCs w:val="24"/>
        </w:rPr>
        <w:t>1、《竞争性磋商文件》（项目编号：）、《响应文件》及其澄清和确认文件均为本合同不可分割部分。</w:t>
      </w:r>
    </w:p>
    <w:p>
      <w:pPr>
        <w:snapToGrid w:val="0"/>
        <w:spacing w:line="360" w:lineRule="auto"/>
        <w:ind w:firstLine="480" w:firstLineChars="200"/>
        <w:outlineLvl w:val="1"/>
        <w:rPr>
          <w:rFonts w:ascii="宋体" w:hAnsi="宋体"/>
          <w:sz w:val="24"/>
          <w:szCs w:val="24"/>
        </w:rPr>
      </w:pPr>
      <w:r>
        <w:rPr>
          <w:rFonts w:hint="eastAsia" w:ascii="宋体" w:hAnsi="宋体"/>
          <w:sz w:val="24"/>
          <w:szCs w:val="24"/>
        </w:rPr>
        <w:t>2、本合同内容受中华人民共和国的法律保护和制约。</w:t>
      </w:r>
    </w:p>
    <w:p>
      <w:pPr>
        <w:snapToGrid w:val="0"/>
        <w:spacing w:line="360" w:lineRule="auto"/>
        <w:ind w:firstLine="480" w:firstLineChars="200"/>
        <w:rPr>
          <w:rFonts w:ascii="宋体" w:hAnsi="宋体"/>
          <w:sz w:val="24"/>
          <w:szCs w:val="24"/>
        </w:rPr>
      </w:pPr>
      <w:r>
        <w:rPr>
          <w:rFonts w:hint="eastAsia" w:ascii="宋体" w:hAnsi="宋体"/>
          <w:sz w:val="24"/>
          <w:szCs w:val="24"/>
        </w:rPr>
        <w:t>3、本合同项下全部内容均不得转让、不得分包、不得挂靠，禁止挂牌企业参与竞争，若甲方在合同签订后发现乙方有上述行为的，将取消其成交资格，且不支付任何费用。</w:t>
      </w:r>
    </w:p>
    <w:p>
      <w:pPr>
        <w:snapToGrid w:val="0"/>
        <w:spacing w:line="360" w:lineRule="auto"/>
        <w:ind w:left="-25" w:leftChars="-12" w:firstLine="547" w:firstLineChars="228"/>
        <w:rPr>
          <w:rFonts w:ascii="宋体" w:hAnsi="宋体"/>
          <w:sz w:val="24"/>
          <w:szCs w:val="24"/>
        </w:rPr>
      </w:pPr>
      <w:r>
        <w:rPr>
          <w:rFonts w:hint="eastAsia" w:ascii="宋体" w:hAnsi="宋体"/>
          <w:sz w:val="24"/>
          <w:szCs w:val="24"/>
        </w:rPr>
        <w:t>4、乙方必须遵守国家相关部门的现行有关规定，保证提供的服务全部内容严格按照竞争性磋商文件的要求和响应文件的承诺执行。</w:t>
      </w:r>
    </w:p>
    <w:p>
      <w:pPr>
        <w:snapToGrid w:val="0"/>
        <w:spacing w:line="360" w:lineRule="auto"/>
        <w:outlineLvl w:val="2"/>
        <w:rPr>
          <w:rFonts w:ascii="宋体" w:hAnsi="宋体"/>
          <w:b/>
          <w:kern w:val="0"/>
          <w:sz w:val="24"/>
          <w:szCs w:val="24"/>
        </w:rPr>
      </w:pPr>
      <w:r>
        <w:rPr>
          <w:rFonts w:hint="eastAsia" w:ascii="宋体" w:hAnsi="宋体"/>
          <w:b/>
          <w:kern w:val="0"/>
          <w:sz w:val="24"/>
          <w:szCs w:val="24"/>
        </w:rPr>
        <w:t>一</w:t>
      </w:r>
      <w:r>
        <w:rPr>
          <w:rFonts w:ascii="宋体" w:hAnsi="宋体"/>
          <w:b/>
          <w:kern w:val="0"/>
          <w:sz w:val="24"/>
          <w:szCs w:val="24"/>
        </w:rPr>
        <w:t>、</w:t>
      </w:r>
      <w:r>
        <w:rPr>
          <w:rFonts w:hint="eastAsia" w:ascii="宋体" w:hAnsi="宋体"/>
          <w:b/>
          <w:kern w:val="0"/>
          <w:sz w:val="24"/>
          <w:szCs w:val="24"/>
        </w:rPr>
        <w:t>合同内容（标的、范围、质量等）：</w:t>
      </w:r>
    </w:p>
    <w:p>
      <w:pPr>
        <w:pStyle w:val="12"/>
        <w:widowControl/>
        <w:tabs>
          <w:tab w:val="left" w:pos="8391"/>
        </w:tabs>
        <w:autoSpaceDE w:val="0"/>
        <w:autoSpaceDN w:val="0"/>
        <w:snapToGrid w:val="0"/>
        <w:spacing w:line="360" w:lineRule="auto"/>
        <w:ind w:left="960" w:right="-69" w:firstLine="0" w:firstLineChars="0"/>
        <w:textAlignment w:val="bottom"/>
        <w:rPr>
          <w:rFonts w:ascii="宋体" w:hAnsi="宋体" w:cs="宋体"/>
          <w:kern w:val="0"/>
          <w:sz w:val="24"/>
          <w:szCs w:val="24"/>
        </w:rPr>
      </w:pPr>
      <w:r>
        <w:rPr>
          <w:rFonts w:hint="eastAsia" w:ascii="宋体" w:hAnsi="宋体" w:cs="宋体"/>
          <w:kern w:val="0"/>
          <w:sz w:val="24"/>
          <w:szCs w:val="24"/>
        </w:rPr>
        <w:t>本合同内容为本次采购需求包含的全部内容。</w:t>
      </w:r>
    </w:p>
    <w:p>
      <w:pPr>
        <w:snapToGrid w:val="0"/>
        <w:spacing w:line="360" w:lineRule="auto"/>
        <w:outlineLvl w:val="2"/>
        <w:rPr>
          <w:rFonts w:ascii="宋体" w:hAnsi="宋体"/>
          <w:b/>
          <w:kern w:val="0"/>
          <w:sz w:val="24"/>
          <w:szCs w:val="24"/>
        </w:rPr>
      </w:pPr>
      <w:r>
        <w:rPr>
          <w:rFonts w:hint="eastAsia" w:ascii="宋体" w:hAnsi="宋体"/>
          <w:b/>
          <w:kern w:val="0"/>
          <w:sz w:val="24"/>
          <w:szCs w:val="24"/>
        </w:rPr>
        <w:t>二、合同价款</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1、</w:t>
      </w:r>
      <w:r>
        <w:rPr>
          <w:rFonts w:hint="eastAsia" w:ascii="宋体" w:hAnsi="宋体"/>
          <w:sz w:val="24"/>
        </w:rPr>
        <w:t>法律顾问服务费和非诉讼法律事务服务费</w:t>
      </w:r>
      <w:r>
        <w:rPr>
          <w:rFonts w:hint="eastAsia" w:ascii="宋体" w:hAnsi="宋体" w:cs="宋体"/>
          <w:kern w:val="0"/>
          <w:sz w:val="24"/>
          <w:szCs w:val="24"/>
        </w:rPr>
        <w:t>：</w:t>
      </w:r>
      <w:r>
        <w:rPr>
          <w:rFonts w:hint="eastAsia" w:ascii="宋体" w:hAnsi="宋体" w:cs="宋体"/>
          <w:kern w:val="0"/>
          <w:sz w:val="24"/>
          <w:szCs w:val="24"/>
          <w:u w:val="single"/>
        </w:rPr>
        <w:t xml:space="preserve">  </w:t>
      </w:r>
      <w:r>
        <w:rPr>
          <w:rFonts w:ascii="宋体" w:hAnsi="宋体" w:cs="宋体"/>
          <w:kern w:val="0"/>
          <w:sz w:val="24"/>
          <w:szCs w:val="24"/>
          <w:u w:val="single"/>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元</w:t>
      </w:r>
      <w:r>
        <w:rPr>
          <w:rFonts w:ascii="宋体" w:hAnsi="宋体" w:cs="宋体"/>
          <w:kern w:val="0"/>
          <w:sz w:val="24"/>
          <w:szCs w:val="24"/>
        </w:rPr>
        <w:t>/</w:t>
      </w:r>
      <w:r>
        <w:rPr>
          <w:rFonts w:hint="eastAsia" w:ascii="宋体" w:hAnsi="宋体" w:cs="宋体"/>
          <w:kern w:val="0"/>
          <w:sz w:val="24"/>
          <w:szCs w:val="24"/>
        </w:rPr>
        <w:t>年</w:t>
      </w:r>
      <w:r>
        <w:rPr>
          <w:rFonts w:ascii="宋体" w:hAnsi="宋体" w:cs="宋体"/>
          <w:kern w:val="0"/>
          <w:sz w:val="24"/>
          <w:szCs w:val="24"/>
        </w:rPr>
        <w:t>。</w:t>
      </w:r>
    </w:p>
    <w:p>
      <w:pPr>
        <w:widowControl/>
        <w:tabs>
          <w:tab w:val="left" w:pos="8391"/>
        </w:tabs>
        <w:autoSpaceDE w:val="0"/>
        <w:autoSpaceDN w:val="0"/>
        <w:snapToGrid w:val="0"/>
        <w:spacing w:line="360" w:lineRule="auto"/>
        <w:ind w:right="-69" w:firstLine="480" w:firstLineChars="200"/>
        <w:textAlignment w:val="bottom"/>
        <w:outlineLvl w:val="1"/>
        <w:rPr>
          <w:rFonts w:ascii="宋体" w:hAnsi="宋体"/>
          <w:sz w:val="24"/>
        </w:rPr>
      </w:pPr>
      <w:r>
        <w:rPr>
          <w:rFonts w:hint="eastAsia" w:ascii="宋体" w:hAnsi="宋体" w:cs="宋体"/>
          <w:kern w:val="0"/>
          <w:sz w:val="24"/>
          <w:szCs w:val="24"/>
        </w:rPr>
        <w:t>2、</w:t>
      </w:r>
      <w:r>
        <w:rPr>
          <w:rFonts w:hint="eastAsia" w:ascii="宋体" w:hAnsi="宋体"/>
          <w:sz w:val="24"/>
        </w:rPr>
        <w:t>诉讼代理费：</w:t>
      </w:r>
    </w:p>
    <w:p>
      <w:pPr>
        <w:pStyle w:val="12"/>
        <w:snapToGrid w:val="0"/>
        <w:spacing w:line="360" w:lineRule="auto"/>
        <w:ind w:left="567" w:firstLine="0" w:firstLineChars="0"/>
        <w:rPr>
          <w:rFonts w:ascii="宋体" w:hAnsi="宋体"/>
          <w:sz w:val="24"/>
        </w:rPr>
      </w:pPr>
      <w:r>
        <w:rPr>
          <w:rFonts w:hint="eastAsia" w:ascii="宋体" w:hAnsi="宋体"/>
          <w:sz w:val="24"/>
        </w:rPr>
        <w:t>（1）一审案件代理费用：</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元/件；</w:t>
      </w:r>
    </w:p>
    <w:p>
      <w:pPr>
        <w:pStyle w:val="12"/>
        <w:snapToGrid w:val="0"/>
        <w:spacing w:line="360" w:lineRule="auto"/>
        <w:ind w:left="567" w:firstLine="0" w:firstLineChars="0"/>
        <w:rPr>
          <w:rFonts w:ascii="宋体" w:hAnsi="宋体"/>
          <w:sz w:val="24"/>
        </w:rPr>
      </w:pPr>
      <w:r>
        <w:rPr>
          <w:rFonts w:hint="eastAsia" w:ascii="宋体" w:hAnsi="宋体"/>
          <w:sz w:val="24"/>
        </w:rPr>
        <w:t>（2）二审案件代理费用：</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元/件。</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ascii="宋体" w:hAnsi="宋体" w:cs="宋体"/>
          <w:kern w:val="0"/>
          <w:sz w:val="24"/>
          <w:szCs w:val="24"/>
        </w:rPr>
        <w:t>3</w:t>
      </w:r>
      <w:r>
        <w:rPr>
          <w:rFonts w:hint="eastAsia" w:ascii="宋体" w:hAnsi="宋体" w:cs="宋体"/>
          <w:kern w:val="0"/>
          <w:sz w:val="24"/>
          <w:szCs w:val="24"/>
        </w:rPr>
        <w:t>、合同价格包括：为提供竞争性磋商文件要求服务的所有费用，包括但不限于提供项目实施费、人工费、管理费、供应商应缴纳的所有税费、规费等全部费用。</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ascii="宋体" w:hAnsi="宋体" w:cs="宋体"/>
          <w:kern w:val="0"/>
          <w:sz w:val="24"/>
          <w:szCs w:val="24"/>
        </w:rPr>
        <w:t>4</w:t>
      </w:r>
      <w:r>
        <w:rPr>
          <w:rFonts w:hint="eastAsia" w:ascii="宋体" w:hAnsi="宋体" w:cs="宋体"/>
          <w:kern w:val="0"/>
          <w:sz w:val="24"/>
          <w:szCs w:val="24"/>
        </w:rPr>
        <w:t>、</w:t>
      </w:r>
      <w:r>
        <w:rPr>
          <w:rFonts w:hint="eastAsia" w:ascii="宋体" w:hAnsi="宋体"/>
          <w:sz w:val="24"/>
        </w:rPr>
        <w:t>法律顾问服务费和非诉讼法律事务服务费按年结算</w:t>
      </w:r>
      <w:r>
        <w:rPr>
          <w:rFonts w:hint="eastAsia" w:ascii="宋体" w:hAnsi="宋体" w:cs="宋体"/>
          <w:kern w:val="0"/>
          <w:sz w:val="24"/>
          <w:szCs w:val="24"/>
        </w:rPr>
        <w:t>，一次包死</w:t>
      </w:r>
      <w:r>
        <w:rPr>
          <w:rFonts w:ascii="宋体" w:hAnsi="宋体" w:cs="宋体"/>
          <w:kern w:val="0"/>
          <w:sz w:val="24"/>
          <w:szCs w:val="24"/>
        </w:rPr>
        <w:t>，</w:t>
      </w:r>
      <w:r>
        <w:rPr>
          <w:rFonts w:hint="eastAsia" w:ascii="宋体" w:hAnsi="宋体" w:cs="宋体"/>
          <w:kern w:val="0"/>
          <w:sz w:val="24"/>
          <w:szCs w:val="24"/>
        </w:rPr>
        <w:t>不受市场价变化的影响；</w:t>
      </w:r>
      <w:r>
        <w:rPr>
          <w:rFonts w:ascii="宋体" w:hAnsi="宋体" w:cs="宋体"/>
          <w:kern w:val="0"/>
          <w:sz w:val="24"/>
          <w:szCs w:val="24"/>
        </w:rPr>
        <w:t>诉讼代理费</w:t>
      </w:r>
      <w:r>
        <w:rPr>
          <w:rFonts w:hint="eastAsia" w:ascii="宋体" w:hAnsi="宋体" w:cs="宋体"/>
          <w:kern w:val="0"/>
          <w:sz w:val="24"/>
          <w:szCs w:val="24"/>
        </w:rPr>
        <w:t>根据实际</w:t>
      </w:r>
      <w:r>
        <w:rPr>
          <w:rFonts w:ascii="宋体" w:hAnsi="宋体" w:cs="宋体"/>
          <w:kern w:val="0"/>
          <w:sz w:val="24"/>
          <w:szCs w:val="24"/>
        </w:rPr>
        <w:t>代理案件</w:t>
      </w:r>
      <w:r>
        <w:rPr>
          <w:rFonts w:hint="eastAsia" w:ascii="宋体" w:hAnsi="宋体" w:cs="宋体"/>
          <w:kern w:val="0"/>
          <w:sz w:val="24"/>
          <w:szCs w:val="24"/>
        </w:rPr>
        <w:t>数量及</w:t>
      </w:r>
      <w:r>
        <w:rPr>
          <w:rFonts w:ascii="宋体" w:hAnsi="宋体" w:cs="宋体"/>
          <w:kern w:val="0"/>
          <w:sz w:val="24"/>
          <w:szCs w:val="24"/>
        </w:rPr>
        <w:t>类别</w:t>
      </w:r>
      <w:r>
        <w:rPr>
          <w:rFonts w:hint="eastAsia" w:ascii="宋体" w:hAnsi="宋体" w:cs="宋体"/>
          <w:kern w:val="0"/>
          <w:sz w:val="24"/>
          <w:szCs w:val="24"/>
        </w:rPr>
        <w:t>，</w:t>
      </w:r>
      <w:r>
        <w:rPr>
          <w:rFonts w:ascii="宋体" w:hAnsi="宋体" w:cs="宋体"/>
          <w:kern w:val="0"/>
          <w:sz w:val="24"/>
          <w:szCs w:val="24"/>
        </w:rPr>
        <w:t>据实结算。</w:t>
      </w:r>
    </w:p>
    <w:p>
      <w:pPr>
        <w:snapToGrid w:val="0"/>
        <w:spacing w:line="360" w:lineRule="auto"/>
        <w:outlineLvl w:val="2"/>
        <w:rPr>
          <w:rFonts w:ascii="宋体" w:hAnsi="宋体"/>
          <w:b/>
          <w:kern w:val="0"/>
          <w:sz w:val="24"/>
          <w:szCs w:val="24"/>
        </w:rPr>
      </w:pPr>
      <w:r>
        <w:rPr>
          <w:rFonts w:hint="eastAsia" w:ascii="宋体" w:hAnsi="宋体"/>
          <w:b/>
          <w:kern w:val="0"/>
          <w:sz w:val="24"/>
          <w:szCs w:val="24"/>
        </w:rPr>
        <w:t>三、合同结算</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1、付款方式：</w:t>
      </w:r>
      <w:r>
        <w:rPr>
          <w:rFonts w:hint="eastAsia" w:ascii="宋体" w:hAnsi="宋体"/>
          <w:sz w:val="24"/>
        </w:rPr>
        <w:t>法律顾问服务费和非诉讼法律事务服务费按年支付，于乙方提供含税发票之日起10个工作日内支付至乙方账户；诉讼案件代理费每季度末根据实际</w:t>
      </w:r>
      <w:r>
        <w:rPr>
          <w:rFonts w:ascii="宋体" w:hAnsi="宋体"/>
          <w:sz w:val="24"/>
        </w:rPr>
        <w:t>代理案件数量据实</w:t>
      </w:r>
      <w:r>
        <w:rPr>
          <w:rFonts w:hint="eastAsia" w:ascii="宋体" w:hAnsi="宋体"/>
          <w:sz w:val="24"/>
        </w:rPr>
        <w:t>结算。</w:t>
      </w:r>
    </w:p>
    <w:p>
      <w:pPr>
        <w:widowControl/>
        <w:tabs>
          <w:tab w:val="left" w:pos="8391"/>
        </w:tabs>
        <w:autoSpaceDE w:val="0"/>
        <w:autoSpaceDN w:val="0"/>
        <w:snapToGrid w:val="0"/>
        <w:spacing w:line="360" w:lineRule="auto"/>
        <w:ind w:right="-69" w:firstLine="480" w:firstLineChars="200"/>
        <w:textAlignment w:val="bottom"/>
        <w:outlineLvl w:val="1"/>
        <w:rPr>
          <w:rFonts w:ascii="宋体" w:hAnsi="宋体" w:cs="宋体"/>
          <w:kern w:val="0"/>
          <w:sz w:val="24"/>
          <w:szCs w:val="24"/>
        </w:rPr>
      </w:pPr>
      <w:r>
        <w:rPr>
          <w:rFonts w:hint="eastAsia" w:ascii="宋体" w:hAnsi="宋体" w:cs="宋体"/>
          <w:kern w:val="0"/>
          <w:sz w:val="24"/>
          <w:szCs w:val="24"/>
        </w:rPr>
        <w:t>2、结算方式：银行转账。</w:t>
      </w:r>
    </w:p>
    <w:p>
      <w:pPr>
        <w:snapToGrid w:val="0"/>
        <w:spacing w:line="360" w:lineRule="auto"/>
        <w:outlineLvl w:val="2"/>
        <w:rPr>
          <w:rFonts w:ascii="宋体" w:hAnsi="宋体"/>
          <w:b/>
          <w:kern w:val="0"/>
          <w:sz w:val="24"/>
          <w:szCs w:val="24"/>
        </w:rPr>
      </w:pPr>
      <w:r>
        <w:rPr>
          <w:rFonts w:hint="eastAsia" w:ascii="宋体" w:hAnsi="宋体"/>
          <w:b/>
          <w:kern w:val="0"/>
          <w:sz w:val="24"/>
          <w:szCs w:val="24"/>
        </w:rPr>
        <w:t>四、服务期、服务地点</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1、服务期：</w:t>
      </w:r>
      <w:r>
        <w:rPr>
          <w:rFonts w:hint="eastAsia" w:ascii="宋体" w:hAnsi="宋体" w:cs="宋体"/>
          <w:kern w:val="0"/>
          <w:sz w:val="24"/>
          <w:szCs w:val="24"/>
          <w:u w:val="single"/>
        </w:rPr>
        <w:t xml:space="preserve"> 一 </w:t>
      </w:r>
      <w:r>
        <w:rPr>
          <w:rFonts w:hint="eastAsia" w:ascii="宋体" w:hAnsi="宋体" w:cs="宋体"/>
          <w:kern w:val="0"/>
          <w:sz w:val="24"/>
          <w:szCs w:val="24"/>
        </w:rPr>
        <w:t>年。</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2、服务地点：甲方指定地点</w:t>
      </w:r>
      <w:r>
        <w:rPr>
          <w:rFonts w:ascii="宋体" w:hAnsi="宋体" w:cs="宋体"/>
          <w:kern w:val="0"/>
          <w:sz w:val="24"/>
          <w:szCs w:val="24"/>
        </w:rPr>
        <w:t>。</w:t>
      </w:r>
    </w:p>
    <w:p>
      <w:pPr>
        <w:snapToGrid w:val="0"/>
        <w:spacing w:line="360" w:lineRule="auto"/>
        <w:outlineLvl w:val="2"/>
        <w:rPr>
          <w:rFonts w:ascii="宋体" w:hAnsi="宋体"/>
          <w:b/>
          <w:kern w:val="0"/>
          <w:sz w:val="24"/>
          <w:szCs w:val="24"/>
        </w:rPr>
      </w:pPr>
      <w:r>
        <w:rPr>
          <w:rFonts w:hint="eastAsia" w:ascii="宋体" w:hAnsi="宋体"/>
          <w:b/>
          <w:kern w:val="0"/>
          <w:sz w:val="24"/>
          <w:szCs w:val="24"/>
        </w:rPr>
        <w:t>五、服务工作要求和质量保证</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各项具体工作的质量标准和作业规范，按国家相关标准、规范及竞争性磋商文件、响应文件制定的内容执行。</w:t>
      </w:r>
    </w:p>
    <w:p>
      <w:pPr>
        <w:snapToGrid w:val="0"/>
        <w:spacing w:line="360" w:lineRule="auto"/>
        <w:outlineLvl w:val="2"/>
        <w:rPr>
          <w:rFonts w:ascii="宋体" w:hAnsi="宋体"/>
          <w:b/>
          <w:kern w:val="0"/>
          <w:sz w:val="24"/>
          <w:szCs w:val="24"/>
        </w:rPr>
      </w:pPr>
      <w:r>
        <w:rPr>
          <w:rFonts w:hint="eastAsia" w:ascii="宋体" w:hAnsi="宋体"/>
          <w:b/>
          <w:kern w:val="0"/>
          <w:sz w:val="24"/>
          <w:szCs w:val="24"/>
        </w:rPr>
        <w:t>六、验收</w:t>
      </w:r>
    </w:p>
    <w:p>
      <w:pPr>
        <w:widowControl/>
        <w:tabs>
          <w:tab w:val="left" w:pos="8391"/>
        </w:tabs>
        <w:autoSpaceDE w:val="0"/>
        <w:autoSpaceDN w:val="0"/>
        <w:snapToGrid w:val="0"/>
        <w:spacing w:line="360" w:lineRule="auto"/>
        <w:ind w:right="-69" w:firstLine="480" w:firstLineChars="200"/>
        <w:textAlignment w:val="bottom"/>
        <w:outlineLvl w:val="1"/>
        <w:rPr>
          <w:rFonts w:ascii="宋体" w:hAnsi="宋体" w:cs="宋体"/>
          <w:kern w:val="0"/>
          <w:sz w:val="24"/>
          <w:szCs w:val="24"/>
        </w:rPr>
      </w:pPr>
      <w:r>
        <w:rPr>
          <w:rFonts w:hint="eastAsia" w:ascii="宋体" w:hAnsi="宋体" w:cs="宋体"/>
          <w:kern w:val="0"/>
          <w:sz w:val="24"/>
          <w:szCs w:val="24"/>
        </w:rPr>
        <w:t>1、验收依据：</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1-1、合同文本、合同附件、竞争性磋商文件、响应文件。</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1-2、国内相应的标准、规范。</w:t>
      </w:r>
    </w:p>
    <w:p>
      <w:pPr>
        <w:snapToGrid w:val="0"/>
        <w:spacing w:line="360" w:lineRule="auto"/>
        <w:outlineLvl w:val="2"/>
        <w:rPr>
          <w:rFonts w:ascii="宋体" w:hAnsi="宋体"/>
          <w:b/>
          <w:kern w:val="0"/>
          <w:sz w:val="24"/>
          <w:szCs w:val="24"/>
        </w:rPr>
      </w:pPr>
      <w:r>
        <w:rPr>
          <w:rFonts w:hint="eastAsia" w:ascii="宋体" w:hAnsi="宋体"/>
          <w:b/>
          <w:kern w:val="0"/>
          <w:sz w:val="24"/>
          <w:szCs w:val="24"/>
        </w:rPr>
        <w:t>七、权利义务</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cs="宋体"/>
          <w:kern w:val="0"/>
          <w:sz w:val="24"/>
          <w:szCs w:val="24"/>
        </w:rPr>
      </w:pPr>
      <w:r>
        <w:rPr>
          <w:rFonts w:hint="eastAsia" w:ascii="宋体" w:hAnsi="宋体" w:cs="宋体"/>
          <w:kern w:val="0"/>
          <w:sz w:val="24"/>
          <w:szCs w:val="24"/>
        </w:rPr>
        <w:t>1、甲乙双方必须遵守本合同并执行合同中的各项规定，保证本合同的正常履行。</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cs="宋体"/>
          <w:kern w:val="0"/>
          <w:sz w:val="24"/>
          <w:szCs w:val="24"/>
        </w:rPr>
      </w:pPr>
      <w:r>
        <w:rPr>
          <w:rFonts w:hint="eastAsia" w:ascii="宋体" w:hAnsi="宋体" w:cs="宋体"/>
          <w:kern w:val="0"/>
          <w:sz w:val="24"/>
          <w:szCs w:val="24"/>
        </w:rPr>
        <w:t>2、本合同签订后甲乙双方不得单方终止合同，如乙方违约，应退还预付款，并赔偿给甲方实际造成的损失；如甲方违约，乙方收取的预付款不予退还。</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cs="宋体"/>
          <w:kern w:val="0"/>
          <w:sz w:val="24"/>
          <w:szCs w:val="24"/>
        </w:rPr>
      </w:pPr>
      <w:r>
        <w:rPr>
          <w:rFonts w:hint="eastAsia" w:ascii="宋体" w:hAnsi="宋体" w:cs="宋体"/>
          <w:kern w:val="0"/>
          <w:sz w:val="24"/>
          <w:szCs w:val="24"/>
        </w:rPr>
        <w:t>3、如因乙方存在以下行为，甲方有权终止合同，依法向乙方进行经济索赔，并报请政府采购监督管理机关进行相应的行政处罚。</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cs="宋体"/>
          <w:kern w:val="0"/>
          <w:sz w:val="24"/>
          <w:szCs w:val="24"/>
        </w:rPr>
      </w:pPr>
      <w:r>
        <w:rPr>
          <w:rFonts w:hint="eastAsia" w:ascii="宋体" w:hAnsi="宋体" w:cs="宋体"/>
          <w:kern w:val="0"/>
          <w:sz w:val="24"/>
          <w:szCs w:val="24"/>
        </w:rPr>
        <w:t>3-1、相应资质被取消；</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cs="宋体"/>
          <w:kern w:val="0"/>
          <w:sz w:val="24"/>
          <w:szCs w:val="24"/>
        </w:rPr>
      </w:pPr>
      <w:r>
        <w:rPr>
          <w:rFonts w:hint="eastAsia" w:ascii="宋体" w:hAnsi="宋体" w:cs="宋体"/>
          <w:kern w:val="0"/>
          <w:sz w:val="24"/>
          <w:szCs w:val="24"/>
        </w:rPr>
        <w:t>3-2、存在弄虚作假、传递虚假信息等违法违规行为；</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cs="宋体"/>
          <w:kern w:val="0"/>
          <w:sz w:val="24"/>
          <w:szCs w:val="24"/>
        </w:rPr>
      </w:pPr>
      <w:r>
        <w:rPr>
          <w:rFonts w:hint="eastAsia" w:ascii="宋体" w:hAnsi="宋体" w:cs="宋体"/>
          <w:kern w:val="0"/>
          <w:sz w:val="24"/>
          <w:szCs w:val="24"/>
        </w:rPr>
        <w:t>3-3、基础设施及人员不能满足需要，提出后拒不整改；</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cs="宋体"/>
          <w:kern w:val="0"/>
          <w:sz w:val="24"/>
          <w:szCs w:val="24"/>
        </w:rPr>
      </w:pPr>
      <w:r>
        <w:rPr>
          <w:rFonts w:hint="eastAsia" w:ascii="宋体" w:hAnsi="宋体" w:cs="宋体"/>
          <w:kern w:val="0"/>
          <w:sz w:val="24"/>
          <w:szCs w:val="24"/>
        </w:rPr>
        <w:t>3-4、网络或媒体报道存在不规范操作行为；</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cs="宋体"/>
          <w:kern w:val="0"/>
          <w:sz w:val="24"/>
          <w:szCs w:val="24"/>
        </w:rPr>
      </w:pPr>
      <w:r>
        <w:rPr>
          <w:rFonts w:hint="eastAsia" w:ascii="宋体" w:hAnsi="宋体" w:cs="宋体"/>
          <w:kern w:val="0"/>
          <w:sz w:val="24"/>
          <w:szCs w:val="24"/>
        </w:rPr>
        <w:t>3-5、未全面履行合同义务或者发生违约。</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cs="宋体"/>
          <w:kern w:val="0"/>
          <w:sz w:val="24"/>
          <w:szCs w:val="24"/>
        </w:rPr>
      </w:pPr>
      <w:r>
        <w:rPr>
          <w:rFonts w:hint="eastAsia" w:ascii="宋体" w:hAnsi="宋体" w:cs="宋体"/>
          <w:kern w:val="0"/>
          <w:sz w:val="24"/>
          <w:szCs w:val="24"/>
        </w:rPr>
        <w:t>4、本合同未经双方同意，任何一方不得以任何形式公开本合同及附件内容，以确保双方的商业机密。</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5、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pPr>
        <w:snapToGrid w:val="0"/>
        <w:spacing w:line="360" w:lineRule="auto"/>
        <w:outlineLvl w:val="2"/>
        <w:rPr>
          <w:rFonts w:ascii="宋体" w:hAnsi="宋体"/>
          <w:b/>
          <w:kern w:val="0"/>
          <w:sz w:val="24"/>
          <w:szCs w:val="24"/>
        </w:rPr>
      </w:pPr>
      <w:r>
        <w:rPr>
          <w:rFonts w:hint="eastAsia" w:ascii="宋体" w:hAnsi="宋体"/>
          <w:b/>
          <w:kern w:val="0"/>
          <w:sz w:val="24"/>
          <w:szCs w:val="24"/>
        </w:rPr>
        <w:t>八、违约责任</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1、按《中华人民共和国民法典》中的相关条款执行。</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2、乙方履约延误</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2-1、如乙方事先未征得甲方同意并得到甲方的谅解而单方面延迟执行合同，将按违约终止合同。</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付时间或对乙方加收误期赔偿金。</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cs="宋体"/>
          <w:kern w:val="0"/>
          <w:sz w:val="24"/>
          <w:szCs w:val="24"/>
        </w:rPr>
      </w:pPr>
      <w:r>
        <w:rPr>
          <w:rFonts w:hint="eastAsia" w:ascii="宋体" w:hAnsi="宋体" w:cs="宋体"/>
          <w:kern w:val="0"/>
          <w:sz w:val="24"/>
          <w:szCs w:val="24"/>
        </w:rPr>
        <w:t>3、甲方违约的，应当赔偿给</w:t>
      </w:r>
      <w:bookmarkStart w:id="12" w:name="_GoBack"/>
      <w:bookmarkEnd w:id="12"/>
      <w:r>
        <w:rPr>
          <w:rFonts w:hint="eastAsia" w:ascii="宋体" w:hAnsi="宋体" w:cs="宋体"/>
          <w:kern w:val="0"/>
          <w:sz w:val="24"/>
          <w:szCs w:val="24"/>
        </w:rPr>
        <w:t>乙方造成的直接经济损失。</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lang w:val="en-US" w:eastAsia="zh-CN"/>
        </w:rPr>
        <w:t>4、</w:t>
      </w:r>
      <w:r>
        <w:rPr>
          <w:rFonts w:hint="eastAsia" w:ascii="宋体" w:hAnsi="宋体" w:cs="宋体"/>
          <w:kern w:val="0"/>
          <w:sz w:val="24"/>
          <w:szCs w:val="24"/>
        </w:rPr>
        <w:t>违约终止合同：未按合同要求提供服务或不能满足技术要求，甲方会同监督机构有权终止合同，对乙方违约行为进行追究，同时按政府采购法的有关规定进行相应的处罚。</w:t>
      </w:r>
    </w:p>
    <w:p>
      <w:pPr>
        <w:snapToGrid w:val="0"/>
        <w:spacing w:line="360" w:lineRule="auto"/>
        <w:outlineLvl w:val="2"/>
        <w:rPr>
          <w:rFonts w:ascii="宋体" w:hAnsi="宋体"/>
          <w:b/>
          <w:kern w:val="0"/>
          <w:sz w:val="24"/>
          <w:szCs w:val="24"/>
        </w:rPr>
      </w:pPr>
      <w:r>
        <w:rPr>
          <w:rFonts w:hint="eastAsia" w:ascii="宋体" w:hAnsi="宋体"/>
          <w:b/>
          <w:kern w:val="0"/>
          <w:sz w:val="24"/>
          <w:szCs w:val="24"/>
        </w:rPr>
        <w:t>九、合同组成</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1、</w:t>
      </w:r>
      <w:r>
        <w:rPr>
          <w:rFonts w:hint="eastAsia" w:ascii="宋体" w:hAnsi="宋体" w:cs="宋体"/>
          <w:kern w:val="0"/>
          <w:sz w:val="24"/>
          <w:szCs w:val="24"/>
          <w:lang w:val="en-US" w:eastAsia="zh-CN"/>
        </w:rPr>
        <w:t>成交</w:t>
      </w:r>
      <w:r>
        <w:rPr>
          <w:rFonts w:hint="eastAsia" w:ascii="宋体" w:hAnsi="宋体" w:cs="宋体"/>
          <w:kern w:val="0"/>
          <w:sz w:val="24"/>
          <w:szCs w:val="24"/>
        </w:rPr>
        <w:t>通知书</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2、合同文件</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3、国家相关规范及标准</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eastAsia="zh-CN"/>
        </w:rPr>
      </w:pPr>
      <w:r>
        <w:rPr>
          <w:rFonts w:hint="eastAsia" w:ascii="宋体" w:hAnsi="宋体" w:cs="宋体"/>
          <w:kern w:val="0"/>
          <w:sz w:val="24"/>
          <w:szCs w:val="24"/>
        </w:rPr>
        <w:t>4、</w:t>
      </w:r>
      <w:r>
        <w:rPr>
          <w:rFonts w:hint="eastAsia" w:ascii="宋体" w:hAnsi="宋体" w:cs="宋体"/>
          <w:kern w:val="0"/>
          <w:sz w:val="24"/>
          <w:szCs w:val="24"/>
          <w:lang w:eastAsia="zh-CN"/>
        </w:rPr>
        <w:t>竞争性磋商文件</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lang w:eastAsia="zh-CN"/>
        </w:rPr>
      </w:pPr>
      <w:r>
        <w:rPr>
          <w:rFonts w:hint="eastAsia" w:ascii="宋体" w:hAnsi="宋体" w:cs="宋体"/>
          <w:kern w:val="0"/>
          <w:sz w:val="24"/>
          <w:szCs w:val="24"/>
        </w:rPr>
        <w:t>5、</w:t>
      </w:r>
      <w:r>
        <w:rPr>
          <w:rFonts w:hint="eastAsia" w:ascii="宋体" w:hAnsi="宋体" w:cs="宋体"/>
          <w:kern w:val="0"/>
          <w:sz w:val="24"/>
          <w:szCs w:val="24"/>
          <w:lang w:eastAsia="zh-CN"/>
        </w:rPr>
        <w:t>响应文件</w:t>
      </w:r>
    </w:p>
    <w:p>
      <w:pPr>
        <w:widowControl/>
        <w:adjustRightInd w:val="0"/>
        <w:snapToGrid w:val="0"/>
        <w:spacing w:line="360" w:lineRule="auto"/>
        <w:ind w:firstLine="480" w:firstLineChars="200"/>
        <w:jc w:val="left"/>
        <w:rPr>
          <w:rFonts w:ascii="宋体"/>
          <w:sz w:val="24"/>
          <w:szCs w:val="24"/>
        </w:rPr>
      </w:pPr>
      <w:r>
        <w:rPr>
          <w:rFonts w:hint="eastAsia" w:ascii="宋体" w:hAnsi="宋体" w:cs="宋体"/>
          <w:sz w:val="24"/>
          <w:szCs w:val="24"/>
        </w:rPr>
        <w:t>6、双方为履行本合同的有关洽商、变更等书面协议、文件，视为本合同的组成部分。</w:t>
      </w:r>
    </w:p>
    <w:p>
      <w:pPr>
        <w:adjustRightInd w:val="0"/>
        <w:snapToGrid w:val="0"/>
        <w:spacing w:line="360" w:lineRule="auto"/>
        <w:ind w:firstLine="480" w:firstLineChars="200"/>
        <w:jc w:val="left"/>
        <w:rPr>
          <w:rFonts w:ascii="宋体" w:hAnsi="宋体" w:cs="宋体"/>
          <w:sz w:val="24"/>
          <w:szCs w:val="24"/>
        </w:rPr>
      </w:pPr>
      <w:r>
        <w:rPr>
          <w:rFonts w:ascii="宋体" w:hAnsi="宋体" w:cs="宋体"/>
          <w:sz w:val="24"/>
          <w:szCs w:val="24"/>
        </w:rPr>
        <w:t>7</w:t>
      </w:r>
      <w:r>
        <w:rPr>
          <w:rFonts w:hint="eastAsia" w:ascii="宋体" w:hAnsi="宋体" w:cs="宋体"/>
          <w:sz w:val="24"/>
          <w:szCs w:val="24"/>
        </w:rPr>
        <w:t>、上述各项合同文件包括合同当事人就该项合同文件所作出的补充和修改，属于同一类内容的文件，应以最新签署的为准。专用合同条款及其附件须经合同当事人签字或盖章。</w:t>
      </w:r>
    </w:p>
    <w:p>
      <w:pPr>
        <w:snapToGrid w:val="0"/>
        <w:spacing w:line="360" w:lineRule="auto"/>
        <w:outlineLvl w:val="2"/>
        <w:rPr>
          <w:rFonts w:ascii="宋体" w:hAnsi="宋体"/>
          <w:b/>
          <w:kern w:val="0"/>
          <w:sz w:val="24"/>
          <w:szCs w:val="24"/>
        </w:rPr>
      </w:pPr>
      <w:r>
        <w:rPr>
          <w:rFonts w:hint="eastAsia" w:ascii="宋体" w:hAnsi="宋体"/>
          <w:b/>
          <w:kern w:val="0"/>
          <w:sz w:val="24"/>
          <w:szCs w:val="24"/>
        </w:rPr>
        <w:t>十</w:t>
      </w:r>
      <w:r>
        <w:rPr>
          <w:rFonts w:ascii="宋体" w:hAnsi="宋体"/>
          <w:b/>
          <w:kern w:val="0"/>
          <w:sz w:val="24"/>
          <w:szCs w:val="24"/>
        </w:rPr>
        <w:t>、不可抗力</w:t>
      </w:r>
    </w:p>
    <w:p>
      <w:pPr>
        <w:snapToGrid w:val="0"/>
        <w:spacing w:line="360" w:lineRule="auto"/>
        <w:ind w:firstLine="460" w:firstLineChars="192"/>
        <w:rPr>
          <w:rFonts w:hint="eastAsia" w:ascii="宋体" w:hAnsi="宋体"/>
          <w:sz w:val="24"/>
          <w:szCs w:val="24"/>
        </w:rPr>
      </w:pPr>
      <w:r>
        <w:rPr>
          <w:rFonts w:hint="eastAsia" w:ascii="宋体" w:hAnsi="宋体"/>
          <w:sz w:val="24"/>
          <w:szCs w:val="24"/>
        </w:rPr>
        <w:t>1．在合同有效期内，任何一方因不可抗力事件导致不能履行合同，则合同履行期可延长，其延长期与不可抗力影响期相同。</w:t>
      </w:r>
    </w:p>
    <w:p>
      <w:pPr>
        <w:snapToGrid w:val="0"/>
        <w:spacing w:line="360" w:lineRule="auto"/>
        <w:ind w:firstLine="460" w:firstLineChars="192"/>
        <w:rPr>
          <w:rFonts w:hint="eastAsia" w:ascii="宋体" w:hAnsi="宋体"/>
          <w:sz w:val="24"/>
          <w:szCs w:val="24"/>
        </w:rPr>
      </w:pPr>
      <w:r>
        <w:rPr>
          <w:rFonts w:hint="eastAsia" w:ascii="宋体" w:hAnsi="宋体"/>
          <w:sz w:val="24"/>
          <w:szCs w:val="24"/>
        </w:rPr>
        <w:t>2．不可抗力事件发生后，应立即通知对方，并寄送有关权威机构出具的证明。</w:t>
      </w:r>
    </w:p>
    <w:p>
      <w:pPr>
        <w:snapToGrid w:val="0"/>
        <w:spacing w:line="360" w:lineRule="auto"/>
        <w:ind w:firstLine="460" w:firstLineChars="192"/>
        <w:rPr>
          <w:rFonts w:ascii="宋体" w:hAnsi="宋体"/>
          <w:sz w:val="24"/>
          <w:szCs w:val="24"/>
        </w:rPr>
      </w:pPr>
      <w:r>
        <w:rPr>
          <w:rFonts w:hint="eastAsia" w:ascii="宋体" w:hAnsi="宋体"/>
          <w:sz w:val="24"/>
          <w:szCs w:val="24"/>
        </w:rPr>
        <w:t>3．不可抗力事件延续15个日历日以上，双方应通过友好协商，确定是否继续履行合同。</w:t>
      </w:r>
    </w:p>
    <w:p>
      <w:pPr>
        <w:snapToGrid w:val="0"/>
        <w:spacing w:line="360" w:lineRule="auto"/>
        <w:outlineLvl w:val="2"/>
        <w:rPr>
          <w:rFonts w:ascii="宋体" w:hAnsi="宋体"/>
          <w:b/>
          <w:kern w:val="0"/>
          <w:sz w:val="24"/>
          <w:szCs w:val="24"/>
        </w:rPr>
      </w:pPr>
      <w:r>
        <w:rPr>
          <w:rFonts w:hint="eastAsia" w:ascii="宋体" w:hAnsi="宋体"/>
          <w:b/>
          <w:kern w:val="0"/>
          <w:sz w:val="24"/>
          <w:szCs w:val="24"/>
        </w:rPr>
        <w:t>十一、解决争议的方法</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凡因本合同引起的或与本合同有关的争议，双方应友好协商解决。协商不成时，双方均同意向甲方所在地人民法院提起诉讼。</w:t>
      </w:r>
    </w:p>
    <w:p>
      <w:pPr>
        <w:snapToGrid w:val="0"/>
        <w:spacing w:line="360" w:lineRule="auto"/>
        <w:outlineLvl w:val="2"/>
        <w:rPr>
          <w:rFonts w:ascii="宋体" w:hAnsi="宋体"/>
          <w:b/>
          <w:kern w:val="0"/>
          <w:sz w:val="24"/>
          <w:szCs w:val="24"/>
        </w:rPr>
      </w:pPr>
      <w:r>
        <w:rPr>
          <w:rFonts w:hint="eastAsia" w:ascii="宋体" w:hAnsi="宋体"/>
          <w:b/>
          <w:kern w:val="0"/>
          <w:sz w:val="24"/>
          <w:szCs w:val="24"/>
        </w:rPr>
        <w:t>十二</w:t>
      </w:r>
      <w:r>
        <w:rPr>
          <w:rFonts w:ascii="宋体" w:hAnsi="宋体"/>
          <w:b/>
          <w:kern w:val="0"/>
          <w:sz w:val="24"/>
          <w:szCs w:val="24"/>
        </w:rPr>
        <w:t>、</w:t>
      </w:r>
      <w:r>
        <w:rPr>
          <w:rFonts w:hint="eastAsia" w:ascii="宋体" w:hAnsi="宋体"/>
          <w:b/>
          <w:kern w:val="0"/>
          <w:sz w:val="24"/>
          <w:szCs w:val="24"/>
        </w:rPr>
        <w:t>合同的修订和补充</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sz w:val="24"/>
          <w:szCs w:val="24"/>
        </w:rPr>
        <w:t>对合同款做出的任何改动，均须由双方签署书面的合同修改书。</w:t>
      </w:r>
    </w:p>
    <w:p>
      <w:pPr>
        <w:snapToGrid w:val="0"/>
        <w:spacing w:line="360" w:lineRule="auto"/>
        <w:outlineLvl w:val="2"/>
        <w:rPr>
          <w:rFonts w:ascii="宋体" w:hAnsi="宋体"/>
          <w:b/>
          <w:kern w:val="0"/>
          <w:sz w:val="24"/>
          <w:szCs w:val="24"/>
        </w:rPr>
      </w:pPr>
      <w:r>
        <w:rPr>
          <w:rFonts w:hint="eastAsia" w:ascii="宋体" w:hAnsi="宋体"/>
          <w:b/>
          <w:kern w:val="0"/>
          <w:sz w:val="24"/>
          <w:szCs w:val="24"/>
        </w:rPr>
        <w:t>十三、合同生效及其它</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1、合同未尽事宜、由甲、乙双方协商，作为合同补充，与原合同具有同等法律效力。</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2、本合同一式</w:t>
      </w:r>
      <w:r>
        <w:rPr>
          <w:rFonts w:hint="eastAsia" w:ascii="宋体" w:hAnsi="宋体"/>
          <w:sz w:val="24"/>
          <w:szCs w:val="24"/>
        </w:rPr>
        <w:t>五份，甲方执叁份，乙方执两份</w:t>
      </w:r>
      <w:r>
        <w:rPr>
          <w:rFonts w:hint="eastAsia" w:ascii="宋体" w:hAnsi="宋体" w:cs="宋体"/>
          <w:kern w:val="0"/>
          <w:sz w:val="24"/>
          <w:szCs w:val="24"/>
        </w:rPr>
        <w:t>。</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3、合同经甲乙双方盖章、签字后生效。</w:t>
      </w:r>
    </w:p>
    <w:p>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r>
        <w:rPr>
          <w:rFonts w:hint="eastAsia" w:ascii="宋体" w:hAnsi="宋体" w:cs="宋体"/>
          <w:kern w:val="0"/>
          <w:sz w:val="24"/>
          <w:szCs w:val="24"/>
        </w:rPr>
        <w:t>4、生效时间：</w:t>
      </w:r>
      <w:r>
        <w:rPr>
          <w:rFonts w:hint="eastAsia" w:ascii="宋体" w:hAnsi="宋体" w:cs="宋体"/>
          <w:kern w:val="0"/>
          <w:sz w:val="24"/>
          <w:szCs w:val="24"/>
          <w:u w:val="single"/>
        </w:rPr>
        <w:t xml:space="preserve">   </w:t>
      </w:r>
      <w:r>
        <w:rPr>
          <w:rFonts w:hint="eastAsia" w:ascii="宋体" w:hAnsi="宋体" w:cs="宋体"/>
          <w:kern w:val="0"/>
          <w:sz w:val="24"/>
          <w:szCs w:val="24"/>
        </w:rPr>
        <w:t>年</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rPr>
        <w:t xml:space="preserve">  </w:t>
      </w:r>
      <w:r>
        <w:rPr>
          <w:rFonts w:hint="eastAsia" w:ascii="宋体" w:hAnsi="宋体" w:cs="宋体"/>
          <w:kern w:val="0"/>
          <w:sz w:val="24"/>
          <w:szCs w:val="24"/>
        </w:rPr>
        <w:t>日。</w:t>
      </w:r>
    </w:p>
    <w:p>
      <w:pPr>
        <w:spacing w:line="360" w:lineRule="auto"/>
        <w:ind w:left="-25" w:leftChars="-12" w:firstLine="547" w:firstLineChars="228"/>
        <w:rPr>
          <w:rFonts w:ascii="宋体" w:hAnsi="宋体"/>
          <w:sz w:val="24"/>
          <w:szCs w:val="24"/>
        </w:rPr>
      </w:pPr>
    </w:p>
    <w:p>
      <w:pPr>
        <w:spacing w:line="480" w:lineRule="auto"/>
        <w:rPr>
          <w:rFonts w:ascii="宋体" w:hAnsi="宋体"/>
          <w:sz w:val="24"/>
          <w:szCs w:val="24"/>
        </w:rPr>
      </w:pPr>
      <w:bookmarkStart w:id="1" w:name="_Toc198099924"/>
      <w:bookmarkStart w:id="2" w:name="_Toc202168967"/>
      <w:bookmarkStart w:id="3" w:name="_Toc174432508"/>
      <w:bookmarkStart w:id="4" w:name="_Toc174432510"/>
      <w:bookmarkStart w:id="5" w:name="_Toc175643995"/>
      <w:bookmarkStart w:id="6" w:name="_Toc77400788"/>
      <w:bookmarkStart w:id="7" w:name="_Toc198099926"/>
      <w:bookmarkStart w:id="8" w:name="_Toc77400790"/>
      <w:bookmarkStart w:id="9" w:name="_Toc197771793"/>
      <w:bookmarkStart w:id="10" w:name="_Toc202168965"/>
      <w:bookmarkStart w:id="11" w:name="_Toc175643997"/>
      <w:r>
        <w:rPr>
          <w:rFonts w:hint="eastAsia" w:ascii="宋体" w:hAnsi="宋体"/>
          <w:sz w:val="24"/>
          <w:szCs w:val="24"/>
        </w:rPr>
        <w:t>甲方（盖章）：               乙方（盖章）：</w:t>
      </w:r>
    </w:p>
    <w:p>
      <w:pPr>
        <w:spacing w:line="480" w:lineRule="auto"/>
        <w:rPr>
          <w:rFonts w:ascii="宋体" w:hAnsi="宋体"/>
          <w:sz w:val="24"/>
          <w:szCs w:val="24"/>
        </w:rPr>
      </w:pPr>
      <w:r>
        <w:rPr>
          <w:rFonts w:hint="eastAsia" w:ascii="宋体" w:hAnsi="宋体"/>
          <w:sz w:val="24"/>
          <w:szCs w:val="24"/>
        </w:rPr>
        <w:t>法人授权代表人（签字）：     法人授权代表人（签字）：</w:t>
      </w:r>
    </w:p>
    <w:p>
      <w:pPr>
        <w:spacing w:line="480" w:lineRule="auto"/>
        <w:rPr>
          <w:rFonts w:ascii="宋体" w:hAnsi="宋体"/>
          <w:sz w:val="24"/>
          <w:szCs w:val="24"/>
        </w:rPr>
      </w:pPr>
      <w:r>
        <w:rPr>
          <w:rFonts w:hint="eastAsia" w:ascii="宋体" w:hAnsi="宋体"/>
          <w:sz w:val="24"/>
          <w:szCs w:val="24"/>
        </w:rPr>
        <w:t>联系电话：                   联系电话：</w:t>
      </w:r>
    </w:p>
    <w:p>
      <w:pPr>
        <w:spacing w:line="480" w:lineRule="auto"/>
        <w:rPr>
          <w:rFonts w:ascii="宋体" w:hAnsi="宋体"/>
          <w:sz w:val="24"/>
          <w:szCs w:val="24"/>
        </w:rPr>
      </w:pPr>
      <w:r>
        <w:rPr>
          <w:rFonts w:hint="eastAsia" w:ascii="宋体" w:hAnsi="宋体"/>
          <w:sz w:val="24"/>
          <w:szCs w:val="24"/>
        </w:rPr>
        <w:t>开户银行：                  开户银行：</w:t>
      </w:r>
    </w:p>
    <w:p>
      <w:pPr>
        <w:spacing w:line="480" w:lineRule="auto"/>
        <w:rPr>
          <w:rFonts w:ascii="宋体" w:hAnsi="宋体"/>
          <w:sz w:val="24"/>
          <w:szCs w:val="24"/>
        </w:rPr>
      </w:pPr>
      <w:r>
        <w:rPr>
          <w:rFonts w:hint="eastAsia" w:ascii="宋体" w:hAnsi="宋体"/>
          <w:sz w:val="24"/>
          <w:szCs w:val="24"/>
        </w:rPr>
        <w:t>帐号：                      帐号：</w:t>
      </w:r>
    </w:p>
    <w:p>
      <w:pPr>
        <w:spacing w:line="480" w:lineRule="auto"/>
        <w:rPr>
          <w:rFonts w:ascii="宋体" w:hAnsi="宋体"/>
          <w:sz w:val="24"/>
          <w:szCs w:val="24"/>
        </w:rPr>
      </w:pPr>
      <w:r>
        <w:rPr>
          <w:rFonts w:hint="eastAsia" w:ascii="宋体" w:hAnsi="宋体"/>
          <w:sz w:val="24"/>
          <w:szCs w:val="24"/>
        </w:rPr>
        <w:t>日期：                      日期：</w:t>
      </w:r>
    </w:p>
    <w:p>
      <w:pPr>
        <w:widowControl/>
        <w:spacing w:line="360" w:lineRule="auto"/>
        <w:rPr>
          <w:rFonts w:ascii="宋体" w:hAnsi="宋体"/>
          <w:b/>
          <w:sz w:val="24"/>
          <w:szCs w:val="24"/>
        </w:rPr>
      </w:pPr>
    </w:p>
    <w:p>
      <w:pPr>
        <w:widowControl/>
        <w:spacing w:line="360" w:lineRule="auto"/>
        <w:rPr>
          <w:rFonts w:ascii="宋体" w:hAnsi="宋体"/>
          <w:b/>
          <w:sz w:val="24"/>
          <w:szCs w:val="24"/>
        </w:rPr>
      </w:pPr>
      <w:r>
        <w:rPr>
          <w:rFonts w:hint="eastAsia" w:ascii="宋体" w:hAnsi="宋体"/>
          <w:b/>
          <w:sz w:val="24"/>
          <w:szCs w:val="24"/>
        </w:rPr>
        <w:t>本合同条款为参考文本，具体内容由采购人及成交单位协商确定。</w:t>
      </w:r>
    </w:p>
    <w:bookmarkEnd w:id="1"/>
    <w:bookmarkEnd w:id="2"/>
    <w:bookmarkEnd w:id="3"/>
    <w:bookmarkEnd w:id="4"/>
    <w:bookmarkEnd w:id="5"/>
    <w:bookmarkEnd w:id="6"/>
    <w:bookmarkEnd w:id="7"/>
    <w:bookmarkEnd w:id="8"/>
    <w:bookmarkEnd w:id="9"/>
    <w:bookmarkEnd w:id="10"/>
    <w:bookmarkEnd w:id="1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zYTA0ZTVlNzg5MWU0YmZkY2M4YmQwZmVmNDI5NWEifQ=="/>
  </w:docVars>
  <w:rsids>
    <w:rsidRoot w:val="04880042"/>
    <w:rsid w:val="04880042"/>
    <w:rsid w:val="05F66CD3"/>
    <w:rsid w:val="09E6426D"/>
    <w:rsid w:val="0AD96897"/>
    <w:rsid w:val="0B084F9C"/>
    <w:rsid w:val="0F663974"/>
    <w:rsid w:val="170171D4"/>
    <w:rsid w:val="172B1A3A"/>
    <w:rsid w:val="1A6E1FD7"/>
    <w:rsid w:val="1AD81854"/>
    <w:rsid w:val="1B3466EB"/>
    <w:rsid w:val="1E6F5BB8"/>
    <w:rsid w:val="21030026"/>
    <w:rsid w:val="21726BFB"/>
    <w:rsid w:val="229334DB"/>
    <w:rsid w:val="24461CF2"/>
    <w:rsid w:val="2E017EB0"/>
    <w:rsid w:val="31494443"/>
    <w:rsid w:val="355D3309"/>
    <w:rsid w:val="361349A7"/>
    <w:rsid w:val="39153A8B"/>
    <w:rsid w:val="3BCC1C8A"/>
    <w:rsid w:val="3CF7075F"/>
    <w:rsid w:val="431F4BF2"/>
    <w:rsid w:val="493A6613"/>
    <w:rsid w:val="4B206C58"/>
    <w:rsid w:val="4F5330C3"/>
    <w:rsid w:val="50A75022"/>
    <w:rsid w:val="57CC2FA4"/>
    <w:rsid w:val="65B63A62"/>
    <w:rsid w:val="664D145E"/>
    <w:rsid w:val="66567E56"/>
    <w:rsid w:val="67290160"/>
    <w:rsid w:val="718705E3"/>
    <w:rsid w:val="72067D02"/>
    <w:rsid w:val="74335E05"/>
    <w:rsid w:val="7A092D2B"/>
    <w:rsid w:val="7DAD0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11"/>
    <w:autoRedefine/>
    <w:qFormat/>
    <w:uiPriority w:val="0"/>
    <w:pPr>
      <w:keepNext/>
      <w:keepLines/>
      <w:tabs>
        <w:tab w:val="left" w:pos="0"/>
      </w:tabs>
      <w:adjustRightInd w:val="0"/>
      <w:snapToGrid w:val="0"/>
      <w:spacing w:before="50" w:beforeLines="50" w:beforeAutospacing="0" w:after="50" w:afterLines="50" w:afterAutospacing="0" w:line="560" w:lineRule="exact"/>
      <w:ind w:firstLine="0" w:firstLineChars="0"/>
      <w:jc w:val="center"/>
      <w:outlineLvl w:val="0"/>
    </w:pPr>
    <w:rPr>
      <w:rFonts w:ascii="宋体" w:hAnsi="宋体" w:eastAsia="宋体" w:cs="宋体"/>
      <w:b/>
      <w:bCs/>
      <w:kern w:val="44"/>
      <w:sz w:val="36"/>
      <w:szCs w:val="36"/>
    </w:rPr>
  </w:style>
  <w:style w:type="paragraph" w:styleId="4">
    <w:name w:val="heading 2"/>
    <w:basedOn w:val="1"/>
    <w:next w:val="1"/>
    <w:link w:val="10"/>
    <w:autoRedefine/>
    <w:semiHidden/>
    <w:unhideWhenUsed/>
    <w:qFormat/>
    <w:uiPriority w:val="0"/>
    <w:pPr>
      <w:keepNext/>
      <w:keepLines/>
      <w:adjustRightInd w:val="0"/>
      <w:snapToGrid w:val="0"/>
      <w:spacing w:before="50" w:beforeLines="50" w:beforeAutospacing="0" w:after="50" w:afterLines="50" w:afterAutospacing="0" w:line="500" w:lineRule="exact"/>
      <w:ind w:firstLine="0" w:firstLineChars="0"/>
      <w:jc w:val="center"/>
      <w:outlineLvl w:val="1"/>
    </w:pPr>
    <w:rPr>
      <w:rFonts w:ascii="仿宋" w:hAnsi="仿宋" w:eastAsia="宋体" w:cs="宋体"/>
      <w:b/>
      <w:bCs/>
      <w:sz w:val="32"/>
      <w:szCs w:val="32"/>
    </w:rPr>
  </w:style>
  <w:style w:type="paragraph" w:styleId="5">
    <w:name w:val="heading 3"/>
    <w:basedOn w:val="1"/>
    <w:next w:val="1"/>
    <w:autoRedefine/>
    <w:semiHidden/>
    <w:unhideWhenUsed/>
    <w:qFormat/>
    <w:uiPriority w:val="0"/>
    <w:pPr>
      <w:keepNext/>
      <w:keepLines/>
      <w:autoSpaceDE/>
      <w:autoSpaceDN/>
      <w:spacing w:beforeAutospacing="0" w:after="50" w:afterLines="50" w:afterAutospacing="0" w:line="500" w:lineRule="exact"/>
      <w:ind w:firstLine="0" w:firstLineChars="0"/>
      <w:outlineLvl w:val="2"/>
    </w:pPr>
    <w:rPr>
      <w:rFonts w:ascii="宋体" w:hAnsi="宋体" w:eastAsia="宋体" w:cs="宋体"/>
      <w:b/>
      <w:bCs/>
      <w:sz w:val="30"/>
      <w:szCs w:val="30"/>
    </w:rPr>
  </w:style>
  <w:style w:type="paragraph" w:styleId="2">
    <w:name w:val="heading 4"/>
    <w:basedOn w:val="1"/>
    <w:next w:val="1"/>
    <w:autoRedefine/>
    <w:semiHidden/>
    <w:unhideWhenUsed/>
    <w:qFormat/>
    <w:uiPriority w:val="0"/>
    <w:pPr>
      <w:keepNext/>
      <w:keepLines/>
      <w:snapToGrid w:val="0"/>
      <w:spacing w:before="50" w:beforeLines="50" w:beforeAutospacing="0" w:after="50" w:afterLines="50" w:afterAutospacing="0" w:line="572" w:lineRule="exact"/>
      <w:ind w:firstLine="720" w:firstLineChars="200"/>
      <w:outlineLvl w:val="3"/>
    </w:pPr>
    <w:rPr>
      <w:rFonts w:ascii="仿宋" w:hAnsi="仿宋" w:eastAsia="仿宋" w:cs="仿宋"/>
      <w:b/>
      <w:bCs/>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toa heading"/>
    <w:basedOn w:val="1"/>
    <w:next w:val="1"/>
    <w:autoRedefine/>
    <w:qFormat/>
    <w:uiPriority w:val="0"/>
    <w:pPr>
      <w:spacing w:before="120" w:beforeLines="0" w:beforeAutospacing="0"/>
    </w:pPr>
    <w:rPr>
      <w:rFonts w:ascii="Arial" w:hAnsi="Arial"/>
      <w:sz w:val="24"/>
    </w:rPr>
  </w:style>
  <w:style w:type="paragraph" w:styleId="7">
    <w:name w:val="Body Text"/>
    <w:basedOn w:val="1"/>
    <w:next w:val="1"/>
    <w:autoRedefine/>
    <w:qFormat/>
    <w:uiPriority w:val="0"/>
    <w:pPr>
      <w:snapToGrid w:val="0"/>
      <w:spacing w:before="50" w:beforeLines="50" w:after="50" w:afterLines="50" w:line="360" w:lineRule="auto"/>
      <w:ind w:firstLine="720" w:firstLineChars="200"/>
    </w:pPr>
    <w:rPr>
      <w:rFonts w:ascii="仿宋" w:hAnsi="仿宋" w:eastAsia="仿宋" w:cs="仿宋"/>
    </w:rPr>
  </w:style>
  <w:style w:type="character" w:customStyle="1" w:styleId="10">
    <w:name w:val="标题 2 Char"/>
    <w:link w:val="4"/>
    <w:autoRedefine/>
    <w:qFormat/>
    <w:uiPriority w:val="0"/>
    <w:rPr>
      <w:rFonts w:ascii="仿宋" w:hAnsi="仿宋" w:eastAsia="宋体" w:cs="宋体"/>
      <w:b/>
      <w:bCs/>
      <w:sz w:val="32"/>
      <w:szCs w:val="32"/>
    </w:rPr>
  </w:style>
  <w:style w:type="character" w:customStyle="1" w:styleId="11">
    <w:name w:val="标题 1 Char"/>
    <w:link w:val="3"/>
    <w:autoRedefine/>
    <w:qFormat/>
    <w:uiPriority w:val="0"/>
    <w:rPr>
      <w:rFonts w:ascii="宋体" w:hAnsi="宋体" w:eastAsia="宋体" w:cs="宋体"/>
      <w:b/>
      <w:bCs/>
      <w:kern w:val="44"/>
      <w:sz w:val="36"/>
      <w:szCs w:val="36"/>
    </w:rPr>
  </w:style>
  <w:style w:type="paragraph" w:styleId="12">
    <w:name w:val="List Paragraph"/>
    <w:basedOn w:val="1"/>
    <w:autoRedefine/>
    <w:qFormat/>
    <w:uiPriority w:val="34"/>
    <w:pPr>
      <w:ind w:firstLine="420" w:firstLineChars="200"/>
    </w:pPr>
    <w:rPr>
      <w:rFonts w:ascii="Calibri" w:hAnsi="Calibr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2024-03-07T03:25:00Z</dcterms:created>
  <dc:creator>娟</dc:creator>
  <cp:lastModifiedBy>娟</cp:lastModifiedBy>
  <dcterms:modified xsi:type="dcterms:W3CDTF">2024-03-07T07:31:06Z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8B1ED7C804834D14B25D1FD1194C44BB_11</vt:lpwstr>
  </property>
</Properties>
</file>