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 w:line="360" w:lineRule="auto"/>
        <w:rPr>
          <w:rFonts w:hint="eastAsia" w:ascii="宋体" w:hAnsi="宋体" w:eastAsia="宋体" w:cs="宋体"/>
          <w:sz w:val="36"/>
          <w:szCs w:val="36"/>
          <w:lang w:bidi="zh-TW"/>
        </w:rPr>
      </w:pPr>
      <w:bookmarkStart w:id="0" w:name="OLE_LINK1"/>
      <w:r>
        <w:rPr>
          <w:rFonts w:hint="eastAsia" w:ascii="宋体" w:hAnsi="宋体" w:eastAsia="宋体" w:cs="宋体"/>
          <w:sz w:val="36"/>
          <w:szCs w:val="36"/>
          <w:lang w:bidi="zh-TW"/>
        </w:rPr>
        <w:t>一、项目概况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32"/>
          <w:szCs w:val="32"/>
          <w:lang w:bidi="zh-TW"/>
        </w:rPr>
      </w:pPr>
      <w:r>
        <w:rPr>
          <w:rFonts w:hint="eastAsia" w:ascii="宋体" w:hAnsi="宋体" w:eastAsia="宋体" w:cs="宋体"/>
          <w:color w:val="000000"/>
          <w:sz w:val="24"/>
          <w:lang w:bidi="zh-TW"/>
        </w:rPr>
        <w:t>为认真贯彻落实市委《关于建立健全党建引领基层治理“四个体系”实现“民有所呼、我有所行”的实施方案》,积极推进社区全民健身服务体系建设，打通为民服务“最后一公里”。</w:t>
      </w:r>
    </w:p>
    <w:p>
      <w:pPr>
        <w:pStyle w:val="4"/>
        <w:spacing w:before="0" w:after="0" w:line="360" w:lineRule="auto"/>
        <w:rPr>
          <w:rFonts w:hint="eastAsia" w:ascii="宋体" w:hAnsi="宋体" w:eastAsia="宋体" w:cs="宋体"/>
          <w:sz w:val="36"/>
          <w:szCs w:val="36"/>
          <w:lang w:bidi="zh-TW"/>
        </w:rPr>
      </w:pPr>
      <w:r>
        <w:rPr>
          <w:rFonts w:hint="eastAsia" w:ascii="宋体" w:hAnsi="宋体" w:eastAsia="宋体" w:cs="宋体"/>
          <w:sz w:val="36"/>
          <w:szCs w:val="36"/>
          <w:lang w:bidi="zh-TW"/>
        </w:rPr>
        <w:t>二、采购内容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000000"/>
          <w:sz w:val="24"/>
          <w:lang w:bidi="zh-TW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lang w:bidi="zh-TW"/>
        </w:rPr>
        <w:t>第一包：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计划实施A、B、C、D四种类型共46个。其中，A类型11个，每个项目配置室内健身器材16件；B类型17个，每个项目配置室内健身器材8件；C类型7个，每个项目配置室内健身器材11件； D类型11个，每个项目配置室内健身器材12件。</w:t>
      </w:r>
    </w:p>
    <w:p>
      <w:pPr>
        <w:spacing w:line="360" w:lineRule="auto"/>
        <w:rPr>
          <w:rFonts w:hint="eastAsia" w:ascii="宋体" w:hAnsi="宋体" w:cs="宋体"/>
          <w:b/>
          <w:bCs/>
          <w:color w:val="000000"/>
          <w:sz w:val="24"/>
          <w:lang w:val="en-US" w:eastAsia="zh-CN" w:bidi="zh-TW"/>
        </w:rPr>
      </w:pPr>
      <w:r>
        <w:rPr>
          <w:rFonts w:hint="eastAsia" w:ascii="宋体" w:hAnsi="宋体" w:cs="宋体"/>
          <w:b/>
          <w:bCs/>
          <w:color w:val="000000"/>
          <w:sz w:val="24"/>
          <w:lang w:val="en-US" w:eastAsia="zh-CN" w:bidi="zh-TW"/>
        </w:rPr>
        <w:t>第二包：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健身路径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A类型配置数量：23个</w:t>
      </w:r>
    </w:p>
    <w:p>
      <w:pPr>
        <w:numPr>
          <w:ilvl w:val="0"/>
          <w:numId w:val="0"/>
        </w:numPr>
        <w:spacing w:line="560" w:lineRule="exact"/>
        <w:rPr>
          <w:rFonts w:hint="eastAsia" w:ascii="宋体" w:hAnsi="宋体" w:eastAsia="宋体" w:cs="宋体"/>
          <w:color w:val="000000"/>
          <w:sz w:val="24"/>
          <w:lang w:bidi="zh-TW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笼式篮球场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1个</w:t>
      </w:r>
    </w:p>
    <w:p>
      <w:pPr>
        <w:spacing w:line="360" w:lineRule="auto"/>
        <w:rPr>
          <w:rFonts w:hint="eastAsia" w:ascii="宋体" w:hAnsi="宋体" w:cs="宋体"/>
          <w:b/>
          <w:bCs/>
          <w:color w:val="000000"/>
          <w:sz w:val="24"/>
          <w:lang w:val="en-US" w:eastAsia="zh-CN" w:bidi="zh-TW"/>
        </w:rPr>
      </w:pPr>
      <w:r>
        <w:rPr>
          <w:rFonts w:hint="eastAsia" w:ascii="宋体" w:hAnsi="宋体" w:cs="宋体"/>
          <w:b/>
          <w:bCs/>
          <w:color w:val="000000"/>
          <w:sz w:val="24"/>
          <w:lang w:val="en-US" w:eastAsia="zh-CN" w:bidi="zh-TW"/>
        </w:rPr>
        <w:t>第三包：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健身路径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B类型配置数量：50个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第四包：</w:t>
      </w:r>
    </w:p>
    <w:p>
      <w:pPr>
        <w:pStyle w:val="2"/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示范社区改造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.</w:t>
      </w:r>
      <w:r>
        <w:rPr>
          <w:rFonts w:hint="eastAsia" w:ascii="宋体" w:hAnsi="宋体" w:eastAsia="宋体" w:cs="宋体"/>
          <w:sz w:val="24"/>
          <w:szCs w:val="24"/>
        </w:rPr>
        <w:t>室内健身房</w:t>
      </w:r>
      <w:r>
        <w:rPr>
          <w:rFonts w:hint="eastAsia" w:ascii="宋体" w:hAnsi="宋体" w:eastAsia="宋体" w:cs="宋体"/>
          <w:sz w:val="24"/>
          <w:szCs w:val="24"/>
          <w:lang w:val="en-US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A类型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1个、B类型1个</w:t>
      </w:r>
    </w:p>
    <w:p>
      <w:pPr>
        <w:pStyle w:val="4"/>
        <w:spacing w:before="0" w:after="0" w:line="360" w:lineRule="auto"/>
        <w:rPr>
          <w:rFonts w:hint="eastAsia" w:ascii="宋体" w:hAnsi="宋体" w:eastAsia="宋体" w:cs="宋体"/>
          <w:sz w:val="36"/>
          <w:szCs w:val="36"/>
          <w:lang w:bidi="zh-TW"/>
        </w:rPr>
      </w:pPr>
      <w:r>
        <w:rPr>
          <w:rFonts w:hint="eastAsia" w:ascii="宋体" w:hAnsi="宋体" w:eastAsia="宋体" w:cs="宋体"/>
          <w:sz w:val="36"/>
          <w:szCs w:val="36"/>
          <w:lang w:bidi="zh-TW"/>
        </w:rPr>
        <w:t>三、技术要求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lang w:bidi="zh-TW"/>
        </w:rPr>
      </w:pPr>
      <w:r>
        <w:rPr>
          <w:rFonts w:hint="eastAsia" w:ascii="宋体" w:hAnsi="宋体" w:eastAsia="宋体" w:cs="宋体"/>
          <w:color w:val="000000"/>
          <w:sz w:val="24"/>
          <w:lang w:bidi="zh-TW"/>
        </w:rPr>
        <w:t>现行的国家标准或国家行政部门颁布的法律法规、规章制度、行业标准等。</w:t>
      </w:r>
    </w:p>
    <w:p>
      <w:pPr>
        <w:pStyle w:val="4"/>
        <w:spacing w:before="0" w:after="0" w:line="360" w:lineRule="auto"/>
        <w:rPr>
          <w:rFonts w:hint="eastAsia" w:ascii="宋体" w:hAnsi="宋体" w:eastAsia="宋体" w:cs="宋体"/>
          <w:sz w:val="36"/>
          <w:szCs w:val="36"/>
          <w:lang w:bidi="zh-TW"/>
        </w:rPr>
      </w:pPr>
      <w:r>
        <w:rPr>
          <w:rFonts w:hint="eastAsia" w:ascii="宋体" w:hAnsi="宋体" w:eastAsia="宋体" w:cs="宋体"/>
          <w:sz w:val="36"/>
          <w:szCs w:val="36"/>
          <w:lang w:bidi="zh-TW"/>
        </w:rPr>
        <w:t>四、服务要求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lang w:bidi="zh-TW"/>
        </w:rPr>
      </w:pPr>
      <w:r>
        <w:rPr>
          <w:rFonts w:hint="eastAsia" w:ascii="宋体" w:hAnsi="宋体" w:eastAsia="宋体" w:cs="宋体"/>
          <w:color w:val="000000"/>
          <w:sz w:val="24"/>
          <w:lang w:bidi="zh-TW"/>
        </w:rPr>
        <w:t>所投产品及制造厂商应符合国家有关部门规定的相应技术、计量、节能、安全和环保法规及标准，如国家有关部门对投标产品或其制造厂商有强制性规定或要求的，投标产品或其制造厂商必须符合相应规定或要求。</w:t>
      </w:r>
    </w:p>
    <w:p>
      <w:pPr>
        <w:pStyle w:val="4"/>
        <w:spacing w:before="0" w:after="0" w:line="360" w:lineRule="auto"/>
        <w:rPr>
          <w:rFonts w:hint="eastAsia" w:ascii="宋体" w:hAnsi="宋体" w:eastAsia="宋体" w:cs="宋体"/>
          <w:sz w:val="36"/>
          <w:szCs w:val="36"/>
          <w:lang w:bidi="zh-TW"/>
        </w:rPr>
      </w:pPr>
      <w:r>
        <w:rPr>
          <w:rFonts w:hint="eastAsia" w:ascii="宋体" w:hAnsi="宋体" w:eastAsia="宋体" w:cs="宋体"/>
          <w:sz w:val="36"/>
          <w:szCs w:val="36"/>
          <w:lang w:bidi="zh-TW"/>
        </w:rPr>
        <w:t>五、商务要求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  <w:lang w:bidi="zh-TW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bidi="zh-TW"/>
        </w:rPr>
        <w:t>（一）交货期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lang w:bidi="zh-TW"/>
        </w:rPr>
      </w:pPr>
      <w:r>
        <w:rPr>
          <w:rFonts w:hint="eastAsia" w:ascii="宋体" w:hAnsi="宋体" w:eastAsia="宋体" w:cs="宋体"/>
          <w:color w:val="000000"/>
          <w:sz w:val="24"/>
          <w:lang w:bidi="zh-TW"/>
        </w:rPr>
        <w:t>合同签订之日起</w:t>
      </w:r>
      <w:r>
        <w:rPr>
          <w:rFonts w:hint="eastAsia" w:ascii="宋体" w:hAnsi="宋体" w:eastAsia="宋体" w:cs="宋体"/>
          <w:color w:val="000000"/>
          <w:sz w:val="24"/>
          <w:lang w:val="en-US" w:eastAsia="zh-CN" w:bidi="zh-TW"/>
        </w:rPr>
        <w:t>30</w:t>
      </w:r>
      <w:r>
        <w:rPr>
          <w:rFonts w:hint="eastAsia" w:ascii="宋体" w:hAnsi="宋体" w:eastAsia="宋体" w:cs="宋体"/>
          <w:color w:val="000000"/>
          <w:sz w:val="24"/>
          <w:lang w:bidi="zh-TW"/>
        </w:rPr>
        <w:t>个日历日内完成器材供货、安装并验收。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  <w:lang w:bidi="zh-TW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bidi="zh-TW"/>
        </w:rPr>
        <w:t>（二）付款方式和程序</w:t>
      </w:r>
    </w:p>
    <w:p>
      <w:pPr>
        <w:pStyle w:val="4"/>
        <w:spacing w:before="0" w:after="0" w:line="360" w:lineRule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36"/>
          <w:szCs w:val="36"/>
          <w:lang w:bidi="zh-TW"/>
        </w:rPr>
        <w:tab/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1.结算单位：供应商应在合同签订后五日内出具货品发票及详细清单，采购人在收到供应商发票、清单后按照内部财务审批程序银行转账。</w:t>
      </w:r>
    </w:p>
    <w:p>
      <w:pPr>
        <w:pStyle w:val="4"/>
        <w:spacing w:before="0" w:after="0" w:line="360" w:lineRule="auto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2.付款方式：</w:t>
      </w:r>
    </w:p>
    <w:p>
      <w:pPr>
        <w:pStyle w:val="4"/>
        <w:spacing w:before="0" w:after="0" w:line="360" w:lineRule="auto"/>
        <w:ind w:firstLine="480" w:firstLineChars="200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-SA"/>
        </w:rPr>
        <w:t>合同签订后采购人支付40%合同金额的预付款。产品安装调试经采购人验收合格后一次性支付剩余60%合同金额的余款。</w:t>
      </w:r>
    </w:p>
    <w:p>
      <w:pPr>
        <w:pStyle w:val="4"/>
        <w:spacing w:before="0" w:after="0" w:line="360" w:lineRule="auto"/>
        <w:rPr>
          <w:rFonts w:hint="eastAsia" w:ascii="宋体" w:hAnsi="宋体" w:eastAsia="宋体" w:cs="宋体"/>
          <w:sz w:val="36"/>
          <w:szCs w:val="36"/>
          <w:lang w:bidi="zh-TW"/>
        </w:rPr>
      </w:pPr>
      <w:r>
        <w:rPr>
          <w:rFonts w:hint="eastAsia" w:ascii="宋体" w:hAnsi="宋体" w:eastAsia="宋体" w:cs="宋体"/>
          <w:sz w:val="36"/>
          <w:szCs w:val="36"/>
          <w:lang w:bidi="zh-TW"/>
        </w:rPr>
        <w:t>六、其他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  <w:lang w:bidi="zh-TW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bidi="zh-TW"/>
        </w:rPr>
        <w:t>（一）对供应商业绩的要求。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lang w:bidi="zh-TW"/>
        </w:rPr>
      </w:pPr>
      <w:r>
        <w:rPr>
          <w:rFonts w:hint="eastAsia" w:ascii="宋体" w:hAnsi="宋体" w:eastAsia="宋体" w:cs="宋体"/>
          <w:color w:val="000000"/>
          <w:sz w:val="24"/>
          <w:lang w:bidi="zh-TW"/>
        </w:rPr>
        <w:t>供应商三年至今类似业绩,需提供合同复印件或中标通知书。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  <w:lang w:bidi="zh-TW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bidi="zh-TW"/>
        </w:rPr>
        <w:t>（二）质量验收标准或规范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lang w:bidi="zh-TW"/>
        </w:rPr>
      </w:pPr>
      <w:r>
        <w:rPr>
          <w:rFonts w:hint="eastAsia" w:ascii="宋体" w:hAnsi="宋体" w:eastAsia="宋体" w:cs="宋体"/>
          <w:color w:val="000000"/>
          <w:sz w:val="24"/>
          <w:lang w:bidi="zh-TW"/>
        </w:rPr>
        <w:t>现行的国家标准或国家行政部门颁布的法律法规、规章制度、行业标准等。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  <w:lang w:bidi="zh-TW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bidi="zh-TW"/>
        </w:rPr>
        <w:t>（三）产品质保期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lang w:bidi="zh-TW"/>
        </w:rPr>
      </w:pPr>
      <w:r>
        <w:rPr>
          <w:rFonts w:hint="eastAsia" w:ascii="宋体" w:hAnsi="宋体" w:eastAsia="宋体" w:cs="宋体"/>
          <w:color w:val="000000"/>
          <w:sz w:val="24"/>
          <w:lang w:bidi="zh-TW"/>
        </w:rPr>
        <w:t>项目整体验收合格后8年。</w:t>
      </w:r>
    </w:p>
    <w:p>
      <w:pPr>
        <w:rPr>
          <w:rFonts w:hint="eastAsia" w:ascii="宋体" w:hAnsi="宋体" w:eastAsia="宋体" w:cs="宋体"/>
          <w:color w:val="000000"/>
          <w:sz w:val="28"/>
          <w:szCs w:val="28"/>
          <w:lang w:bidi="zh-TW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bidi="zh-TW"/>
        </w:rPr>
        <w:t>（四）违约责任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color w:val="000000"/>
          <w:sz w:val="24"/>
          <w:lang w:bidi="zh-TW"/>
        </w:rPr>
      </w:pPr>
      <w:r>
        <w:rPr>
          <w:rFonts w:hint="eastAsia" w:ascii="宋体" w:hAnsi="宋体" w:eastAsia="宋体" w:cs="宋体"/>
          <w:color w:val="000000"/>
          <w:sz w:val="24"/>
          <w:lang w:bidi="zh-TW"/>
        </w:rPr>
        <w:t>依据《中华人民共</w:t>
      </w:r>
      <w:bookmarkStart w:id="1" w:name="_GoBack"/>
      <w:bookmarkEnd w:id="1"/>
      <w:r>
        <w:rPr>
          <w:rFonts w:hint="eastAsia" w:ascii="宋体" w:hAnsi="宋体" w:eastAsia="宋体" w:cs="宋体"/>
          <w:color w:val="000000"/>
          <w:sz w:val="24"/>
          <w:lang w:bidi="zh-TW"/>
        </w:rPr>
        <w:t>和国民法典》、《中华人民共和国政府采购法》的相关条款和合同约定执行。</w:t>
      </w:r>
      <w:bookmarkEnd w:id="0"/>
    </w:p>
    <w:p/>
    <w:p/>
    <w:sectPr>
      <w:footerReference r:id="rId3" w:type="default"/>
      <w:footerReference r:id="rId4" w:type="even"/>
      <w:pgSz w:w="11906" w:h="16838"/>
      <w:pgMar w:top="1304" w:right="1474" w:bottom="1862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pperplate Gothic Bold">
    <w:altName w:val="Segoe Print"/>
    <w:panose1 w:val="020E0705020206020404"/>
    <w:charset w:val="00"/>
    <w:family w:val="swiss"/>
    <w:pitch w:val="default"/>
    <w:sig w:usb0="00000000" w:usb1="00000000" w:usb2="00000000" w:usb3="00000000" w:csb0="200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</w:pPr>
    <w:r>
      <w:fldChar w:fldCharType="begin"/>
    </w:r>
    <w:r>
      <w:rPr>
        <w:rStyle w:val="9"/>
      </w:rPr>
      <w:instrText xml:space="preserve">Page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6"/>
      <w:framePr w:wrap="around" w:vAnchor="text" w:hAnchor="margin" w:xAlign="center" w:y="1"/>
    </w:pPr>
    <w:r>
      <w:fldChar w:fldCharType="begin"/>
    </w:r>
    <w:r>
      <w:rPr>
        <w:rStyle w:val="9"/>
      </w:rPr>
      <w:instrText xml:space="preserve">Page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389599"/>
    <w:multiLevelType w:val="singleLevel"/>
    <w:tmpl w:val="8538959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kNmE3MDNkNDRmOGRiMWI4OWFjYTc2OGQ2ZmU2YjEifQ=="/>
  </w:docVars>
  <w:rsids>
    <w:rsidRoot w:val="00000000"/>
    <w:rsid w:val="0C7C0CC5"/>
    <w:rsid w:val="2FF863A1"/>
    <w:rsid w:val="7E61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2"/>
    <w:basedOn w:val="1"/>
    <w:qFormat/>
    <w:uiPriority w:val="0"/>
    <w:rPr>
      <w:rFonts w:ascii="楷体_GB2312" w:hAnsi="Copperplate Gothic Bold" w:eastAsia="楷体_GB2312"/>
      <w:kern w:val="2"/>
      <w:sz w:val="28"/>
    </w:rPr>
  </w:style>
  <w:style w:type="paragraph" w:styleId="5">
    <w:name w:val="Plain Text"/>
    <w:basedOn w:val="1"/>
    <w:qFormat/>
    <w:uiPriority w:val="0"/>
    <w:rPr>
      <w:rFonts w:ascii="宋体" w:hAnsi="Courier New" w:eastAsia="宋体"/>
      <w:sz w:val="21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0">
    <w:name w:val="Other|1"/>
    <w:basedOn w:val="1"/>
    <w:autoRedefine/>
    <w:qFormat/>
    <w:uiPriority w:val="0"/>
    <w:pPr>
      <w:spacing w:line="434" w:lineRule="auto"/>
      <w:ind w:firstLine="400"/>
      <w:jc w:val="left"/>
    </w:pPr>
    <w:rPr>
      <w:rFonts w:ascii="宋体" w:hAnsi="宋体" w:cs="宋体"/>
      <w:color w:val="000000"/>
      <w:kern w:val="0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2024-04-23T07:18:05Z</dcterms:created>
  <dc:creator>Administrator</dc:creator>
  <cp:lastModifiedBy>小美</cp:lastModifiedBy>
  <dcterms:modified xsi:type="dcterms:W3CDTF">2024-04-23T07:26:34Z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0BB16B4EAEBF4530B6C0EA7BA15C1CC3_12</vt:lpwstr>
  </property>
</Properties>
</file>