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大气治理设备采购项目</w:t>
      </w:r>
    </w:p>
    <w:p>
      <w:pPr>
        <w:pStyle w:val="null3"/>
        <w:jc w:val="center"/>
        <w:outlineLvl w:val="2"/>
      </w:pPr>
      <w:r>
        <w:rPr>
          <w:b/>
          <w:sz w:val="28"/>
        </w:rPr>
        <w:t>采购项目编号：</w:t>
      </w:r>
      <w:r>
        <w:rPr>
          <w:b/>
          <w:sz w:val="28"/>
        </w:rPr>
        <w:t>SXLX24-01-006Z(H)</w:t>
      </w:r>
      <w:r>
        <w:br/>
      </w:r>
      <w:r>
        <w:br/>
      </w:r>
      <w:r>
        <w:br/>
      </w:r>
    </w:p>
    <w:p>
      <w:pPr>
        <w:pStyle w:val="null3"/>
        <w:jc w:val="center"/>
        <w:outlineLvl w:val="2"/>
      </w:pPr>
      <w:r>
        <w:rPr>
          <w:b/>
          <w:sz w:val="28"/>
        </w:rPr>
        <w:t>小寨路街道办事处</w:t>
      </w:r>
    </w:p>
    <w:p>
      <w:pPr>
        <w:pStyle w:val="null3"/>
        <w:jc w:val="center"/>
        <w:outlineLvl w:val="2"/>
      </w:pPr>
      <w:r>
        <w:rPr>
          <w:b/>
          <w:sz w:val="28"/>
        </w:rPr>
        <w:t>陕西隆信项目管理有限公司</w:t>
      </w:r>
      <w:r>
        <w:rPr>
          <w:b/>
          <w:sz w:val="28"/>
        </w:rPr>
        <w:t>共同编制</w:t>
      </w:r>
    </w:p>
    <w:p>
      <w:pPr>
        <w:pStyle w:val="null3"/>
        <w:jc w:val="center"/>
        <w:outlineLvl w:val="2"/>
      </w:pPr>
      <w:r>
        <w:rPr>
          <w:b/>
          <w:sz w:val="28"/>
        </w:rPr>
        <w:t>2024年05月16日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陕西隆信项目管理有限公司</w:t>
      </w:r>
      <w:r>
        <w:rPr/>
        <w:t>（以下简称“代理机构”）受</w:t>
      </w:r>
      <w:r>
        <w:rPr/>
        <w:t>小寨路街道办事处</w:t>
      </w:r>
      <w:r>
        <w:rPr/>
        <w:t>委托，拟对</w:t>
      </w:r>
      <w:r>
        <w:rPr/>
        <w:t>大气治理设备采购项目</w:t>
      </w:r>
      <w:r>
        <w:rPr/>
        <w:t>进行国内公开招标，兹邀请符合本次招标要求的供应商参加投标。</w:t>
      </w:r>
    </w:p>
    <w:p>
      <w:pPr>
        <w:pStyle w:val="null3"/>
        <w:outlineLvl w:val="2"/>
      </w:pPr>
      <w:r>
        <w:rPr>
          <w:b/>
          <w:sz w:val="28"/>
        </w:rPr>
        <w:t>一、采购项目编号：</w:t>
      </w:r>
      <w:r>
        <w:rPr>
          <w:b/>
          <w:sz w:val="28"/>
        </w:rPr>
        <w:t>SXLX24-01-006Z(H)</w:t>
      </w:r>
    </w:p>
    <w:p>
      <w:pPr>
        <w:pStyle w:val="null3"/>
        <w:outlineLvl w:val="2"/>
      </w:pPr>
      <w:r>
        <w:rPr>
          <w:b/>
          <w:sz w:val="28"/>
        </w:rPr>
        <w:t>二、采购项目名称：</w:t>
      </w:r>
      <w:r>
        <w:rPr>
          <w:b/>
          <w:sz w:val="28"/>
        </w:rPr>
        <w:t>大气治理设备采购项目</w:t>
      </w:r>
    </w:p>
    <w:p>
      <w:pPr>
        <w:pStyle w:val="null3"/>
        <w:outlineLvl w:val="2"/>
      </w:pPr>
      <w:r>
        <w:rPr>
          <w:b/>
          <w:sz w:val="28"/>
        </w:rPr>
        <w:t>三、招标项目简介</w:t>
      </w:r>
    </w:p>
    <w:p>
      <w:pPr>
        <w:pStyle w:val="null3"/>
        <w:ind w:firstLine="480"/>
      </w:pPr>
      <w:r>
        <w:rPr/>
        <w:t>采购包含：活性炭吸附箱、固定除霾系统、在子站周边高层楼顶安装雾炮桩、在子站周边中等高度楼宇楼顶安装雾森系统等大气治理设备一批，要求所有货物（产品）满足国家（行业）强制性标准及采购人要求并安装调试到位、验收合格达到交钥匙条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采购包1（雾炮、雾森及活性炭吸附箱）：属于专门面向小微企业采购。</w:t>
      </w:r>
    </w:p>
    <w:p>
      <w:pPr>
        <w:pStyle w:val="null3"/>
      </w:pPr>
      <w:r>
        <w:rPr/>
        <w:t>采购包2（固定式除霾系统）：属于专门面向小微企业采购。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pPr>
      <w:r>
        <w:rPr/>
        <w:t>采购包2：</w:t>
      </w:r>
    </w:p>
    <w:p>
      <w:pPr>
        <w:pStyle w:val="null3"/>
      </w:pPr>
      <w:r>
        <w:rPr/>
        <w:t xml:space="preserve"> 无</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小寨路街道办事处</w:t>
      </w:r>
    </w:p>
    <w:p>
      <w:pPr>
        <w:pStyle w:val="null3"/>
      </w:pPr>
      <w:r>
        <w:rPr/>
        <w:t xml:space="preserve"> 地址： </w:t>
      </w:r>
      <w:r>
        <w:rPr/>
        <w:t>西安市雁塔区兴善寺西街42号</w:t>
      </w:r>
    </w:p>
    <w:p>
      <w:pPr>
        <w:pStyle w:val="null3"/>
      </w:pPr>
      <w:r>
        <w:rPr/>
        <w:t xml:space="preserve"> 邮编： </w:t>
      </w:r>
      <w:r>
        <w:rPr/>
        <w:t>/</w:t>
      </w:r>
    </w:p>
    <w:p>
      <w:pPr>
        <w:pStyle w:val="null3"/>
      </w:pPr>
      <w:r>
        <w:rPr/>
        <w:t xml:space="preserve"> 联系人： </w:t>
      </w:r>
      <w:r>
        <w:rPr/>
        <w:t>秦璐</w:t>
      </w:r>
    </w:p>
    <w:p>
      <w:pPr>
        <w:pStyle w:val="null3"/>
      </w:pPr>
      <w:r>
        <w:rPr/>
        <w:t xml:space="preserve"> 联系电话： </w:t>
      </w:r>
      <w:r>
        <w:rPr/>
        <w:t>029- 85363356</w:t>
      </w:r>
    </w:p>
    <w:p>
      <w:pPr>
        <w:pStyle w:val="null3"/>
        <w:outlineLvl w:val="2"/>
      </w:pPr>
      <w:r>
        <w:rPr>
          <w:b/>
          <w:sz w:val="28"/>
        </w:rPr>
        <w:t>代理机构：</w:t>
      </w:r>
      <w:r>
        <w:rPr>
          <w:b/>
          <w:sz w:val="28"/>
        </w:rPr>
        <w:t>陕西隆信项目管理有限公司</w:t>
      </w:r>
    </w:p>
    <w:p>
      <w:pPr>
        <w:pStyle w:val="null3"/>
      </w:pPr>
      <w:r>
        <w:rPr/>
        <w:t xml:space="preserve"> 地址： </w:t>
      </w:r>
      <w:r>
        <w:rPr/>
        <w:t>西安市莲湖区丰登南路9号怡景花园酒店A座二层</w:t>
      </w:r>
    </w:p>
    <w:p>
      <w:pPr>
        <w:pStyle w:val="null3"/>
      </w:pPr>
      <w:r>
        <w:rPr/>
        <w:t xml:space="preserve"> 邮编： </w:t>
      </w:r>
      <w:r>
        <w:rPr/>
        <w:t>/</w:t>
      </w:r>
    </w:p>
    <w:p>
      <w:pPr>
        <w:pStyle w:val="null3"/>
      </w:pPr>
      <w:r>
        <w:rPr/>
        <w:t xml:space="preserve"> 联系人： </w:t>
      </w:r>
      <w:r>
        <w:rPr/>
        <w:t>任甜、郑婧婧、冷冰、袁歆雨</w:t>
      </w:r>
    </w:p>
    <w:p>
      <w:pPr>
        <w:pStyle w:val="null3"/>
      </w:pPr>
      <w:r>
        <w:rPr/>
        <w:t xml:space="preserve"> 联系电话： </w:t>
      </w:r>
      <w:r>
        <w:rPr/>
        <w:t>029-88489979-8105</w:t>
      </w:r>
    </w:p>
    <w:p>
      <w:pPr>
        <w:pStyle w:val="null3"/>
        <w:outlineLvl w:val="2"/>
      </w:pPr>
      <w:r>
        <w:rPr>
          <w:b/>
          <w:sz w:val="28"/>
        </w:rPr>
        <w:t>采购监督机构：</w:t>
      </w:r>
      <w:r>
        <w:rPr>
          <w:b/>
          <w:sz w:val="28"/>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采购包1：709,900.00元</w:t>
            </w:r>
          </w:p>
          <w:p>
            <w:pPr>
              <w:pStyle w:val="null3"/>
            </w:pPr>
            <w:r>
              <w:rPr/>
              <w:t>采购包2：250,000.00元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招标代理服务费依据《国家计委关于印发招标代理服务收费管理暂行办法的通知》（计价格〔2002〕1980号）和国家发改委办公厅《关于招标代理服务收费有关问题的通知》（发改办价格〔2003〕857号）文件规定的标准收取，具体收费金额将在中标（成交）公告中公布。 请将采购代理服务费汇至下列指定账户： 开户名称：陕西隆信项目管理有限公司 开户行：招商银行股份有限公司西安土门支行 账号：129904064810902 财务部电话：029-88489979-8501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小寨路街道办事处</w:t>
      </w:r>
      <w:r>
        <w:rPr/>
        <w:t>和</w:t>
      </w:r>
      <w:r>
        <w:rPr/>
        <w:t>陕西隆信项目管理有限公司</w:t>
      </w:r>
      <w:r>
        <w:rPr/>
        <w:t>享有。对招标文件中供应商参加本次政府采购活动应当具备的条件，招标项目技术、服务、商务及其他要求，评标细则及标准由</w:t>
      </w:r>
      <w:r>
        <w:rPr/>
        <w:t>小寨路街道办事处</w:t>
      </w:r>
      <w:r>
        <w:rPr/>
        <w:t>负责解释。除上述招标文件内容，其他内容由</w:t>
      </w:r>
      <w:r>
        <w:rPr/>
        <w:t>陕西隆信项目管理有限公司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小寨路街道办事处</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陕西隆信项目管理有限公司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按照国家（行业）强制性标准及合同约定，对中标人的交付货物（产品）进行验收</w:t>
      </w:r>
    </w:p>
    <w:p>
      <w:pPr>
        <w:pStyle w:val="null3"/>
      </w:pPr>
      <w:r>
        <w:rPr/>
        <w:t>采购包2：</w:t>
      </w:r>
    </w:p>
    <w:p>
      <w:pPr>
        <w:pStyle w:val="null3"/>
      </w:pPr>
      <w:r>
        <w:rPr/>
        <w:t>按照国家（行业）强制性标准及合同约定，对中标人的交付货物（产品）进行验收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陕西隆信项目管理有限公司</w:t>
      </w:r>
      <w:r>
        <w:rPr/>
        <w:t xml:space="preserve"> 负责答复；供应商对除采购需求外的采购文件的询问、质疑由</w:t>
      </w:r>
      <w:r>
        <w:rPr/>
        <w:t>陕西隆信项目管理有限公司</w:t>
      </w:r>
      <w:r>
        <w:rPr/>
        <w:t xml:space="preserve"> 负责答复；供应商对采购过程、采购结果的询问、质疑由 </w:t>
      </w:r>
      <w:r>
        <w:rPr/>
        <w:t>陕西隆信项目管理有限公司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联系人：任甜、郑婧婧、冷冰、袁歆雨</w:t>
      </w:r>
    </w:p>
    <w:p>
      <w:pPr>
        <w:pStyle w:val="null3"/>
      </w:pPr>
      <w:r>
        <w:rPr/>
        <w:t>联系电话：029-88489979-8105</w:t>
      </w:r>
    </w:p>
    <w:p>
      <w:pPr>
        <w:pStyle w:val="null3"/>
      </w:pPr>
      <w:r>
        <w:rPr/>
        <w:t>地址：西安市莲湖区丰登南路9号怡景花园酒店A座二层</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包含：活性炭吸附箱、固定除霾系统、在子站周边高层楼顶安装雾炮桩、在子站周边中等高度楼宇楼顶安装雾森系统等大气治理设备一批，要求所有货物（产品）满足国家（行业）强制性标准及采购人要求并安装调试到位、验收合格达到交钥匙条件。</w:t>
      </w:r>
    </w:p>
    <w:p>
      <w:pPr>
        <w:pStyle w:val="null3"/>
        <w:outlineLvl w:val="2"/>
      </w:pPr>
      <w:r>
        <w:rPr>
          <w:b/>
          <w:sz w:val="28"/>
        </w:rPr>
        <w:t>3.2采购内容</w:t>
      </w:r>
    </w:p>
    <w:p>
      <w:pPr>
        <w:pStyle w:val="null3"/>
      </w:pPr>
      <w:r>
        <w:rPr/>
        <w:t>采购包1：</w:t>
      </w:r>
    </w:p>
    <w:p>
      <w:pPr>
        <w:pStyle w:val="null3"/>
      </w:pPr>
      <w:r>
        <w:rPr/>
        <w:t>采购包预算金额（元）: 709,900.00</w:t>
      </w:r>
    </w:p>
    <w:p>
      <w:pPr>
        <w:pStyle w:val="null3"/>
      </w:pPr>
      <w:r>
        <w:rPr/>
        <w:t>采购包最高限价（元）: 709,900.00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雾炮、雾森及活性炭吸附箱</w:t>
            </w:r>
          </w:p>
        </w:tc>
        <w:tc>
          <w:tcPr>
            <w:tcW w:type="dxa" w:w="831"/>
          </w:tcPr>
          <w:p>
            <w:pPr>
              <w:pStyle w:val="null3"/>
              <w:jc w:val="right"/>
            </w:pPr>
            <w:r>
              <w:rPr/>
              <w:t>1.00</w:t>
            </w:r>
          </w:p>
        </w:tc>
        <w:tc>
          <w:tcPr>
            <w:tcW w:type="dxa" w:w="831"/>
          </w:tcPr>
          <w:p>
            <w:pPr>
              <w:pStyle w:val="null3"/>
              <w:jc w:val="right"/>
            </w:pPr>
            <w:r>
              <w:rPr/>
              <w:t>709,900.00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固定式除霾系统</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标的名称：雾炮、雾森及活性炭吸附箱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4"/>
              </w:rPr>
              <w:t>一、项目概况及总体要求</w:t>
            </w:r>
          </w:p>
          <w:p>
            <w:pPr>
              <w:pStyle w:val="null3"/>
              <w:ind w:right="-195" w:firstLine="420"/>
              <w:jc w:val="both"/>
            </w:pPr>
            <w:r>
              <w:rPr>
                <w:rFonts w:ascii="宋体" w:hAnsi="宋体" w:cs="宋体" w:eastAsia="宋体"/>
                <w:color w:val="000000"/>
                <w:sz w:val="21"/>
              </w:rPr>
              <w:t>1.1</w:t>
            </w:r>
            <w:r>
              <w:rPr>
                <w:rFonts w:ascii="宋体" w:hAnsi="宋体" w:cs="宋体" w:eastAsia="宋体"/>
                <w:color w:val="000000"/>
                <w:sz w:val="21"/>
              </w:rPr>
              <w:t>采购包含：雾炮、雾森、活性炭吸附箱等大气治理设备一批，要求所有货物（产品）满足国家（行业）强制性标准及采购人要求并安装调试到位、验收合格达到交钥匙条件。</w:t>
            </w:r>
          </w:p>
          <w:p>
            <w:pPr>
              <w:pStyle w:val="null3"/>
              <w:ind w:firstLine="420"/>
              <w:jc w:val="both"/>
            </w:pPr>
            <w:r>
              <w:rPr>
                <w:rFonts w:ascii="宋体" w:hAnsi="宋体" w:cs="宋体" w:eastAsia="宋体"/>
                <w:color w:val="000000"/>
                <w:sz w:val="21"/>
              </w:rPr>
              <w:t>1.2</w:t>
            </w:r>
            <w:r>
              <w:rPr>
                <w:rFonts w:ascii="宋体" w:hAnsi="宋体" w:cs="宋体" w:eastAsia="宋体"/>
                <w:color w:val="000000"/>
                <w:sz w:val="21"/>
              </w:rPr>
              <w:t>本项目标的所属行业为:</w:t>
            </w:r>
            <w:r>
              <w:rPr>
                <w:rFonts w:ascii="宋体" w:hAnsi="宋体" w:cs="宋体" w:eastAsia="宋体"/>
                <w:color w:val="000000"/>
                <w:sz w:val="21"/>
                <w:u w:val="single"/>
              </w:rPr>
              <w:t>工业</w:t>
            </w:r>
            <w:r>
              <w:rPr>
                <w:rFonts w:ascii="宋体" w:hAnsi="宋体" w:cs="宋体" w:eastAsia="宋体"/>
                <w:b/>
                <w:color w:val="000000"/>
                <w:sz w:val="21"/>
              </w:rPr>
              <w:t>（</w:t>
            </w:r>
            <w:r>
              <w:rPr>
                <w:rFonts w:ascii="宋体" w:hAnsi="宋体" w:cs="宋体" w:eastAsia="宋体"/>
                <w:color w:val="000000"/>
                <w:sz w:val="21"/>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ascii="宋体" w:hAnsi="宋体" w:cs="宋体" w:eastAsia="宋体"/>
                <w:b/>
                <w:color w:val="000000"/>
                <w:sz w:val="21"/>
              </w:rPr>
              <w:t>）</w:t>
            </w:r>
          </w:p>
          <w:p>
            <w:pPr>
              <w:pStyle w:val="null3"/>
              <w:jc w:val="both"/>
            </w:pPr>
            <w:r>
              <w:rPr>
                <w:rFonts w:ascii="宋体" w:hAnsi="宋体" w:cs="宋体" w:eastAsia="宋体"/>
                <w:b/>
                <w:color w:val="000000"/>
                <w:sz w:val="24"/>
              </w:rPr>
              <w:t>二、采购需求及要求</w:t>
            </w:r>
          </w:p>
          <w:p>
            <w:pPr>
              <w:pStyle w:val="null3"/>
              <w:ind w:firstLine="211"/>
              <w:jc w:val="both"/>
            </w:pPr>
            <w:r>
              <w:rPr>
                <w:rFonts w:ascii="宋体" w:hAnsi="宋体" w:cs="宋体" w:eastAsia="宋体"/>
                <w:b/>
                <w:color w:val="000000"/>
                <w:sz w:val="21"/>
              </w:rPr>
              <w:t>2.1</w:t>
            </w:r>
            <w:r>
              <w:rPr>
                <w:rFonts w:ascii="宋体" w:hAnsi="宋体" w:cs="宋体" w:eastAsia="宋体"/>
                <w:b/>
                <w:color w:val="000000"/>
                <w:sz w:val="21"/>
              </w:rPr>
              <w:t>核心产品的名称：</w:t>
            </w:r>
            <w:r>
              <w:rPr>
                <w:rFonts w:ascii="宋体" w:hAnsi="宋体" w:cs="宋体" w:eastAsia="宋体"/>
                <w:color w:val="000000"/>
                <w:sz w:val="21"/>
                <w:u w:val="single"/>
              </w:rPr>
              <w:t xml:space="preserve">雾炮 </w:t>
            </w:r>
            <w:r>
              <w:rPr>
                <w:rFonts w:ascii="宋体" w:hAnsi="宋体" w:cs="宋体" w:eastAsia="宋体"/>
                <w:b/>
                <w:color w:val="000000"/>
                <w:sz w:val="21"/>
              </w:rPr>
              <w:t>；</w:t>
            </w:r>
          </w:p>
          <w:p>
            <w:pPr>
              <w:pStyle w:val="null3"/>
              <w:ind w:firstLine="211"/>
              <w:jc w:val="both"/>
            </w:pPr>
            <w:r>
              <w:rPr>
                <w:rFonts w:ascii="宋体" w:hAnsi="宋体" w:cs="宋体" w:eastAsia="宋体"/>
                <w:b/>
                <w:color w:val="000000"/>
                <w:sz w:val="21"/>
              </w:rPr>
              <w:t>2.2</w:t>
            </w:r>
            <w:r>
              <w:rPr>
                <w:rFonts w:ascii="宋体" w:hAnsi="宋体" w:cs="宋体" w:eastAsia="宋体"/>
                <w:b/>
                <w:color w:val="000000"/>
                <w:sz w:val="21"/>
              </w:rPr>
              <w:t>下列产品为强制采购的节能产品：</w:t>
            </w:r>
            <w:r>
              <w:rPr>
                <w:rFonts w:ascii="宋体" w:hAnsi="宋体" w:cs="宋体" w:eastAsia="宋体"/>
                <w:color w:val="000000"/>
                <w:sz w:val="21"/>
                <w:u w:val="single"/>
              </w:rPr>
              <w:t xml:space="preserve">/ </w:t>
            </w:r>
            <w:r>
              <w:rPr>
                <w:rFonts w:ascii="宋体" w:hAnsi="宋体" w:cs="宋体" w:eastAsia="宋体"/>
                <w:color w:val="000000"/>
                <w:sz w:val="21"/>
              </w:rPr>
              <w:t>；</w:t>
            </w:r>
          </w:p>
          <w:p>
            <w:pPr>
              <w:pStyle w:val="null3"/>
              <w:ind w:firstLine="211"/>
              <w:jc w:val="both"/>
            </w:pPr>
            <w:r>
              <w:rPr>
                <w:rFonts w:ascii="宋体" w:hAnsi="宋体" w:cs="宋体" w:eastAsia="宋体"/>
                <w:b/>
                <w:color w:val="000000"/>
                <w:sz w:val="21"/>
              </w:rPr>
              <w:t>2.3</w:t>
            </w:r>
            <w:r>
              <w:rPr>
                <w:rFonts w:ascii="宋体" w:hAnsi="宋体" w:cs="宋体" w:eastAsia="宋体"/>
                <w:b/>
                <w:color w:val="000000"/>
                <w:sz w:val="21"/>
              </w:rPr>
              <w:t>采购需求清单</w:t>
            </w:r>
            <w:r>
              <w:rPr>
                <w:rFonts w:ascii="宋体" w:hAnsi="宋体" w:cs="宋体" w:eastAsia="宋体"/>
                <w:b/>
                <w:color w:val="000000"/>
                <w:sz w:val="21"/>
              </w:rPr>
              <w:t>：</w:t>
            </w:r>
          </w:p>
          <w:tbl>
            <w:tblPr>
              <w:tblBorders>
                <w:top w:val="none" w:color="000000" w:sz="4"/>
                <w:left w:val="none" w:color="000000" w:sz="4"/>
                <w:bottom w:val="none" w:color="000000" w:sz="4"/>
                <w:right w:val="none" w:color="000000" w:sz="4"/>
                <w:insideH w:val="none"/>
                <w:insideV w:val="none"/>
              </w:tblBorders>
            </w:tblPr>
            <w:tblGrid>
              <w:gridCol w:w="235"/>
              <w:gridCol w:w="330"/>
              <w:gridCol w:w="1511"/>
              <w:gridCol w:w="235"/>
              <w:gridCol w:w="235"/>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名称</w:t>
                  </w:r>
                </w:p>
              </w:tc>
              <w:tc>
                <w:tcPr>
                  <w:tcW w:type="dxa" w:w="15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配置要求</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数量</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单位</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雾炮</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color w:val="000000"/>
                      <w:sz w:val="21"/>
                    </w:rPr>
                    <w:t>1</w:t>
                  </w:r>
                  <w:r>
                    <w:rPr>
                      <w:rFonts w:ascii="宋体" w:hAnsi="宋体" w:cs="宋体" w:eastAsia="宋体"/>
                      <w:color w:val="000000"/>
                      <w:sz w:val="21"/>
                    </w:rPr>
                    <w:t>、规格：850（㎜）*650（㎜）*1000（㎜）；（±2%）</w:t>
                  </w:r>
                </w:p>
                <w:p>
                  <w:pPr>
                    <w:pStyle w:val="null3"/>
                    <w:jc w:val="both"/>
                  </w:pPr>
                  <w:r>
                    <w:rPr>
                      <w:rFonts w:ascii="宋体" w:hAnsi="宋体" w:cs="宋体" w:eastAsia="宋体"/>
                      <w:color w:val="000000"/>
                      <w:sz w:val="21"/>
                    </w:rPr>
                    <w:t>2</w:t>
                  </w:r>
                  <w:r>
                    <w:rPr>
                      <w:rFonts w:ascii="宋体" w:hAnsi="宋体" w:cs="宋体" w:eastAsia="宋体"/>
                      <w:color w:val="000000"/>
                      <w:sz w:val="21"/>
                    </w:rPr>
                    <w:t>、水箱容积：≥120L；</w:t>
                  </w:r>
                </w:p>
                <w:p>
                  <w:pPr>
                    <w:pStyle w:val="null3"/>
                    <w:jc w:val="both"/>
                  </w:pPr>
                  <w:r>
                    <w:rPr>
                      <w:rFonts w:ascii="宋体" w:hAnsi="宋体" w:cs="宋体" w:eastAsia="宋体"/>
                      <w:color w:val="000000"/>
                      <w:sz w:val="21"/>
                    </w:rPr>
                    <w:t>▲3、水泵：≥三缸柱泵72L流量，工作压力≥6/12mpa；</w:t>
                  </w:r>
                </w:p>
                <w:p>
                  <w:pPr>
                    <w:pStyle w:val="null3"/>
                    <w:jc w:val="both"/>
                  </w:pPr>
                  <w:r>
                    <w:rPr>
                      <w:rFonts w:ascii="宋体" w:hAnsi="宋体" w:cs="宋体" w:eastAsia="宋体"/>
                      <w:color w:val="000000"/>
                      <w:sz w:val="21"/>
                    </w:rPr>
                    <w:t>4</w:t>
                  </w:r>
                  <w:r>
                    <w:rPr>
                      <w:rFonts w:ascii="宋体" w:hAnsi="宋体" w:cs="宋体" w:eastAsia="宋体"/>
                      <w:color w:val="000000"/>
                      <w:sz w:val="21"/>
                    </w:rPr>
                    <w:t>、输入功率：7.5KW-380V；</w:t>
                  </w:r>
                </w:p>
                <w:p>
                  <w:pPr>
                    <w:pStyle w:val="null3"/>
                    <w:jc w:val="both"/>
                  </w:pPr>
                  <w:r>
                    <w:rPr>
                      <w:rFonts w:ascii="宋体" w:hAnsi="宋体" w:cs="宋体" w:eastAsia="宋体"/>
                      <w:color w:val="000000"/>
                      <w:sz w:val="21"/>
                    </w:rPr>
                    <w:t>▲</w:t>
                  </w:r>
                  <w:r>
                    <w:rPr>
                      <w:rFonts w:ascii="宋体" w:hAnsi="宋体" w:cs="宋体" w:eastAsia="宋体"/>
                      <w:color w:val="000000"/>
                      <w:sz w:val="21"/>
                    </w:rPr>
                    <w:t>5</w:t>
                  </w:r>
                  <w:r>
                    <w:rPr>
                      <w:rFonts w:ascii="宋体" w:hAnsi="宋体" w:cs="宋体" w:eastAsia="宋体"/>
                      <w:color w:val="000000"/>
                      <w:sz w:val="21"/>
                    </w:rPr>
                    <w:t>、射程：</w:t>
                  </w:r>
                  <w:r>
                    <w:rPr>
                      <w:rFonts w:ascii="宋体" w:hAnsi="宋体" w:cs="宋体" w:eastAsia="宋体"/>
                      <w:color w:val="000000"/>
                      <w:sz w:val="21"/>
                    </w:rPr>
                    <w:t>≥</w:t>
                  </w:r>
                  <w:r>
                    <w:rPr>
                      <w:rFonts w:ascii="宋体" w:hAnsi="宋体" w:cs="宋体" w:eastAsia="宋体"/>
                      <w:color w:val="000000"/>
                      <w:sz w:val="21"/>
                    </w:rPr>
                    <w:t>20M</w:t>
                  </w:r>
                  <w:r>
                    <w:rPr>
                      <w:rFonts w:ascii="宋体" w:hAnsi="宋体" w:cs="宋体" w:eastAsia="宋体"/>
                      <w:color w:val="000000"/>
                      <w:sz w:val="21"/>
                    </w:rPr>
                    <w:t>（颗粒物≤80微米）；</w:t>
                  </w:r>
                </w:p>
                <w:p>
                  <w:pPr>
                    <w:pStyle w:val="null3"/>
                    <w:jc w:val="both"/>
                  </w:pPr>
                  <w:r>
                    <w:rPr>
                      <w:rFonts w:ascii="宋体" w:hAnsi="宋体" w:cs="宋体" w:eastAsia="宋体"/>
                      <w:color w:val="000000"/>
                      <w:sz w:val="21"/>
                    </w:rPr>
                    <w:t>6</w:t>
                  </w:r>
                  <w:r>
                    <w:rPr>
                      <w:rFonts w:ascii="宋体" w:hAnsi="宋体" w:cs="宋体" w:eastAsia="宋体"/>
                      <w:color w:val="000000"/>
                      <w:sz w:val="21"/>
                    </w:rPr>
                    <w:t>、角度：0°-360°自动旋转可控；</w:t>
                  </w:r>
                </w:p>
                <w:p>
                  <w:pPr>
                    <w:pStyle w:val="null3"/>
                    <w:jc w:val="both"/>
                  </w:pPr>
                  <w:r>
                    <w:rPr>
                      <w:rFonts w:ascii="宋体" w:hAnsi="宋体" w:cs="宋体" w:eastAsia="宋体"/>
                      <w:color w:val="000000"/>
                      <w:sz w:val="21"/>
                    </w:rPr>
                    <w:t>▲7、系统功能：支持手机远程操控，漏电保护器，过载保护，缺水保护，自动循环；</w:t>
                  </w:r>
                </w:p>
                <w:p>
                  <w:pPr>
                    <w:pStyle w:val="null3"/>
                    <w:spacing w:after="120"/>
                    <w:jc w:val="both"/>
                  </w:pPr>
                  <w:r>
                    <w:rPr>
                      <w:rFonts w:ascii="calibri, sans-serif" w:hAnsi="calibri, sans-serif" w:cs="calibri, sans-serif" w:eastAsia="calibri, sans-serif"/>
                      <w:color w:val="000000"/>
                      <w:sz w:val="21"/>
                    </w:rPr>
                    <w:t>8</w:t>
                  </w:r>
                  <w:r>
                    <w:rPr>
                      <w:rFonts w:ascii="宋体" w:hAnsi="宋体" w:cs="宋体" w:eastAsia="宋体"/>
                      <w:color w:val="000000"/>
                      <w:sz w:val="21"/>
                    </w:rPr>
                    <w:t>、</w:t>
                  </w:r>
                  <w:r>
                    <w:rPr>
                      <w:rFonts w:ascii="宋体" w:hAnsi="宋体" w:cs="宋体" w:eastAsia="宋体"/>
                      <w:color w:val="000000"/>
                      <w:sz w:val="21"/>
                    </w:rPr>
                    <w:t>用途：降低PM2.5、PM10、降雾霾。</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shd w:fill="FFFFFF" w:val="clear"/>
                    </w:rPr>
                    <w:t>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shd w:fill="FFFFFF" w:val="clear"/>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雾森</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color w:val="000000"/>
                      <w:sz w:val="21"/>
                    </w:rPr>
                    <w:t>1</w:t>
                  </w:r>
                  <w:r>
                    <w:rPr>
                      <w:rFonts w:ascii="宋体" w:hAnsi="宋体" w:cs="宋体" w:eastAsia="宋体"/>
                      <w:color w:val="000000"/>
                      <w:sz w:val="21"/>
                    </w:rPr>
                    <w:t>、规格：850（㎜）*650（㎜）*1000（㎜）；（±2%）</w:t>
                  </w:r>
                </w:p>
                <w:p>
                  <w:pPr>
                    <w:pStyle w:val="null3"/>
                    <w:jc w:val="both"/>
                  </w:pPr>
                  <w:r>
                    <w:rPr>
                      <w:rFonts w:ascii="宋体" w:hAnsi="宋体" w:cs="宋体" w:eastAsia="宋体"/>
                      <w:color w:val="000000"/>
                      <w:sz w:val="21"/>
                    </w:rPr>
                    <w:t>2</w:t>
                  </w:r>
                  <w:r>
                    <w:rPr>
                      <w:rFonts w:ascii="宋体" w:hAnsi="宋体" w:cs="宋体" w:eastAsia="宋体"/>
                      <w:color w:val="000000"/>
                      <w:sz w:val="21"/>
                    </w:rPr>
                    <w:t>、水箱容积：≥120L；</w:t>
                  </w:r>
                </w:p>
                <w:p>
                  <w:pPr>
                    <w:pStyle w:val="null3"/>
                    <w:jc w:val="both"/>
                  </w:pPr>
                  <w:r>
                    <w:rPr>
                      <w:rFonts w:ascii="宋体" w:hAnsi="宋体" w:cs="宋体" w:eastAsia="宋体"/>
                      <w:color w:val="000000"/>
                      <w:sz w:val="21"/>
                    </w:rPr>
                    <w:t>▲3、水泵：≥三缸柱泵72L流量，工作压力6/12mpa；</w:t>
                  </w:r>
                </w:p>
                <w:p>
                  <w:pPr>
                    <w:pStyle w:val="null3"/>
                    <w:jc w:val="both"/>
                  </w:pPr>
                  <w:r>
                    <w:rPr>
                      <w:rFonts w:ascii="宋体" w:hAnsi="宋体" w:cs="宋体" w:eastAsia="宋体"/>
                      <w:color w:val="000000"/>
                      <w:sz w:val="21"/>
                    </w:rPr>
                    <w:t>4</w:t>
                  </w:r>
                  <w:r>
                    <w:rPr>
                      <w:rFonts w:ascii="宋体" w:hAnsi="宋体" w:cs="宋体" w:eastAsia="宋体"/>
                      <w:color w:val="000000"/>
                      <w:sz w:val="21"/>
                    </w:rPr>
                    <w:t>、输入功率：7.5KW-380V；</w:t>
                  </w:r>
                </w:p>
                <w:p>
                  <w:pPr>
                    <w:pStyle w:val="null3"/>
                    <w:jc w:val="both"/>
                  </w:pPr>
                  <w:r>
                    <w:rPr>
                      <w:rFonts w:ascii="宋体" w:hAnsi="宋体" w:cs="宋体" w:eastAsia="宋体"/>
                      <w:color w:val="000000"/>
                      <w:sz w:val="21"/>
                    </w:rPr>
                    <w:t>▲5、喷头：雾化颗粒≤8微米，覆盖范围≥1.5m²，不锈钢材质，撞针式喷头，丝扣连接；</w:t>
                  </w:r>
                </w:p>
                <w:p>
                  <w:pPr>
                    <w:pStyle w:val="null3"/>
                    <w:jc w:val="both"/>
                  </w:pPr>
                  <w:r>
                    <w:rPr>
                      <w:rFonts w:ascii="宋体" w:hAnsi="宋体" w:cs="宋体" w:eastAsia="宋体"/>
                      <w:color w:val="000000"/>
                      <w:sz w:val="21"/>
                    </w:rPr>
                    <w:t>6</w:t>
                  </w:r>
                  <w:r>
                    <w:rPr>
                      <w:rFonts w:ascii="宋体" w:hAnsi="宋体" w:cs="宋体" w:eastAsia="宋体"/>
                      <w:color w:val="000000"/>
                      <w:sz w:val="21"/>
                    </w:rPr>
                    <w:t>、管道：不锈钢材质，直径9.5</w:t>
                  </w:r>
                  <w:r>
                    <w:rPr>
                      <w:rFonts w:ascii="宋体" w:hAnsi="宋体" w:cs="宋体" w:eastAsia="宋体"/>
                      <w:color w:val="000000"/>
                      <w:sz w:val="21"/>
                    </w:rPr>
                    <w:t>㎜（±5%）</w:t>
                  </w:r>
                  <w:r>
                    <w:rPr>
                      <w:rFonts w:ascii="宋体" w:hAnsi="宋体" w:cs="宋体" w:eastAsia="宋体"/>
                      <w:color w:val="000000"/>
                      <w:sz w:val="21"/>
                    </w:rPr>
                    <w:t>；</w:t>
                  </w:r>
                </w:p>
                <w:p>
                  <w:pPr>
                    <w:pStyle w:val="null3"/>
                    <w:jc w:val="both"/>
                  </w:pPr>
                  <w:r>
                    <w:rPr>
                      <w:rFonts w:ascii="宋体" w:hAnsi="宋体" w:cs="宋体" w:eastAsia="宋体"/>
                      <w:color w:val="000000"/>
                      <w:sz w:val="21"/>
                    </w:rPr>
                    <w:t>7</w:t>
                  </w:r>
                  <w:r>
                    <w:rPr>
                      <w:rFonts w:ascii="宋体" w:hAnsi="宋体" w:cs="宋体" w:eastAsia="宋体"/>
                      <w:color w:val="000000"/>
                      <w:sz w:val="21"/>
                    </w:rPr>
                    <w:t>、功能:适用于景观造物、除尘、消毒、加湿等用途；</w:t>
                  </w:r>
                </w:p>
                <w:p>
                  <w:pPr>
                    <w:pStyle w:val="null3"/>
                    <w:jc w:val="both"/>
                  </w:pPr>
                  <w:r>
                    <w:rPr>
                      <w:rFonts w:ascii="宋体" w:hAnsi="宋体" w:cs="宋体" w:eastAsia="宋体"/>
                      <w:color w:val="000000"/>
                      <w:sz w:val="21"/>
                    </w:rPr>
                    <w:t>▲8、系统功能：支持手动启停，APP远程操控，漏电保护器，过载保护，缺水保护，定时段启停。</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shd w:fill="FFFFFF" w:val="clear"/>
                    </w:rPr>
                    <w:t>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shd w:fill="FFFFFF" w:val="clear"/>
                    </w:rPr>
                    <w:t>套</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活性炭吸附箱</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color w:val="000000"/>
                      <w:sz w:val="21"/>
                    </w:rPr>
                    <w:t>1</w:t>
                  </w:r>
                  <w:r>
                    <w:rPr>
                      <w:rFonts w:ascii="宋体" w:hAnsi="宋体" w:cs="宋体" w:eastAsia="宋体"/>
                      <w:color w:val="000000"/>
                      <w:sz w:val="21"/>
                    </w:rPr>
                    <w:t>、规格：2（m）*1.1（m）*1.3（m）；（±2%）</w:t>
                  </w:r>
                </w:p>
                <w:p>
                  <w:pPr>
                    <w:pStyle w:val="null3"/>
                    <w:jc w:val="both"/>
                  </w:pPr>
                  <w:r>
                    <w:rPr>
                      <w:rFonts w:ascii="宋体" w:hAnsi="宋体" w:cs="宋体" w:eastAsia="宋体"/>
                      <w:color w:val="000000"/>
                      <w:sz w:val="21"/>
                    </w:rPr>
                    <w:t>▲2、处理风量：≥10000m³/h；</w:t>
                  </w:r>
                </w:p>
                <w:p>
                  <w:pPr>
                    <w:pStyle w:val="null3"/>
                    <w:jc w:val="both"/>
                  </w:pPr>
                  <w:r>
                    <w:rPr>
                      <w:rFonts w:ascii="宋体" w:hAnsi="宋体" w:cs="宋体" w:eastAsia="宋体"/>
                      <w:color w:val="000000"/>
                      <w:sz w:val="21"/>
                    </w:rPr>
                    <w:t>▲3、净化效率：90%；</w:t>
                  </w:r>
                </w:p>
                <w:p>
                  <w:pPr>
                    <w:pStyle w:val="null3"/>
                    <w:jc w:val="both"/>
                  </w:pPr>
                  <w:r>
                    <w:rPr>
                      <w:rFonts w:ascii="宋体" w:hAnsi="宋体" w:cs="宋体" w:eastAsia="宋体"/>
                      <w:color w:val="000000"/>
                      <w:sz w:val="21"/>
                    </w:rPr>
                    <w:t>4</w:t>
                  </w:r>
                  <w:r>
                    <w:rPr>
                      <w:rFonts w:ascii="宋体" w:hAnsi="宋体" w:cs="宋体" w:eastAsia="宋体"/>
                      <w:color w:val="000000"/>
                      <w:sz w:val="21"/>
                    </w:rPr>
                    <w:t>、活性炭典值：≥800；</w:t>
                  </w:r>
                </w:p>
                <w:p>
                  <w:pPr>
                    <w:pStyle w:val="null3"/>
                    <w:jc w:val="both"/>
                  </w:pPr>
                  <w:r>
                    <w:rPr>
                      <w:rFonts w:ascii="宋体" w:hAnsi="宋体" w:cs="宋体" w:eastAsia="宋体"/>
                      <w:color w:val="000000"/>
                      <w:sz w:val="21"/>
                    </w:rPr>
                    <w:t>5</w:t>
                  </w:r>
                  <w:r>
                    <w:rPr>
                      <w:rFonts w:ascii="宋体" w:hAnsi="宋体" w:cs="宋体" w:eastAsia="宋体"/>
                      <w:color w:val="000000"/>
                      <w:sz w:val="21"/>
                    </w:rPr>
                    <w:t>、处理质量级别：ppb级；</w:t>
                  </w:r>
                </w:p>
                <w:p>
                  <w:pPr>
                    <w:pStyle w:val="null3"/>
                    <w:jc w:val="both"/>
                  </w:pPr>
                  <w:r>
                    <w:rPr>
                      <w:rFonts w:ascii="宋体" w:hAnsi="宋体" w:cs="宋体" w:eastAsia="宋体"/>
                      <w:color w:val="000000"/>
                      <w:sz w:val="21"/>
                    </w:rPr>
                    <w:t>6</w:t>
                  </w:r>
                  <w:r>
                    <w:rPr>
                      <w:rFonts w:ascii="宋体" w:hAnsi="宋体" w:cs="宋体" w:eastAsia="宋体"/>
                      <w:color w:val="000000"/>
                      <w:sz w:val="21"/>
                    </w:rPr>
                    <w:t>、处理气体：</w:t>
                  </w:r>
                  <w:r>
                    <w:rPr>
                      <w:rFonts w:ascii="&quot;arial&quot;, &quot;sans-serif&quot;" w:hAnsi="&quot;arial&quot;, &quot;sans-serif&quot;" w:cs="&quot;arial&quot;, &quot;sans-serif&quot;" w:eastAsia="&quot;arial&quot;, &quot;sans-serif&quot;"/>
                      <w:color w:val="000000"/>
                      <w:sz w:val="20"/>
                      <w:shd w:fill="FFFFFF" w:val="clear"/>
                    </w:rPr>
                    <w:t>NO</w:t>
                  </w:r>
                  <w:r>
                    <w:rPr>
                      <w:rFonts w:ascii="&quot;times new roman&quot;, &quot;serif&quot;" w:hAnsi="&quot;times new roman&quot;, &quot;serif&quot;" w:cs="&quot;times new roman&quot;, &quot;serif&quot;" w:eastAsia="&quot;times new roman&quot;, &quot;serif&quot;"/>
                      <w:color w:val="000000"/>
                      <w:sz w:val="20"/>
                      <w:shd w:fill="FFFFFF" w:val="clear"/>
                    </w:rPr>
                    <w:t>₂</w:t>
                  </w:r>
                  <w:r>
                    <w:rPr>
                      <w:rFonts w:ascii="宋体" w:hAnsi="宋体" w:cs="宋体" w:eastAsia="宋体"/>
                      <w:color w:val="000000"/>
                      <w:sz w:val="20"/>
                      <w:shd w:fill="FFFFFF" w:val="clear"/>
                    </w:rPr>
                    <w:t>、</w:t>
                  </w:r>
                  <w:r>
                    <w:rPr>
                      <w:rFonts w:ascii="&quot;arial&quot;, &quot;sans-serif&quot;" w:hAnsi="&quot;arial&quot;, &quot;sans-serif&quot;" w:cs="&quot;arial&quot;, &quot;sans-serif&quot;" w:eastAsia="&quot;arial&quot;, &quot;sans-serif&quot;"/>
                      <w:color w:val="000000"/>
                      <w:sz w:val="20"/>
                      <w:shd w:fill="FFFFFF" w:val="clear"/>
                    </w:rPr>
                    <w:t>SO</w:t>
                  </w:r>
                  <w:r>
                    <w:rPr>
                      <w:rFonts w:ascii="&quot;times new roman&quot;, &quot;serif&quot;" w:hAnsi="&quot;times new roman&quot;, &quot;serif&quot;" w:cs="&quot;times new roman&quot;, &quot;serif&quot;" w:eastAsia="&quot;times new roman&quot;, &quot;serif&quot;"/>
                      <w:color w:val="000000"/>
                      <w:sz w:val="20"/>
                      <w:shd w:fill="FFFFFF" w:val="clear"/>
                    </w:rPr>
                    <w:t>₂</w:t>
                  </w:r>
                  <w:r>
                    <w:rPr>
                      <w:rFonts w:ascii="宋体" w:hAnsi="宋体" w:cs="宋体" w:eastAsia="宋体"/>
                      <w:color w:val="000000"/>
                      <w:sz w:val="20"/>
                      <w:shd w:fill="FFFFFF" w:val="clear"/>
                    </w:rPr>
                    <w:t>、</w:t>
                  </w:r>
                  <w:r>
                    <w:rPr>
                      <w:rFonts w:ascii="&quot;times new roman&quot;, &quot;serif&quot;" w:hAnsi="&quot;times new roman&quot;, &quot;serif&quot;" w:cs="&quot;times new roman&quot;, &quot;serif&quot;" w:eastAsia="&quot;times new roman&quot;, &quot;serif&quot;"/>
                      <w:color w:val="000000"/>
                      <w:sz w:val="20"/>
                      <w:shd w:fill="FFFFFF" w:val="clear"/>
                    </w:rPr>
                    <w:t>CO</w:t>
                  </w:r>
                  <w:r>
                    <w:rPr>
                      <w:rFonts w:ascii="宋体" w:hAnsi="宋体" w:cs="宋体" w:eastAsia="宋体"/>
                      <w:color w:val="000000"/>
                      <w:sz w:val="20"/>
                      <w:shd w:fill="FFFFFF" w:val="clear"/>
                    </w:rPr>
                    <w:t>、</w:t>
                  </w:r>
                  <w:r>
                    <w:rPr>
                      <w:rFonts w:ascii="&quot;arial&quot;, &quot;sans-serif&quot;" w:hAnsi="&quot;arial&quot;, &quot;sans-serif&quot;" w:cs="&quot;arial&quot;, &quot;sans-serif&quot;" w:eastAsia="&quot;arial&quot;, &quot;sans-serif&quot;"/>
                      <w:color w:val="000000"/>
                      <w:sz w:val="20"/>
                      <w:shd w:fill="FFFFFF" w:val="clear"/>
                    </w:rPr>
                    <w:t>O</w:t>
                  </w:r>
                  <w:r>
                    <w:rPr>
                      <w:rFonts w:ascii="&quot;times new roman&quot;, &quot;serif&quot;" w:hAnsi="&quot;times new roman&quot;, &quot;serif&quot;" w:cs="&quot;times new roman&quot;, &quot;serif&quot;" w:eastAsia="&quot;times new roman&quot;, &quot;serif&quot;"/>
                      <w:color w:val="000000"/>
                      <w:sz w:val="20"/>
                      <w:shd w:fill="FFFFFF" w:val="clear"/>
                    </w:rPr>
                    <w:t>₃</w:t>
                  </w:r>
                  <w:r>
                    <w:rPr>
                      <w:rFonts w:ascii="宋体" w:hAnsi="宋体" w:cs="宋体" w:eastAsia="宋体"/>
                      <w:color w:val="000000"/>
                      <w:sz w:val="20"/>
                      <w:shd w:fill="FFFFFF" w:val="clear"/>
                    </w:rPr>
                    <w:t>等</w:t>
                  </w:r>
                  <w:r>
                    <w:rPr>
                      <w:rFonts w:ascii="宋体" w:hAnsi="宋体" w:cs="宋体" w:eastAsia="宋体"/>
                      <w:color w:val="000000"/>
                      <w:sz w:val="21"/>
                    </w:rPr>
                    <w:t>；</w:t>
                  </w:r>
                </w:p>
                <w:p>
                  <w:pPr>
                    <w:pStyle w:val="null3"/>
                    <w:jc w:val="both"/>
                  </w:pPr>
                  <w:r>
                    <w:rPr>
                      <w:rFonts w:ascii="宋体" w:hAnsi="宋体" w:cs="宋体" w:eastAsia="宋体"/>
                      <w:color w:val="000000"/>
                      <w:sz w:val="21"/>
                    </w:rPr>
                    <w:t>▲7、系统功能：具备高吸附性能，支持处理固定区域内的有害气体。</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shd w:fill="FFFFFF" w:val="clear"/>
                    </w:rPr>
                    <w:t>13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shd w:fill="FFFFFF" w:val="clear"/>
                    </w:rPr>
                    <w:t>套</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11"/>
                    <w:jc w:val="both"/>
                  </w:pPr>
                  <w:r>
                    <w:rPr>
                      <w:rFonts w:ascii="宋体" w:hAnsi="宋体" w:cs="宋体" w:eastAsia="宋体"/>
                      <w:b/>
                      <w:color w:val="000000"/>
                      <w:sz w:val="21"/>
                      <w:shd w:fill="FFFFFF" w:val="clear"/>
                    </w:rPr>
                    <w:t>说明：采购需求清单中，雾炮和雾森为暂定数量，投标人报价时按暂定数量进行报价，交付阶段以采购人实际需要的数量据实结算。</w:t>
                  </w:r>
                </w:p>
              </w:tc>
            </w:tr>
          </w:tbl>
          <w:p>
            <w:pPr>
              <w:pStyle w:val="null3"/>
              <w:ind w:firstLine="422"/>
              <w:jc w:val="both"/>
            </w:pPr>
            <w:r>
              <w:rPr>
                <w:rFonts w:ascii="宋体" w:hAnsi="宋体" w:cs="宋体" w:eastAsia="宋体"/>
                <w:b/>
                <w:color w:val="000000"/>
                <w:sz w:val="21"/>
              </w:rPr>
              <w:t>2.</w:t>
            </w:r>
            <w:r>
              <w:rPr>
                <w:rFonts w:ascii="宋体" w:hAnsi="宋体" w:cs="宋体" w:eastAsia="宋体"/>
                <w:b/>
                <w:color w:val="000000"/>
                <w:sz w:val="21"/>
              </w:rPr>
              <w:t>4</w:t>
            </w:r>
            <w:r>
              <w:rPr>
                <w:rFonts w:ascii="宋体" w:hAnsi="宋体" w:cs="宋体" w:eastAsia="宋体"/>
                <w:b/>
                <w:color w:val="000000"/>
                <w:sz w:val="21"/>
              </w:rPr>
              <w:t>货物（产品）质量：</w:t>
            </w:r>
          </w:p>
          <w:p>
            <w:pPr>
              <w:pStyle w:val="null3"/>
              <w:ind w:firstLine="420"/>
              <w:jc w:val="both"/>
            </w:pPr>
            <w:r>
              <w:rPr>
                <w:rFonts w:ascii="宋体" w:hAnsi="宋体" w:cs="宋体" w:eastAsia="宋体"/>
                <w:color w:val="000000"/>
                <w:sz w:val="21"/>
              </w:rPr>
              <w:t>2.4.1</w:t>
            </w:r>
            <w:r>
              <w:rPr>
                <w:rFonts w:ascii="宋体" w:hAnsi="宋体" w:cs="宋体" w:eastAsia="宋体"/>
                <w:b/>
                <w:color w:val="000000"/>
                <w:sz w:val="21"/>
              </w:rPr>
              <w:t>质量要求：</w:t>
            </w:r>
            <w:r>
              <w:rPr>
                <w:rFonts w:ascii="宋体" w:hAnsi="宋体" w:cs="宋体" w:eastAsia="宋体"/>
                <w:color w:val="000000"/>
                <w:sz w:val="21"/>
              </w:rPr>
              <w:t>合格</w:t>
            </w:r>
          </w:p>
          <w:p>
            <w:pPr>
              <w:pStyle w:val="null3"/>
              <w:ind w:firstLine="420"/>
              <w:jc w:val="both"/>
            </w:pPr>
            <w:r>
              <w:rPr>
                <w:rFonts w:ascii="宋体" w:hAnsi="宋体" w:cs="宋体" w:eastAsia="宋体"/>
                <w:color w:val="000000"/>
                <w:sz w:val="21"/>
              </w:rPr>
              <w:t>2.4.2</w:t>
            </w:r>
            <w:r>
              <w:rPr>
                <w:rFonts w:ascii="宋体" w:hAnsi="宋体" w:cs="宋体" w:eastAsia="宋体"/>
                <w:color w:val="000000"/>
                <w:sz w:val="21"/>
              </w:rPr>
              <w:t>货物（产品）制造商、经销代理商应严格遵守《中华人民共和国产品质量法》，确保提供的产品符合质量标准，达到合格产品的要求。</w:t>
            </w:r>
            <w:r>
              <w:rPr>
                <w:rFonts w:ascii="宋体" w:hAnsi="宋体" w:cs="宋体" w:eastAsia="宋体"/>
                <w:color w:val="000000"/>
                <w:sz w:val="21"/>
              </w:rPr>
              <w:t>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210"/>
              <w:jc w:val="both"/>
            </w:pPr>
            <w:r>
              <w:rPr>
                <w:rFonts w:ascii="宋体" w:hAnsi="宋体" w:cs="宋体" w:eastAsia="宋体"/>
                <w:color w:val="000000"/>
                <w:sz w:val="21"/>
              </w:rPr>
              <w:t>2.4.3</w:t>
            </w:r>
            <w:r>
              <w:rPr>
                <w:rFonts w:ascii="宋体" w:hAnsi="宋体" w:cs="宋体" w:eastAsia="宋体"/>
                <w:b/>
                <w:color w:val="000000"/>
                <w:sz w:val="21"/>
              </w:rPr>
              <w:t>货物（产品）执行的标准、规范：</w:t>
            </w:r>
          </w:p>
          <w:p>
            <w:pPr>
              <w:pStyle w:val="null3"/>
              <w:ind w:firstLine="210"/>
              <w:jc w:val="both"/>
            </w:pPr>
            <w:r>
              <w:rPr>
                <w:rFonts w:ascii="宋体" w:hAnsi="宋体" w:cs="宋体" w:eastAsia="宋体"/>
                <w:color w:val="000000"/>
                <w:sz w:val="21"/>
              </w:rPr>
              <w:t>（1）国家标准、规范；</w:t>
            </w:r>
          </w:p>
          <w:p>
            <w:pPr>
              <w:pStyle w:val="null3"/>
              <w:ind w:firstLine="210"/>
              <w:jc w:val="both"/>
            </w:pPr>
            <w:r>
              <w:rPr>
                <w:rFonts w:ascii="宋体" w:hAnsi="宋体" w:cs="宋体" w:eastAsia="宋体"/>
                <w:color w:val="000000"/>
                <w:sz w:val="21"/>
              </w:rPr>
              <w:t>（2）行业标准、规范；</w:t>
            </w:r>
          </w:p>
          <w:p>
            <w:pPr>
              <w:pStyle w:val="null3"/>
              <w:ind w:firstLine="210"/>
              <w:jc w:val="both"/>
            </w:pPr>
            <w:r>
              <w:rPr>
                <w:rFonts w:ascii="宋体" w:hAnsi="宋体" w:cs="宋体" w:eastAsia="宋体"/>
                <w:color w:val="000000"/>
                <w:sz w:val="21"/>
              </w:rPr>
              <w:t>（3）地方标准、规范；</w:t>
            </w:r>
          </w:p>
          <w:p>
            <w:pPr>
              <w:pStyle w:val="null3"/>
              <w:ind w:firstLine="210"/>
              <w:jc w:val="both"/>
            </w:pPr>
            <w:r>
              <w:rPr>
                <w:rFonts w:ascii="宋体" w:hAnsi="宋体" w:cs="宋体" w:eastAsia="宋体"/>
                <w:color w:val="000000"/>
                <w:sz w:val="21"/>
              </w:rPr>
              <w:t>（4）团体标准、规范；</w:t>
            </w:r>
          </w:p>
          <w:p>
            <w:pPr>
              <w:pStyle w:val="null3"/>
              <w:ind w:firstLine="210"/>
              <w:jc w:val="both"/>
            </w:pPr>
            <w:r>
              <w:rPr>
                <w:rFonts w:ascii="宋体" w:hAnsi="宋体" w:cs="宋体" w:eastAsia="宋体"/>
                <w:color w:val="000000"/>
                <w:sz w:val="21"/>
              </w:rPr>
              <w:t>（5）企业标准、规范。</w:t>
            </w:r>
          </w:p>
          <w:p>
            <w:pPr>
              <w:pStyle w:val="null3"/>
              <w:ind w:firstLine="211"/>
              <w:jc w:val="both"/>
            </w:pPr>
            <w:r>
              <w:rPr>
                <w:rFonts w:ascii="宋体" w:hAnsi="宋体" w:cs="宋体" w:eastAsia="宋体"/>
                <w:b/>
                <w:color w:val="000000"/>
                <w:sz w:val="21"/>
              </w:rPr>
              <w:t>2.4.4</w:t>
            </w:r>
            <w:r>
              <w:rPr>
                <w:rFonts w:ascii="宋体" w:hAnsi="宋体" w:cs="宋体" w:eastAsia="宋体"/>
                <w:b/>
                <w:color w:val="000000"/>
                <w:sz w:val="21"/>
              </w:rPr>
              <w:t>本章第2.4.3条款未明确货物（产品）执行标准、规范的，则按下列方法选择</w:t>
            </w:r>
          </w:p>
          <w:p>
            <w:pPr>
              <w:pStyle w:val="null3"/>
              <w:ind w:firstLine="210"/>
              <w:jc w:val="both"/>
            </w:pPr>
            <w:r>
              <w:rPr>
                <w:rFonts w:ascii="宋体" w:hAnsi="宋体" w:cs="宋体" w:eastAsia="宋体"/>
                <w:color w:val="000000"/>
                <w:sz w:val="21"/>
              </w:rPr>
              <w:t>□顺序执行：国家标准→行业标准→地方标准→团体标准→企业标准（有国家标准按国家标准执行，没有国家标准按行业标准，以此类推）；</w:t>
            </w:r>
          </w:p>
          <w:p>
            <w:pPr>
              <w:pStyle w:val="null3"/>
              <w:ind w:firstLine="210"/>
              <w:jc w:val="both"/>
            </w:pPr>
            <w:r>
              <w:rPr>
                <w:rFonts w:ascii="宋体" w:hAnsi="宋体" w:cs="宋体" w:eastAsia="宋体"/>
                <w:color w:val="000000"/>
                <w:sz w:val="21"/>
              </w:rPr>
              <w:t>□最高标准执行：国家标准，行业标准，地方标准，团体标准，企业标准（哪个标准高执行哪个标准）；</w:t>
            </w:r>
          </w:p>
          <w:p>
            <w:pPr>
              <w:pStyle w:val="null3"/>
              <w:ind w:firstLine="210"/>
              <w:jc w:val="both"/>
            </w:pPr>
            <w:r>
              <w:rPr>
                <w:rFonts w:ascii="&quot;segoe ui symbol&quot;, &quot;sans-serif&quot;" w:hAnsi="&quot;segoe ui symbol&quot;, &quot;sans-serif&quot;" w:cs="&quot;segoe ui symbol&quot;, &quot;sans-serif&quot;" w:eastAsia="&quot;segoe ui symbol&quot;, &quot;sans-serif&quot;"/>
                <w:color w:val="000000"/>
                <w:sz w:val="21"/>
              </w:rPr>
              <w:t>☑</w:t>
            </w:r>
            <w:r>
              <w:rPr>
                <w:rFonts w:ascii="宋体" w:hAnsi="宋体" w:cs="宋体" w:eastAsia="宋体"/>
                <w:color w:val="000000"/>
                <w:sz w:val="21"/>
              </w:rPr>
              <w:t>必须执行：国家、行业强制性标准。</w:t>
            </w:r>
          </w:p>
          <w:p>
            <w:pPr>
              <w:pStyle w:val="null3"/>
              <w:ind w:firstLine="211"/>
              <w:jc w:val="both"/>
            </w:pPr>
            <w:r>
              <w:rPr>
                <w:rFonts w:ascii="宋体" w:hAnsi="宋体" w:cs="宋体" w:eastAsia="宋体"/>
                <w:b/>
                <w:color w:val="000000"/>
                <w:sz w:val="21"/>
              </w:rPr>
              <w:t>2.</w:t>
            </w:r>
            <w:r>
              <w:rPr>
                <w:rFonts w:ascii="宋体" w:hAnsi="宋体" w:cs="宋体" w:eastAsia="宋体"/>
                <w:b/>
                <w:color w:val="000000"/>
                <w:sz w:val="21"/>
              </w:rPr>
              <w:t>5</w:t>
            </w:r>
            <w:r>
              <w:rPr>
                <w:rFonts w:ascii="宋体" w:hAnsi="宋体" w:cs="宋体" w:eastAsia="宋体"/>
                <w:b/>
                <w:color w:val="000000"/>
                <w:sz w:val="21"/>
              </w:rPr>
              <w:t>售后要求：</w:t>
            </w:r>
          </w:p>
          <w:p>
            <w:pPr>
              <w:pStyle w:val="null3"/>
              <w:ind w:firstLine="210"/>
              <w:jc w:val="both"/>
            </w:pPr>
            <w:r>
              <w:rPr>
                <w:rFonts w:ascii="宋体" w:hAnsi="宋体" w:cs="宋体" w:eastAsia="宋体"/>
                <w:color w:val="000000"/>
                <w:sz w:val="21"/>
              </w:rPr>
              <w:t>（1）中标投标人</w:t>
            </w:r>
            <w:r>
              <w:rPr>
                <w:rFonts w:ascii="宋体" w:hAnsi="宋体" w:cs="宋体" w:eastAsia="宋体"/>
                <w:color w:val="000000"/>
                <w:sz w:val="21"/>
              </w:rPr>
              <w:t>须指派专人负责与采购人联系售后服务事宜</w:t>
            </w:r>
            <w:r>
              <w:rPr>
                <w:rFonts w:ascii="宋体" w:hAnsi="宋体" w:cs="宋体" w:eastAsia="宋体"/>
                <w:color w:val="000000"/>
                <w:sz w:val="21"/>
              </w:rPr>
              <w:t>；</w:t>
            </w:r>
          </w:p>
          <w:p>
            <w:pPr>
              <w:pStyle w:val="null3"/>
              <w:ind w:firstLine="210"/>
              <w:jc w:val="both"/>
            </w:pPr>
            <w:r>
              <w:rPr>
                <w:rFonts w:ascii="宋体" w:hAnsi="宋体" w:cs="宋体" w:eastAsia="宋体"/>
                <w:color w:val="000000"/>
                <w:sz w:val="21"/>
              </w:rPr>
              <w:t>（2）中标投标人负责货物（硬件和软件）的现场安装、调试、测试和启动等；</w:t>
            </w:r>
          </w:p>
          <w:p>
            <w:pPr>
              <w:pStyle w:val="null3"/>
              <w:ind w:firstLine="210"/>
              <w:jc w:val="both"/>
            </w:pPr>
            <w:r>
              <w:rPr>
                <w:rFonts w:ascii="宋体" w:hAnsi="宋体" w:cs="宋体" w:eastAsia="宋体"/>
                <w:color w:val="000000"/>
                <w:sz w:val="21"/>
              </w:rPr>
              <w:t>（3）中标投标人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中标投标人还需就货物（硬件和软件）的功能对使用方人员进行相应的技术培训，培训地点为货物安装现场或由采购人安排；</w:t>
            </w:r>
          </w:p>
          <w:p>
            <w:pPr>
              <w:pStyle w:val="null3"/>
              <w:ind w:firstLine="210"/>
              <w:jc w:val="both"/>
            </w:pPr>
            <w:r>
              <w:rPr>
                <w:rFonts w:ascii="宋体" w:hAnsi="宋体" w:cs="宋体" w:eastAsia="宋体"/>
                <w:color w:val="000000"/>
                <w:sz w:val="21"/>
              </w:rPr>
              <w:t>（4）质保期自采购人在质量验收单（终验）上签字之日起计算，质保费用计入总价；</w:t>
            </w:r>
          </w:p>
          <w:p>
            <w:pPr>
              <w:pStyle w:val="null3"/>
              <w:ind w:firstLine="210"/>
              <w:jc w:val="both"/>
            </w:pPr>
            <w:r>
              <w:rPr>
                <w:rFonts w:ascii="宋体" w:hAnsi="宋体" w:cs="宋体" w:eastAsia="宋体"/>
                <w:color w:val="000000"/>
                <w:sz w:val="21"/>
              </w:rPr>
              <w:t>（5）中标投标人负责对其提供的货物（硬件和软件）整体进行维修和系统维护，质保期内应无偿负责的维修和替换等工作，不再收取任何费用，但不可抗力（如火灾、雷击等）造成的故障除外；超出质保期只收取维修所需原设备、材料成本费用。</w:t>
            </w:r>
          </w:p>
          <w:p>
            <w:pPr>
              <w:pStyle w:val="null3"/>
              <w:ind w:firstLine="210"/>
              <w:jc w:val="both"/>
            </w:pPr>
            <w:r>
              <w:rPr>
                <w:rFonts w:ascii="宋体" w:hAnsi="宋体" w:cs="宋体" w:eastAsia="宋体"/>
                <w:color w:val="000000"/>
                <w:sz w:val="21"/>
              </w:rPr>
              <w:t>（6）中标投标人对其所提供软硬件设备、材料等负责备品配件的供应,长期提供维修服务，并提供技术咨询等服务，</w:t>
            </w:r>
            <w:r>
              <w:rPr>
                <w:rFonts w:ascii="宋体" w:hAnsi="宋体" w:cs="宋体" w:eastAsia="宋体"/>
                <w:color w:val="000000"/>
                <w:sz w:val="21"/>
              </w:rPr>
              <w:t>所有维修记录交用户的现场技术人员一份，并详细说明问题所在、解决办法及注意事项</w:t>
            </w:r>
            <w:r>
              <w:rPr>
                <w:rFonts w:ascii="宋体" w:hAnsi="宋体" w:cs="宋体" w:eastAsia="宋体"/>
                <w:color w:val="000000"/>
                <w:sz w:val="21"/>
              </w:rPr>
              <w:t>。</w:t>
            </w:r>
          </w:p>
          <w:p>
            <w:pPr>
              <w:pStyle w:val="null3"/>
              <w:ind w:firstLine="210"/>
              <w:jc w:val="left"/>
            </w:pPr>
            <w:r>
              <w:rPr>
                <w:rFonts w:ascii="宋体" w:hAnsi="宋体" w:cs="宋体" w:eastAsia="宋体"/>
                <w:color w:val="000000"/>
                <w:sz w:val="21"/>
              </w:rPr>
              <w:t>（7）货物（硬件和软件）故障报修的响应时间为：7x24小时免费上门服务。</w:t>
            </w:r>
          </w:p>
          <w:p>
            <w:pPr>
              <w:pStyle w:val="null3"/>
              <w:ind w:firstLine="210"/>
              <w:jc w:val="left"/>
            </w:pPr>
            <w:r>
              <w:rPr>
                <w:rFonts w:ascii="宋体" w:hAnsi="宋体" w:cs="宋体" w:eastAsia="宋体"/>
                <w:color w:val="000000"/>
                <w:sz w:val="21"/>
              </w:rPr>
              <w:t>（8）</w:t>
            </w:r>
            <w:r>
              <w:rPr>
                <w:rFonts w:ascii="宋体" w:hAnsi="宋体" w:cs="宋体" w:eastAsia="宋体"/>
                <w:color w:val="000000"/>
                <w:sz w:val="21"/>
              </w:rPr>
              <w:t>所有货物（硬件和软件）服务方式均为中标投标人上门服务，即由中标投标人派员到货物使用现场维修，由此产生的一切费用均由中标投标人承担，</w:t>
            </w:r>
            <w:r>
              <w:rPr>
                <w:rFonts w:ascii="宋体" w:hAnsi="宋体" w:cs="宋体" w:eastAsia="宋体"/>
                <w:color w:val="000000"/>
                <w:sz w:val="21"/>
              </w:rPr>
              <w:t>对系统进行定期的检修、保养工作，并与用户进行沟通，定期开展技术交流活动，预防故障发生，保证系统的正常运行</w:t>
            </w:r>
            <w:r>
              <w:rPr>
                <w:rFonts w:ascii="宋体" w:hAnsi="宋体" w:cs="宋体" w:eastAsia="宋体"/>
                <w:color w:val="000000"/>
                <w:sz w:val="21"/>
              </w:rPr>
              <w:t>；</w:t>
            </w:r>
          </w:p>
          <w:p>
            <w:pPr>
              <w:pStyle w:val="null3"/>
              <w:ind w:firstLine="210"/>
              <w:jc w:val="both"/>
            </w:pPr>
            <w:r>
              <w:rPr>
                <w:rFonts w:ascii="宋体" w:hAnsi="宋体" w:cs="宋体" w:eastAsia="宋体"/>
                <w:color w:val="000000"/>
                <w:sz w:val="21"/>
              </w:rPr>
              <w:t>（9）在保修期内更换系统中部件（软件和硬件），其保修期应相应延长；</w:t>
            </w:r>
          </w:p>
          <w:p>
            <w:pPr>
              <w:pStyle w:val="null3"/>
              <w:ind w:firstLine="210"/>
              <w:jc w:val="both"/>
            </w:pPr>
            <w:r>
              <w:rPr>
                <w:rFonts w:ascii="宋体" w:hAnsi="宋体" w:cs="宋体" w:eastAsia="宋体"/>
                <w:color w:val="000000"/>
                <w:sz w:val="21"/>
              </w:rPr>
              <w:t>（10）质保期结束后的维修、维护</w:t>
            </w:r>
            <w:r>
              <w:rPr>
                <w:rFonts w:ascii="宋体" w:hAnsi="宋体" w:cs="宋体" w:eastAsia="宋体"/>
                <w:color w:val="000000"/>
                <w:sz w:val="21"/>
              </w:rPr>
              <w:t>等</w:t>
            </w:r>
            <w:r>
              <w:rPr>
                <w:rFonts w:ascii="宋体" w:hAnsi="宋体" w:cs="宋体" w:eastAsia="宋体"/>
                <w:color w:val="000000"/>
                <w:sz w:val="21"/>
              </w:rPr>
              <w:t>由双方协商再定。</w:t>
            </w:r>
          </w:p>
          <w:p>
            <w:pPr>
              <w:pStyle w:val="null3"/>
              <w:ind w:firstLine="211"/>
              <w:jc w:val="both"/>
            </w:pPr>
            <w:r>
              <w:rPr>
                <w:rFonts w:ascii="宋体" w:hAnsi="宋体" w:cs="宋体" w:eastAsia="宋体"/>
                <w:b/>
                <w:color w:val="000000"/>
                <w:sz w:val="21"/>
              </w:rPr>
              <w:t>2.</w:t>
            </w:r>
            <w:r>
              <w:rPr>
                <w:rFonts w:ascii="宋体" w:hAnsi="宋体" w:cs="宋体" w:eastAsia="宋体"/>
                <w:b/>
                <w:color w:val="000000"/>
                <w:sz w:val="21"/>
              </w:rPr>
              <w:t>6</w:t>
            </w:r>
            <w:r>
              <w:rPr>
                <w:rFonts w:ascii="宋体" w:hAnsi="宋体" w:cs="宋体" w:eastAsia="宋体"/>
                <w:b/>
                <w:color w:val="000000"/>
                <w:sz w:val="21"/>
              </w:rPr>
              <w:t>其他要求：</w:t>
            </w:r>
          </w:p>
          <w:p>
            <w:pPr>
              <w:pStyle w:val="null3"/>
              <w:ind w:firstLine="211"/>
              <w:jc w:val="both"/>
            </w:pPr>
            <w:r>
              <w:rPr>
                <w:rFonts w:ascii="宋体" w:hAnsi="宋体" w:cs="宋体" w:eastAsia="宋体"/>
                <w:b/>
                <w:color w:val="000000"/>
                <w:sz w:val="21"/>
              </w:rPr>
              <w:t>2.6.1</w:t>
            </w:r>
            <w:r>
              <w:rPr>
                <w:rFonts w:ascii="宋体" w:hAnsi="宋体" w:cs="宋体" w:eastAsia="宋体"/>
                <w:b/>
                <w:color w:val="000000"/>
                <w:sz w:val="21"/>
              </w:rPr>
              <w:t>产品“三包”要求：</w:t>
            </w:r>
            <w:r>
              <w:rPr>
                <w:rFonts w:ascii="宋体" w:hAnsi="宋体" w:cs="宋体" w:eastAsia="宋体"/>
                <w:color w:val="000000"/>
                <w:sz w:val="21"/>
              </w:rPr>
              <w:t>货物（产品）属于国家规定的“三包产品”，产品制造商、经销代理商应遵守“三包”的规定，在产品发生质量问题时，及时对所提供产品实行“包退、包换、保修”服务。</w:t>
            </w:r>
          </w:p>
          <w:p>
            <w:pPr>
              <w:pStyle w:val="null3"/>
              <w:ind w:firstLine="210"/>
              <w:jc w:val="both"/>
            </w:pPr>
            <w:r>
              <w:rPr>
                <w:rFonts w:ascii="宋体" w:hAnsi="宋体" w:cs="宋体" w:eastAsia="宋体"/>
                <w:color w:val="000000"/>
                <w:sz w:val="21"/>
              </w:rPr>
              <w:t>2.6.2</w:t>
            </w:r>
            <w:r>
              <w:rPr>
                <w:rFonts w:ascii="宋体" w:hAnsi="宋体" w:cs="宋体" w:eastAsia="宋体"/>
                <w:b/>
                <w:color w:val="000000"/>
                <w:sz w:val="21"/>
              </w:rPr>
              <w:t>电子电器产品服务要求：</w:t>
            </w:r>
            <w:r>
              <w:rPr>
                <w:rFonts w:ascii="宋体" w:hAnsi="宋体" w:cs="宋体" w:eastAsia="宋体"/>
                <w:color w:val="000000"/>
                <w:sz w:val="21"/>
              </w:rPr>
              <w:t>货物（产品）属于电子电器的，产品制造商、经销代理商应按照《政府采购电子电器服务规范》的要求提供服务。</w:t>
            </w:r>
          </w:p>
          <w:p>
            <w:pPr>
              <w:pStyle w:val="null3"/>
              <w:ind w:firstLine="210"/>
              <w:jc w:val="both"/>
            </w:pPr>
            <w:r>
              <w:rPr>
                <w:rFonts w:ascii="宋体" w:hAnsi="宋体" w:cs="宋体" w:eastAsia="宋体"/>
                <w:color w:val="000000"/>
                <w:sz w:val="21"/>
              </w:rPr>
              <w:t>2.6.3</w:t>
            </w:r>
            <w:r>
              <w:rPr>
                <w:rFonts w:ascii="宋体" w:hAnsi="宋体" w:cs="宋体" w:eastAsia="宋体"/>
                <w:color w:val="000000"/>
                <w:sz w:val="21"/>
              </w:rPr>
              <w:t>认真贯彻执行国家及省、市有关安全文明生产的法律法规规章和强制性标准、安全操作规程等，建立健全安装现场安全文明生产保证体系，落实各项具体措施，切实履行安全文明生产责任和义务，保护职工身体健康和生命安全，以及社会公众安全，保护环境卫生，保持安装现场整齐有序，做到文明作业。</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标的名称：固定式除霾系统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color w:val="000000"/>
                <w:sz w:val="24"/>
              </w:rPr>
              <w:t>一、项目概况及总体要求</w:t>
            </w:r>
          </w:p>
          <w:p>
            <w:pPr>
              <w:pStyle w:val="null3"/>
              <w:ind w:right="-195" w:firstLine="420"/>
              <w:jc w:val="both"/>
            </w:pPr>
            <w:r>
              <w:rPr>
                <w:rFonts w:ascii="宋体" w:hAnsi="宋体" w:cs="宋体" w:eastAsia="宋体"/>
                <w:color w:val="000000"/>
                <w:sz w:val="21"/>
              </w:rPr>
              <w:t>1.1</w:t>
            </w:r>
            <w:r>
              <w:rPr>
                <w:rFonts w:ascii="宋体" w:hAnsi="宋体" w:cs="宋体" w:eastAsia="宋体"/>
                <w:color w:val="000000"/>
                <w:sz w:val="21"/>
              </w:rPr>
              <w:t>采购包含：固定式除霾系统大气治理设备一批，要求所有货物（产品）满足国家（行业）强制性标准及采购人要求并安装调试到位、验收合格达到交钥匙条件。</w:t>
            </w:r>
          </w:p>
          <w:p>
            <w:pPr>
              <w:pStyle w:val="null3"/>
              <w:ind w:firstLine="420"/>
              <w:jc w:val="both"/>
            </w:pPr>
            <w:r>
              <w:rPr>
                <w:rFonts w:ascii="宋体" w:hAnsi="宋体" w:cs="宋体" w:eastAsia="宋体"/>
                <w:color w:val="000000"/>
                <w:sz w:val="21"/>
              </w:rPr>
              <w:t>1.2</w:t>
            </w:r>
            <w:r>
              <w:rPr>
                <w:rFonts w:ascii="宋体" w:hAnsi="宋体" w:cs="宋体" w:eastAsia="宋体"/>
                <w:color w:val="000000"/>
                <w:sz w:val="21"/>
              </w:rPr>
              <w:t>本项目标的所属行业为:</w:t>
            </w:r>
            <w:r>
              <w:rPr>
                <w:rFonts w:ascii="宋体" w:hAnsi="宋体" w:cs="宋体" w:eastAsia="宋体"/>
                <w:color w:val="000000"/>
                <w:sz w:val="21"/>
                <w:u w:val="single"/>
              </w:rPr>
              <w:t>工业</w:t>
            </w:r>
            <w:r>
              <w:rPr>
                <w:rFonts w:ascii="宋体" w:hAnsi="宋体" w:cs="宋体" w:eastAsia="宋体"/>
                <w:b/>
                <w:color w:val="000000"/>
                <w:sz w:val="21"/>
              </w:rPr>
              <w:t>（</w:t>
            </w:r>
            <w:r>
              <w:rPr>
                <w:rFonts w:ascii="宋体" w:hAnsi="宋体" w:cs="宋体" w:eastAsia="宋体"/>
                <w:color w:val="000000"/>
                <w:sz w:val="21"/>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ascii="宋体" w:hAnsi="宋体" w:cs="宋体" w:eastAsia="宋体"/>
                <w:b/>
                <w:color w:val="000000"/>
                <w:sz w:val="21"/>
              </w:rPr>
              <w:t>）</w:t>
            </w:r>
          </w:p>
          <w:p>
            <w:pPr>
              <w:pStyle w:val="null3"/>
              <w:jc w:val="both"/>
            </w:pPr>
            <w:r>
              <w:rPr>
                <w:rFonts w:ascii="宋体" w:hAnsi="宋体" w:cs="宋体" w:eastAsia="宋体"/>
                <w:b/>
                <w:color w:val="000000"/>
                <w:sz w:val="24"/>
              </w:rPr>
              <w:t>二、采购需求及要求</w:t>
            </w:r>
          </w:p>
          <w:p>
            <w:pPr>
              <w:pStyle w:val="null3"/>
              <w:ind w:firstLine="211"/>
              <w:jc w:val="both"/>
            </w:pPr>
            <w:r>
              <w:rPr>
                <w:rFonts w:ascii="宋体" w:hAnsi="宋体" w:cs="宋体" w:eastAsia="宋体"/>
                <w:b/>
                <w:color w:val="000000"/>
                <w:sz w:val="21"/>
              </w:rPr>
              <w:t>2.1</w:t>
            </w:r>
            <w:r>
              <w:rPr>
                <w:rFonts w:ascii="宋体" w:hAnsi="宋体" w:cs="宋体" w:eastAsia="宋体"/>
                <w:b/>
                <w:color w:val="000000"/>
                <w:sz w:val="21"/>
              </w:rPr>
              <w:t>核心产品的名称：</w:t>
            </w:r>
            <w:r>
              <w:rPr>
                <w:rFonts w:ascii="宋体" w:hAnsi="宋体" w:cs="宋体" w:eastAsia="宋体"/>
                <w:color w:val="000000"/>
                <w:sz w:val="21"/>
                <w:u w:val="single"/>
              </w:rPr>
              <w:t xml:space="preserve">固定式除霾系统 </w:t>
            </w:r>
            <w:r>
              <w:rPr>
                <w:rFonts w:ascii="宋体" w:hAnsi="宋体" w:cs="宋体" w:eastAsia="宋体"/>
                <w:b/>
                <w:color w:val="000000"/>
                <w:sz w:val="21"/>
              </w:rPr>
              <w:t>；</w:t>
            </w:r>
          </w:p>
          <w:p>
            <w:pPr>
              <w:pStyle w:val="null3"/>
              <w:ind w:firstLine="211"/>
              <w:jc w:val="both"/>
            </w:pPr>
            <w:r>
              <w:rPr>
                <w:rFonts w:ascii="宋体" w:hAnsi="宋体" w:cs="宋体" w:eastAsia="宋体"/>
                <w:b/>
                <w:color w:val="000000"/>
                <w:sz w:val="21"/>
              </w:rPr>
              <w:t>2.2</w:t>
            </w:r>
            <w:r>
              <w:rPr>
                <w:rFonts w:ascii="宋体" w:hAnsi="宋体" w:cs="宋体" w:eastAsia="宋体"/>
                <w:b/>
                <w:color w:val="000000"/>
                <w:sz w:val="21"/>
              </w:rPr>
              <w:t>下列产品为强制采购的节能产品：</w:t>
            </w:r>
            <w:r>
              <w:rPr>
                <w:rFonts w:ascii="宋体" w:hAnsi="宋体" w:cs="宋体" w:eastAsia="宋体"/>
                <w:color w:val="000000"/>
                <w:sz w:val="21"/>
                <w:u w:val="single"/>
              </w:rPr>
              <w:t xml:space="preserve">/ </w:t>
            </w:r>
            <w:r>
              <w:rPr>
                <w:rFonts w:ascii="宋体" w:hAnsi="宋体" w:cs="宋体" w:eastAsia="宋体"/>
                <w:color w:val="000000"/>
                <w:sz w:val="21"/>
              </w:rPr>
              <w:t>；</w:t>
            </w:r>
          </w:p>
          <w:p>
            <w:pPr>
              <w:pStyle w:val="null3"/>
              <w:ind w:firstLine="211"/>
              <w:jc w:val="both"/>
            </w:pPr>
            <w:r>
              <w:rPr>
                <w:rFonts w:ascii="宋体" w:hAnsi="宋体" w:cs="宋体" w:eastAsia="宋体"/>
                <w:b/>
                <w:color w:val="000000"/>
                <w:sz w:val="21"/>
              </w:rPr>
              <w:t>2.3</w:t>
            </w:r>
            <w:r>
              <w:rPr>
                <w:rFonts w:ascii="宋体" w:hAnsi="宋体" w:cs="宋体" w:eastAsia="宋体"/>
                <w:b/>
                <w:color w:val="000000"/>
                <w:sz w:val="21"/>
              </w:rPr>
              <w:t>采购需求清单</w:t>
            </w:r>
            <w:r>
              <w:rPr>
                <w:rFonts w:ascii="宋体" w:hAnsi="宋体" w:cs="宋体" w:eastAsia="宋体"/>
                <w:b/>
                <w:color w:val="000000"/>
                <w:sz w:val="21"/>
              </w:rPr>
              <w:t>：</w:t>
            </w:r>
          </w:p>
          <w:tbl>
            <w:tblPr>
              <w:tblBorders>
                <w:top w:val="none" w:color="000000" w:sz="4"/>
                <w:left w:val="none" w:color="000000" w:sz="4"/>
                <w:bottom w:val="none" w:color="000000" w:sz="4"/>
                <w:right w:val="none" w:color="000000" w:sz="4"/>
                <w:insideH w:val="none"/>
                <w:insideV w:val="none"/>
              </w:tblBorders>
            </w:tblPr>
            <w:tblGrid>
              <w:gridCol w:w="235"/>
              <w:gridCol w:w="330"/>
              <w:gridCol w:w="1511"/>
              <w:gridCol w:w="235"/>
              <w:gridCol w:w="235"/>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名称</w:t>
                  </w:r>
                </w:p>
              </w:tc>
              <w:tc>
                <w:tcPr>
                  <w:tcW w:type="dxa" w:w="15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配置要求</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数量</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单位</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b/>
                      <w:color w:val="000000"/>
                      <w:sz w:val="21"/>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rPr>
                    <w:t>固定式除霾系统</w:t>
                  </w:r>
                </w:p>
              </w:tc>
              <w:tc>
                <w:tcPr>
                  <w:tcW w:type="dxa" w:w="1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color w:val="000000"/>
                      <w:sz w:val="21"/>
                    </w:rPr>
                    <w:t>1</w:t>
                  </w:r>
                  <w:r>
                    <w:rPr>
                      <w:rFonts w:ascii="宋体" w:hAnsi="宋体" w:cs="宋体" w:eastAsia="宋体"/>
                      <w:color w:val="000000"/>
                      <w:sz w:val="21"/>
                    </w:rPr>
                    <w:t>、主要处理污染物：PM2.5、PM10；</w:t>
                  </w:r>
                </w:p>
                <w:p>
                  <w:pPr>
                    <w:pStyle w:val="null3"/>
                    <w:jc w:val="both"/>
                  </w:pPr>
                  <w:r>
                    <w:rPr>
                      <w:rFonts w:ascii="宋体" w:hAnsi="宋体" w:cs="宋体" w:eastAsia="宋体"/>
                      <w:color w:val="000000"/>
                      <w:sz w:val="21"/>
                    </w:rPr>
                    <w:t>2</w:t>
                  </w:r>
                  <w:r>
                    <w:rPr>
                      <w:rFonts w:ascii="宋体" w:hAnsi="宋体" w:cs="宋体" w:eastAsia="宋体"/>
                      <w:color w:val="000000"/>
                      <w:sz w:val="21"/>
                    </w:rPr>
                    <w:t>、技术原理：需采用二级过滤法，第一级过滤采用铝合金多层波浪铝网结构设计，可有效过滤蚊虫树叶等杂物，可进行清洗，重复使用；第二级过滤器采用微静电过滤技术对空气中的细尘和雾霾进行净化；</w:t>
                  </w:r>
                </w:p>
                <w:p>
                  <w:pPr>
                    <w:pStyle w:val="null3"/>
                    <w:jc w:val="both"/>
                  </w:pPr>
                  <w:r>
                    <w:rPr>
                      <w:rFonts w:ascii="宋体" w:hAnsi="宋体" w:cs="宋体" w:eastAsia="宋体"/>
                      <w:color w:val="000000"/>
                      <w:sz w:val="21"/>
                    </w:rPr>
                    <w:t>3</w:t>
                  </w:r>
                  <w:r>
                    <w:rPr>
                      <w:rFonts w:ascii="宋体" w:hAnsi="宋体" w:cs="宋体" w:eastAsia="宋体"/>
                      <w:color w:val="000000"/>
                      <w:sz w:val="21"/>
                    </w:rPr>
                    <w:t>、▲无需耗材，重复使用次数≥2000次；</w:t>
                  </w:r>
                </w:p>
                <w:p>
                  <w:pPr>
                    <w:pStyle w:val="null3"/>
                    <w:jc w:val="both"/>
                  </w:pPr>
                  <w:r>
                    <w:rPr>
                      <w:rFonts w:ascii="宋体" w:hAnsi="宋体" w:cs="宋体" w:eastAsia="宋体"/>
                      <w:color w:val="000000"/>
                      <w:sz w:val="21"/>
                    </w:rPr>
                    <w:t>4</w:t>
                  </w:r>
                  <w:r>
                    <w:rPr>
                      <w:rFonts w:ascii="宋体" w:hAnsi="宋体" w:cs="宋体" w:eastAsia="宋体"/>
                      <w:color w:val="000000"/>
                      <w:sz w:val="21"/>
                    </w:rPr>
                    <w:t>、风阻≤25Pa；</w:t>
                  </w:r>
                </w:p>
                <w:p>
                  <w:pPr>
                    <w:pStyle w:val="null3"/>
                    <w:jc w:val="both"/>
                  </w:pPr>
                  <w:r>
                    <w:rPr>
                      <w:rFonts w:ascii="宋体" w:hAnsi="宋体" w:cs="宋体" w:eastAsia="宋体"/>
                      <w:color w:val="000000"/>
                      <w:sz w:val="21"/>
                    </w:rPr>
                    <w:t>5</w:t>
                  </w:r>
                  <w:r>
                    <w:rPr>
                      <w:rFonts w:ascii="宋体" w:hAnsi="宋体" w:cs="宋体" w:eastAsia="宋体"/>
                      <w:color w:val="000000"/>
                      <w:sz w:val="21"/>
                    </w:rPr>
                    <w:t>、净化效率：</w:t>
                  </w:r>
                </w:p>
                <w:p>
                  <w:pPr>
                    <w:pStyle w:val="null3"/>
                    <w:jc w:val="both"/>
                  </w:pPr>
                  <w:r>
                    <w:rPr>
                      <w:rFonts w:ascii="宋体" w:hAnsi="宋体" w:cs="宋体" w:eastAsia="宋体"/>
                      <w:color w:val="000000"/>
                      <w:sz w:val="21"/>
                    </w:rPr>
                    <w:t>▲①PM2.5去除效率≥90%；</w:t>
                  </w:r>
                </w:p>
                <w:p>
                  <w:pPr>
                    <w:pStyle w:val="null3"/>
                    <w:jc w:val="both"/>
                  </w:pPr>
                  <w:r>
                    <w:rPr>
                      <w:rFonts w:ascii="宋体" w:hAnsi="宋体" w:cs="宋体" w:eastAsia="宋体"/>
                      <w:color w:val="000000"/>
                      <w:sz w:val="21"/>
                    </w:rPr>
                    <w:t>▲②PM10去除效率≥90%；</w:t>
                  </w:r>
                </w:p>
                <w:p>
                  <w:pPr>
                    <w:pStyle w:val="null3"/>
                    <w:jc w:val="both"/>
                  </w:pPr>
                  <w:r>
                    <w:rPr>
                      <w:rFonts w:ascii="宋体" w:hAnsi="宋体" w:cs="宋体" w:eastAsia="宋体"/>
                      <w:color w:val="000000"/>
                      <w:sz w:val="21"/>
                    </w:rPr>
                    <w:t>6</w:t>
                  </w:r>
                  <w:r>
                    <w:rPr>
                      <w:rFonts w:ascii="宋体" w:hAnsi="宋体" w:cs="宋体" w:eastAsia="宋体"/>
                      <w:color w:val="000000"/>
                      <w:sz w:val="21"/>
                    </w:rPr>
                    <w:t>、运行参数：</w:t>
                  </w:r>
                </w:p>
                <w:p>
                  <w:pPr>
                    <w:pStyle w:val="null3"/>
                    <w:jc w:val="both"/>
                  </w:pPr>
                  <w:r>
                    <w:rPr>
                      <w:rFonts w:ascii="宋体" w:hAnsi="宋体" w:cs="宋体" w:eastAsia="宋体"/>
                      <w:color w:val="000000"/>
                      <w:sz w:val="21"/>
                    </w:rPr>
                    <w:t>▲①处理风量：≥20000m³/h；</w:t>
                  </w:r>
                </w:p>
                <w:p>
                  <w:pPr>
                    <w:pStyle w:val="null3"/>
                    <w:ind w:firstLine="210"/>
                    <w:jc w:val="both"/>
                  </w:pPr>
                  <w:r>
                    <w:rPr>
                      <w:rFonts w:ascii="宋体" w:hAnsi="宋体" w:cs="宋体" w:eastAsia="宋体"/>
                      <w:color w:val="000000"/>
                      <w:sz w:val="21"/>
                    </w:rPr>
                    <w:t>②工作电压：220V；</w:t>
                  </w:r>
                </w:p>
                <w:p>
                  <w:pPr>
                    <w:pStyle w:val="null3"/>
                    <w:ind w:firstLine="210"/>
                    <w:jc w:val="both"/>
                  </w:pPr>
                  <w:r>
                    <w:rPr>
                      <w:rFonts w:ascii="宋体" w:hAnsi="宋体" w:cs="宋体" w:eastAsia="宋体"/>
                      <w:color w:val="000000"/>
                      <w:sz w:val="21"/>
                    </w:rPr>
                    <w:t>③功率：≥2.2kW；</w:t>
                  </w:r>
                </w:p>
                <w:p>
                  <w:pPr>
                    <w:pStyle w:val="null3"/>
                    <w:ind w:firstLine="210"/>
                    <w:jc w:val="both"/>
                  </w:pPr>
                  <w:r>
                    <w:rPr>
                      <w:rFonts w:ascii="宋体" w:hAnsi="宋体" w:cs="宋体" w:eastAsia="宋体"/>
                      <w:color w:val="000000"/>
                      <w:sz w:val="21"/>
                    </w:rPr>
                    <w:t>④噪声：≤65db；</w:t>
                  </w:r>
                </w:p>
                <w:p>
                  <w:pPr>
                    <w:pStyle w:val="null3"/>
                    <w:jc w:val="both"/>
                  </w:pPr>
                  <w:r>
                    <w:rPr>
                      <w:rFonts w:ascii="宋体" w:hAnsi="宋体" w:cs="宋体" w:eastAsia="宋体"/>
                      <w:color w:val="000000"/>
                      <w:sz w:val="21"/>
                    </w:rPr>
                    <w:t>7</w:t>
                  </w:r>
                  <w:r>
                    <w:rPr>
                      <w:rFonts w:ascii="宋体" w:hAnsi="宋体" w:cs="宋体" w:eastAsia="宋体"/>
                      <w:color w:val="000000"/>
                      <w:sz w:val="21"/>
                    </w:rPr>
                    <w:t>、物联网平台控制方式：</w:t>
                  </w:r>
                </w:p>
                <w:p>
                  <w:pPr>
                    <w:pStyle w:val="null3"/>
                    <w:jc w:val="both"/>
                  </w:pPr>
                  <w:r>
                    <w:rPr>
                      <w:rFonts w:ascii="宋体" w:hAnsi="宋体" w:cs="宋体" w:eastAsia="宋体"/>
                      <w:color w:val="000000"/>
                      <w:sz w:val="21"/>
                    </w:rPr>
                    <w:t>①本地控制：手动启停，并设置急停功能和自动断电功能。</w:t>
                  </w:r>
                </w:p>
                <w:p>
                  <w:pPr>
                    <w:pStyle w:val="null3"/>
                    <w:jc w:val="both"/>
                  </w:pPr>
                  <w:r>
                    <w:rPr>
                      <w:rFonts w:ascii="宋体" w:hAnsi="宋体" w:cs="宋体" w:eastAsia="宋体"/>
                      <w:color w:val="000000"/>
                      <w:sz w:val="21"/>
                    </w:rPr>
                    <w:t>▲②远程控制：PC端/APP控制；</w:t>
                  </w:r>
                </w:p>
                <w:p>
                  <w:pPr>
                    <w:pStyle w:val="null3"/>
                    <w:jc w:val="both"/>
                  </w:pPr>
                  <w:r>
                    <w:rPr>
                      <w:rFonts w:ascii="宋体" w:hAnsi="宋体" w:cs="宋体" w:eastAsia="宋体"/>
                      <w:color w:val="000000"/>
                      <w:sz w:val="21"/>
                    </w:rPr>
                    <w:t>③智能控制：（1）可远程开关控制，与预设定时长、定时段启停；（2）可根据污染浓度阀值自动启停；（3）支持多台设备组网，支持软件平台端实时显示运行状态。</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shd w:fill="FFFFFF" w:val="clear"/>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color w:val="000000"/>
                      <w:sz w:val="21"/>
                      <w:shd w:fill="FFFFFF" w:val="clear"/>
                    </w:rPr>
                    <w:t>套</w:t>
                  </w:r>
                </w:p>
              </w:tc>
            </w:tr>
          </w:tbl>
          <w:p>
            <w:pPr>
              <w:pStyle w:val="null3"/>
              <w:ind w:firstLine="422"/>
              <w:jc w:val="both"/>
            </w:pPr>
            <w:r>
              <w:rPr>
                <w:rFonts w:ascii="宋体" w:hAnsi="宋体" w:cs="宋体" w:eastAsia="宋体"/>
                <w:b/>
                <w:color w:val="000000"/>
                <w:sz w:val="21"/>
              </w:rPr>
              <w:t>2.</w:t>
            </w:r>
            <w:r>
              <w:rPr>
                <w:rFonts w:ascii="宋体" w:hAnsi="宋体" w:cs="宋体" w:eastAsia="宋体"/>
                <w:b/>
                <w:color w:val="000000"/>
                <w:sz w:val="21"/>
              </w:rPr>
              <w:t>4</w:t>
            </w:r>
            <w:r>
              <w:rPr>
                <w:rFonts w:ascii="宋体" w:hAnsi="宋体" w:cs="宋体" w:eastAsia="宋体"/>
                <w:b/>
                <w:color w:val="000000"/>
                <w:sz w:val="21"/>
              </w:rPr>
              <w:t>货物（产品）质量：</w:t>
            </w:r>
          </w:p>
          <w:p>
            <w:pPr>
              <w:pStyle w:val="null3"/>
              <w:ind w:firstLine="420"/>
              <w:jc w:val="both"/>
            </w:pPr>
            <w:r>
              <w:rPr>
                <w:rFonts w:ascii="宋体" w:hAnsi="宋体" w:cs="宋体" w:eastAsia="宋体"/>
                <w:color w:val="000000"/>
                <w:sz w:val="21"/>
              </w:rPr>
              <w:t>2.4.1</w:t>
            </w:r>
            <w:r>
              <w:rPr>
                <w:rFonts w:ascii="宋体" w:hAnsi="宋体" w:cs="宋体" w:eastAsia="宋体"/>
                <w:b/>
                <w:color w:val="000000"/>
                <w:sz w:val="21"/>
              </w:rPr>
              <w:t>质量要求：</w:t>
            </w:r>
            <w:r>
              <w:rPr>
                <w:rFonts w:ascii="宋体" w:hAnsi="宋体" w:cs="宋体" w:eastAsia="宋体"/>
                <w:color w:val="000000"/>
                <w:sz w:val="21"/>
              </w:rPr>
              <w:t>合格</w:t>
            </w:r>
          </w:p>
          <w:p>
            <w:pPr>
              <w:pStyle w:val="null3"/>
              <w:ind w:firstLine="420"/>
              <w:jc w:val="both"/>
            </w:pPr>
            <w:r>
              <w:rPr>
                <w:rFonts w:ascii="宋体" w:hAnsi="宋体" w:cs="宋体" w:eastAsia="宋体"/>
                <w:color w:val="000000"/>
                <w:sz w:val="21"/>
              </w:rPr>
              <w:t>2.4.2</w:t>
            </w:r>
            <w:r>
              <w:rPr>
                <w:rFonts w:ascii="宋体" w:hAnsi="宋体" w:cs="宋体" w:eastAsia="宋体"/>
                <w:color w:val="000000"/>
                <w:sz w:val="21"/>
              </w:rPr>
              <w:t>货物（产品）制造商、经销代理商应严格遵守《中华人民共和国产品质量法》，确保提供的产品符合质量标准，达到合格产品的要求。</w:t>
            </w:r>
            <w:r>
              <w:rPr>
                <w:rFonts w:ascii="宋体" w:hAnsi="宋体" w:cs="宋体" w:eastAsia="宋体"/>
                <w:color w:val="000000"/>
                <w:sz w:val="21"/>
              </w:rPr>
              <w:t>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210"/>
              <w:jc w:val="both"/>
            </w:pPr>
            <w:r>
              <w:rPr>
                <w:rFonts w:ascii="宋体" w:hAnsi="宋体" w:cs="宋体" w:eastAsia="宋体"/>
                <w:color w:val="000000"/>
                <w:sz w:val="21"/>
              </w:rPr>
              <w:t>2.4.3</w:t>
            </w:r>
            <w:r>
              <w:rPr>
                <w:rFonts w:ascii="宋体" w:hAnsi="宋体" w:cs="宋体" w:eastAsia="宋体"/>
                <w:b/>
                <w:color w:val="000000"/>
                <w:sz w:val="21"/>
              </w:rPr>
              <w:t>货物（产品）执行的标准、规范：</w:t>
            </w:r>
          </w:p>
          <w:p>
            <w:pPr>
              <w:pStyle w:val="null3"/>
              <w:ind w:firstLine="210"/>
              <w:jc w:val="both"/>
            </w:pPr>
            <w:r>
              <w:rPr>
                <w:rFonts w:ascii="宋体" w:hAnsi="宋体" w:cs="宋体" w:eastAsia="宋体"/>
                <w:color w:val="000000"/>
                <w:sz w:val="21"/>
              </w:rPr>
              <w:t>（1）国家标准、规范；</w:t>
            </w:r>
          </w:p>
          <w:p>
            <w:pPr>
              <w:pStyle w:val="null3"/>
              <w:ind w:firstLine="210"/>
              <w:jc w:val="both"/>
            </w:pPr>
            <w:r>
              <w:rPr>
                <w:rFonts w:ascii="宋体" w:hAnsi="宋体" w:cs="宋体" w:eastAsia="宋体"/>
                <w:color w:val="000000"/>
                <w:sz w:val="21"/>
              </w:rPr>
              <w:t>（2）行业标准、规范；</w:t>
            </w:r>
          </w:p>
          <w:p>
            <w:pPr>
              <w:pStyle w:val="null3"/>
              <w:ind w:firstLine="210"/>
              <w:jc w:val="both"/>
            </w:pPr>
            <w:r>
              <w:rPr>
                <w:rFonts w:ascii="宋体" w:hAnsi="宋体" w:cs="宋体" w:eastAsia="宋体"/>
                <w:color w:val="000000"/>
                <w:sz w:val="21"/>
              </w:rPr>
              <w:t>（3）地方标准、规范；</w:t>
            </w:r>
          </w:p>
          <w:p>
            <w:pPr>
              <w:pStyle w:val="null3"/>
              <w:ind w:firstLine="210"/>
              <w:jc w:val="both"/>
            </w:pPr>
            <w:r>
              <w:rPr>
                <w:rFonts w:ascii="宋体" w:hAnsi="宋体" w:cs="宋体" w:eastAsia="宋体"/>
                <w:color w:val="000000"/>
                <w:sz w:val="21"/>
              </w:rPr>
              <w:t>（4）团体标准、规范；</w:t>
            </w:r>
          </w:p>
          <w:p>
            <w:pPr>
              <w:pStyle w:val="null3"/>
              <w:ind w:firstLine="210"/>
              <w:jc w:val="both"/>
            </w:pPr>
            <w:r>
              <w:rPr>
                <w:rFonts w:ascii="宋体" w:hAnsi="宋体" w:cs="宋体" w:eastAsia="宋体"/>
                <w:color w:val="000000"/>
                <w:sz w:val="21"/>
              </w:rPr>
              <w:t>（5）企业标准、规范。</w:t>
            </w:r>
          </w:p>
          <w:p>
            <w:pPr>
              <w:pStyle w:val="null3"/>
              <w:ind w:firstLine="211"/>
              <w:jc w:val="both"/>
            </w:pPr>
            <w:r>
              <w:rPr>
                <w:rFonts w:ascii="宋体" w:hAnsi="宋体" w:cs="宋体" w:eastAsia="宋体"/>
                <w:b/>
                <w:color w:val="000000"/>
                <w:sz w:val="21"/>
              </w:rPr>
              <w:t>2.4.4</w:t>
            </w:r>
            <w:r>
              <w:rPr>
                <w:rFonts w:ascii="宋体" w:hAnsi="宋体" w:cs="宋体" w:eastAsia="宋体"/>
                <w:b/>
                <w:color w:val="000000"/>
                <w:sz w:val="21"/>
              </w:rPr>
              <w:t>本章第2.4.3条款未明确货物（产品）执行标准、规范的，则按下列方法选择</w:t>
            </w:r>
          </w:p>
          <w:p>
            <w:pPr>
              <w:pStyle w:val="null3"/>
              <w:ind w:firstLine="210"/>
              <w:jc w:val="both"/>
            </w:pPr>
            <w:r>
              <w:rPr>
                <w:rFonts w:ascii="宋体" w:hAnsi="宋体" w:cs="宋体" w:eastAsia="宋体"/>
                <w:color w:val="000000"/>
                <w:sz w:val="21"/>
              </w:rPr>
              <w:t>□顺序执行：国家标准→行业标准→地方标准→团体标准→企业标准（有国家标准按国家标准执行，没有国家标准按行业标准，以此类推）；</w:t>
            </w:r>
          </w:p>
          <w:p>
            <w:pPr>
              <w:pStyle w:val="null3"/>
              <w:ind w:firstLine="210"/>
              <w:jc w:val="both"/>
            </w:pPr>
            <w:r>
              <w:rPr>
                <w:rFonts w:ascii="宋体" w:hAnsi="宋体" w:cs="宋体" w:eastAsia="宋体"/>
                <w:color w:val="000000"/>
                <w:sz w:val="21"/>
              </w:rPr>
              <w:t>□最高标准执行：国家标准，行业标准，地方标准，团体标准，企业标准（哪个标准高执行哪个标准）；</w:t>
            </w:r>
          </w:p>
          <w:p>
            <w:pPr>
              <w:pStyle w:val="null3"/>
              <w:ind w:firstLine="210"/>
              <w:jc w:val="both"/>
            </w:pPr>
            <w:r>
              <w:rPr>
                <w:rFonts w:ascii="&quot;segoe ui symbol&quot;, &quot;sans-serif&quot;" w:hAnsi="&quot;segoe ui symbol&quot;, &quot;sans-serif&quot;" w:cs="&quot;segoe ui symbol&quot;, &quot;sans-serif&quot;" w:eastAsia="&quot;segoe ui symbol&quot;, &quot;sans-serif&quot;"/>
                <w:color w:val="000000"/>
                <w:sz w:val="21"/>
              </w:rPr>
              <w:t>☑</w:t>
            </w:r>
            <w:r>
              <w:rPr>
                <w:rFonts w:ascii="宋体" w:hAnsi="宋体" w:cs="宋体" w:eastAsia="宋体"/>
                <w:color w:val="000000"/>
                <w:sz w:val="21"/>
              </w:rPr>
              <w:t>必须执行：国家、行业强制性标准。</w:t>
            </w:r>
          </w:p>
          <w:p>
            <w:pPr>
              <w:pStyle w:val="null3"/>
              <w:ind w:firstLine="211"/>
              <w:jc w:val="both"/>
            </w:pPr>
            <w:r>
              <w:rPr>
                <w:rFonts w:ascii="宋体" w:hAnsi="宋体" w:cs="宋体" w:eastAsia="宋体"/>
                <w:b/>
                <w:color w:val="000000"/>
                <w:sz w:val="21"/>
              </w:rPr>
              <w:t>2.</w:t>
            </w:r>
            <w:r>
              <w:rPr>
                <w:rFonts w:ascii="宋体" w:hAnsi="宋体" w:cs="宋体" w:eastAsia="宋体"/>
                <w:b/>
                <w:color w:val="000000"/>
                <w:sz w:val="21"/>
              </w:rPr>
              <w:t>5</w:t>
            </w:r>
            <w:r>
              <w:rPr>
                <w:rFonts w:ascii="宋体" w:hAnsi="宋体" w:cs="宋体" w:eastAsia="宋体"/>
                <w:b/>
                <w:color w:val="000000"/>
                <w:sz w:val="21"/>
              </w:rPr>
              <w:t>售后要求：</w:t>
            </w:r>
          </w:p>
          <w:p>
            <w:pPr>
              <w:pStyle w:val="null3"/>
              <w:ind w:firstLine="210"/>
              <w:jc w:val="both"/>
            </w:pPr>
            <w:r>
              <w:rPr>
                <w:rFonts w:ascii="宋体" w:hAnsi="宋体" w:cs="宋体" w:eastAsia="宋体"/>
                <w:color w:val="000000"/>
                <w:sz w:val="21"/>
              </w:rPr>
              <w:t>（1）中标投标人</w:t>
            </w:r>
            <w:r>
              <w:rPr>
                <w:rFonts w:ascii="宋体" w:hAnsi="宋体" w:cs="宋体" w:eastAsia="宋体"/>
                <w:color w:val="000000"/>
                <w:sz w:val="21"/>
              </w:rPr>
              <w:t>须指派专人负责与采购人联系售后服务事宜</w:t>
            </w:r>
            <w:r>
              <w:rPr>
                <w:rFonts w:ascii="宋体" w:hAnsi="宋体" w:cs="宋体" w:eastAsia="宋体"/>
                <w:color w:val="000000"/>
                <w:sz w:val="21"/>
              </w:rPr>
              <w:t>；</w:t>
            </w:r>
          </w:p>
          <w:p>
            <w:pPr>
              <w:pStyle w:val="null3"/>
              <w:ind w:firstLine="210"/>
              <w:jc w:val="both"/>
            </w:pPr>
            <w:r>
              <w:rPr>
                <w:rFonts w:ascii="宋体" w:hAnsi="宋体" w:cs="宋体" w:eastAsia="宋体"/>
                <w:color w:val="000000"/>
                <w:sz w:val="21"/>
              </w:rPr>
              <w:t>（2）中标投标人负责货物（硬件和软件）的现场安装、调试、测试和启动等；</w:t>
            </w:r>
          </w:p>
          <w:p>
            <w:pPr>
              <w:pStyle w:val="null3"/>
              <w:ind w:firstLine="210"/>
              <w:jc w:val="both"/>
            </w:pPr>
            <w:r>
              <w:rPr>
                <w:rFonts w:ascii="宋体" w:hAnsi="宋体" w:cs="宋体" w:eastAsia="宋体"/>
                <w:color w:val="000000"/>
                <w:sz w:val="21"/>
              </w:rPr>
              <w:t>（3）中标投标人负责货物（硬件和软件）的安装、启动、运行及维护等对使用人员进行免费培训：培训主要内容为货物（硬件和软件）的基本结构、性能、主要部件的构造及原理，日常使用操作、维护保养与管理，常见故障的排除、紧急情况的处理等，如使用方未使用过同类型货物（硬件和软件），中标投标人还需就货物（硬件和软件）的功能对使用方人员进行相应的技术培训，培训地点为货物安装现场或由采购人安排；</w:t>
            </w:r>
          </w:p>
          <w:p>
            <w:pPr>
              <w:pStyle w:val="null3"/>
              <w:ind w:firstLine="210"/>
              <w:jc w:val="both"/>
            </w:pPr>
            <w:r>
              <w:rPr>
                <w:rFonts w:ascii="宋体" w:hAnsi="宋体" w:cs="宋体" w:eastAsia="宋体"/>
                <w:color w:val="000000"/>
                <w:sz w:val="21"/>
              </w:rPr>
              <w:t>（4）质保期自采购人在质量验收单（终验）上签字之日起计算，质保费用计入总价；</w:t>
            </w:r>
          </w:p>
          <w:p>
            <w:pPr>
              <w:pStyle w:val="null3"/>
              <w:ind w:firstLine="210"/>
              <w:jc w:val="both"/>
            </w:pPr>
            <w:r>
              <w:rPr>
                <w:rFonts w:ascii="宋体" w:hAnsi="宋体" w:cs="宋体" w:eastAsia="宋体"/>
                <w:color w:val="000000"/>
                <w:sz w:val="21"/>
              </w:rPr>
              <w:t>（5）中标投标人负责对其提供的货物（硬件和软件）整体进行维修和系统维护，质保期内应无偿负责的维修和替换等工作，不再收取任何费用，但不可抗力（如火灾、雷击等）造成的故障除外；超出质保期只收取维修所需原设备、材料成本费用。</w:t>
            </w:r>
          </w:p>
          <w:p>
            <w:pPr>
              <w:pStyle w:val="null3"/>
              <w:ind w:firstLine="210"/>
              <w:jc w:val="both"/>
            </w:pPr>
            <w:r>
              <w:rPr>
                <w:rFonts w:ascii="宋体" w:hAnsi="宋体" w:cs="宋体" w:eastAsia="宋体"/>
                <w:color w:val="000000"/>
                <w:sz w:val="21"/>
              </w:rPr>
              <w:t>（6）中标投标人对其所提供软硬件设备、材料等负责备品配件的供应,长期提供维修服务，并提供技术咨询等服务，</w:t>
            </w:r>
            <w:r>
              <w:rPr>
                <w:rFonts w:ascii="宋体" w:hAnsi="宋体" w:cs="宋体" w:eastAsia="宋体"/>
                <w:color w:val="000000"/>
                <w:sz w:val="21"/>
              </w:rPr>
              <w:t>所有维修记录交用户的现场技术人员一份，并详细说明问题所在、解决办法及注意事项</w:t>
            </w:r>
            <w:r>
              <w:rPr>
                <w:rFonts w:ascii="宋体" w:hAnsi="宋体" w:cs="宋体" w:eastAsia="宋体"/>
                <w:color w:val="000000"/>
                <w:sz w:val="21"/>
              </w:rPr>
              <w:t>。</w:t>
            </w:r>
          </w:p>
          <w:p>
            <w:pPr>
              <w:pStyle w:val="null3"/>
              <w:ind w:firstLine="210"/>
              <w:jc w:val="left"/>
            </w:pPr>
            <w:r>
              <w:rPr>
                <w:rFonts w:ascii="宋体" w:hAnsi="宋体" w:cs="宋体" w:eastAsia="宋体"/>
                <w:color w:val="000000"/>
                <w:sz w:val="21"/>
              </w:rPr>
              <w:t>（7）货物（硬件和软件）故障报修的响应时间为：7x24小时免费上门服务。</w:t>
            </w:r>
          </w:p>
          <w:p>
            <w:pPr>
              <w:pStyle w:val="null3"/>
              <w:ind w:firstLine="210"/>
              <w:jc w:val="left"/>
            </w:pPr>
            <w:r>
              <w:rPr>
                <w:rFonts w:ascii="宋体" w:hAnsi="宋体" w:cs="宋体" w:eastAsia="宋体"/>
                <w:color w:val="000000"/>
                <w:sz w:val="21"/>
              </w:rPr>
              <w:t>（8）</w:t>
            </w:r>
            <w:r>
              <w:rPr>
                <w:rFonts w:ascii="宋体" w:hAnsi="宋体" w:cs="宋体" w:eastAsia="宋体"/>
                <w:color w:val="000000"/>
                <w:sz w:val="21"/>
              </w:rPr>
              <w:t>所有货物（硬件和软件）服务方式均为中标投标人上门服务，即由中标投标人派员到货物使用现场维修，由此产生的一切费用均由中标投标人承担，</w:t>
            </w:r>
            <w:r>
              <w:rPr>
                <w:rFonts w:ascii="宋体" w:hAnsi="宋体" w:cs="宋体" w:eastAsia="宋体"/>
                <w:color w:val="000000"/>
                <w:sz w:val="21"/>
              </w:rPr>
              <w:t>对系统进行定期的检修、保养工作，并与用户进行沟通，定期开展技术交流活动，预防故障发生，保证系统的正常运行</w:t>
            </w:r>
            <w:r>
              <w:rPr>
                <w:rFonts w:ascii="宋体" w:hAnsi="宋体" w:cs="宋体" w:eastAsia="宋体"/>
                <w:color w:val="000000"/>
                <w:sz w:val="21"/>
              </w:rPr>
              <w:t>；</w:t>
            </w:r>
          </w:p>
          <w:p>
            <w:pPr>
              <w:pStyle w:val="null3"/>
              <w:ind w:firstLine="210"/>
              <w:jc w:val="both"/>
            </w:pPr>
            <w:r>
              <w:rPr>
                <w:rFonts w:ascii="宋体" w:hAnsi="宋体" w:cs="宋体" w:eastAsia="宋体"/>
                <w:color w:val="000000"/>
                <w:sz w:val="21"/>
              </w:rPr>
              <w:t>（9）在保修期内更换系统中部件（软件和硬件），其保修期应相应延长；</w:t>
            </w:r>
          </w:p>
          <w:p>
            <w:pPr>
              <w:pStyle w:val="null3"/>
              <w:ind w:firstLine="210"/>
              <w:jc w:val="both"/>
            </w:pPr>
            <w:r>
              <w:rPr>
                <w:rFonts w:ascii="宋体" w:hAnsi="宋体" w:cs="宋体" w:eastAsia="宋体"/>
                <w:color w:val="000000"/>
                <w:sz w:val="21"/>
              </w:rPr>
              <w:t>（10）质保期结束后的维修、维护</w:t>
            </w:r>
            <w:r>
              <w:rPr>
                <w:rFonts w:ascii="宋体" w:hAnsi="宋体" w:cs="宋体" w:eastAsia="宋体"/>
                <w:color w:val="000000"/>
                <w:sz w:val="21"/>
              </w:rPr>
              <w:t>等</w:t>
            </w:r>
            <w:r>
              <w:rPr>
                <w:rFonts w:ascii="宋体" w:hAnsi="宋体" w:cs="宋体" w:eastAsia="宋体"/>
                <w:color w:val="000000"/>
                <w:sz w:val="21"/>
              </w:rPr>
              <w:t>由双方协商再定。</w:t>
            </w:r>
          </w:p>
          <w:p>
            <w:pPr>
              <w:pStyle w:val="null3"/>
              <w:ind w:firstLine="211"/>
              <w:jc w:val="both"/>
            </w:pPr>
            <w:r>
              <w:rPr>
                <w:rFonts w:ascii="宋体" w:hAnsi="宋体" w:cs="宋体" w:eastAsia="宋体"/>
                <w:b/>
                <w:color w:val="000000"/>
                <w:sz w:val="21"/>
              </w:rPr>
              <w:t>2.</w:t>
            </w:r>
            <w:r>
              <w:rPr>
                <w:rFonts w:ascii="宋体" w:hAnsi="宋体" w:cs="宋体" w:eastAsia="宋体"/>
                <w:b/>
                <w:color w:val="000000"/>
                <w:sz w:val="21"/>
              </w:rPr>
              <w:t>6</w:t>
            </w:r>
            <w:r>
              <w:rPr>
                <w:rFonts w:ascii="宋体" w:hAnsi="宋体" w:cs="宋体" w:eastAsia="宋体"/>
                <w:b/>
                <w:color w:val="000000"/>
                <w:sz w:val="21"/>
              </w:rPr>
              <w:t>其他要求：</w:t>
            </w:r>
          </w:p>
          <w:p>
            <w:pPr>
              <w:pStyle w:val="null3"/>
              <w:ind w:firstLine="211"/>
              <w:jc w:val="both"/>
            </w:pPr>
            <w:r>
              <w:rPr>
                <w:rFonts w:ascii="宋体" w:hAnsi="宋体" w:cs="宋体" w:eastAsia="宋体"/>
                <w:b/>
                <w:color w:val="000000"/>
                <w:sz w:val="21"/>
              </w:rPr>
              <w:t>2.6.1</w:t>
            </w:r>
            <w:r>
              <w:rPr>
                <w:rFonts w:ascii="宋体" w:hAnsi="宋体" w:cs="宋体" w:eastAsia="宋体"/>
                <w:b/>
                <w:color w:val="000000"/>
                <w:sz w:val="21"/>
              </w:rPr>
              <w:t>产品“三包”要求：</w:t>
            </w:r>
            <w:r>
              <w:rPr>
                <w:rFonts w:ascii="宋体" w:hAnsi="宋体" w:cs="宋体" w:eastAsia="宋体"/>
                <w:color w:val="000000"/>
                <w:sz w:val="21"/>
              </w:rPr>
              <w:t>货物（产品）属于国家规定的“三包产品”，产品制造商、经销代理商应遵守“三包”的规定，在产品发生质量问题时，及时对所提供产品实行“包退、包换、保修”服务。</w:t>
            </w:r>
          </w:p>
          <w:p>
            <w:pPr>
              <w:pStyle w:val="null3"/>
              <w:ind w:firstLine="210"/>
              <w:jc w:val="both"/>
            </w:pPr>
            <w:r>
              <w:rPr>
                <w:rFonts w:ascii="宋体" w:hAnsi="宋体" w:cs="宋体" w:eastAsia="宋体"/>
                <w:color w:val="000000"/>
                <w:sz w:val="21"/>
              </w:rPr>
              <w:t>2.6.2</w:t>
            </w:r>
            <w:r>
              <w:rPr>
                <w:rFonts w:ascii="宋体" w:hAnsi="宋体" w:cs="宋体" w:eastAsia="宋体"/>
                <w:b/>
                <w:color w:val="000000"/>
                <w:sz w:val="21"/>
              </w:rPr>
              <w:t>电子电器产品服务要求：</w:t>
            </w:r>
            <w:r>
              <w:rPr>
                <w:rFonts w:ascii="宋体" w:hAnsi="宋体" w:cs="宋体" w:eastAsia="宋体"/>
                <w:color w:val="000000"/>
                <w:sz w:val="21"/>
              </w:rPr>
              <w:t>货物（产品）属于电子电器的，产品制造商、经销代理商应按照《政府采购电子电器服务规范》的要求提供服务。</w:t>
            </w:r>
          </w:p>
          <w:p>
            <w:pPr>
              <w:pStyle w:val="null3"/>
              <w:jc w:val="both"/>
            </w:pPr>
            <w:r>
              <w:rPr>
                <w:rFonts w:ascii="宋体" w:hAnsi="宋体" w:cs="宋体" w:eastAsia="宋体"/>
                <w:color w:val="000000"/>
                <w:sz w:val="21"/>
              </w:rPr>
              <w:t>2.6.3</w:t>
            </w:r>
            <w:r>
              <w:rPr>
                <w:rFonts w:ascii="宋体" w:hAnsi="宋体" w:cs="宋体" w:eastAsia="宋体"/>
                <w:color w:val="000000"/>
                <w:sz w:val="21"/>
              </w:rPr>
              <w:t>认真贯彻执行国家及省、市有关安全文明生产的法律法规规章和强制性标准、安全操作规程等，建立健全安装现场安全文明生产保证体系，落实各项具体措施，切实履行安全文明生产责任和义务，保护职工身体健康和生命安全，以及社会公众安全，保护环境卫生，保持安装现场整齐有序，做到文明作业。</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自合同签订生效之日起30日内完成供货、安装、调试、验收。</w:t>
      </w:r>
    </w:p>
    <w:p>
      <w:pPr>
        <w:pStyle w:val="null3"/>
      </w:pPr>
      <w:r>
        <w:rPr/>
        <w:t>采购包2：</w:t>
      </w:r>
    </w:p>
    <w:p>
      <w:pPr>
        <w:pStyle w:val="null3"/>
      </w:pPr>
      <w:r>
        <w:rPr/>
        <w:t>自合同签订生效之日起30日内完成供货、安装、调试、验收。</w:t>
      </w:r>
    </w:p>
    <w:p>
      <w:pPr>
        <w:pStyle w:val="null3"/>
        <w:outlineLvl w:val="3"/>
      </w:pPr>
      <w:r>
        <w:rPr>
          <w:b/>
          <w:sz w:val="24"/>
        </w:rPr>
        <w:t>3.4.2交货地点</w:t>
      </w:r>
    </w:p>
    <w:p>
      <w:pPr>
        <w:pStyle w:val="null3"/>
      </w:pPr>
      <w:r>
        <w:rPr/>
        <w:t>采购包1：</w:t>
      </w:r>
    </w:p>
    <w:p>
      <w:pPr>
        <w:pStyle w:val="null3"/>
      </w:pPr>
      <w:r>
        <w:rPr/>
        <w:t>按采购人指定地点</w:t>
      </w:r>
    </w:p>
    <w:p>
      <w:pPr>
        <w:pStyle w:val="null3"/>
      </w:pPr>
      <w:r>
        <w:rPr/>
        <w:t>采购包2：</w:t>
      </w:r>
    </w:p>
    <w:p>
      <w:pPr>
        <w:pStyle w:val="null3"/>
      </w:pPr>
      <w:r>
        <w:rPr/>
        <w:t>按采购人指定地点。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经采购人验收合格后</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经采购人验收合格后</w:t>
      </w:r>
      <w:r>
        <w:rPr/>
        <w:t xml:space="preserve"> ，达到付款条件起 </w:t>
      </w:r>
      <w:r>
        <w:rPr/>
        <w:t>15</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采购人单位按照国家（行业）强制性标准及合同约定对中标方所供货物（产品）或服务进行检查或验收，中标方须无条件的接受采购人的各类检查或验收；若验收不通过或质量不合格，中标方应在一定期限进行整改完善，以采购人要求的标准提供合格的货物（产品）或服务；若中标方在接受检查整改后，仍不能提供符合采购要求的合格货物（产品）或服务，采购人有权按违约予以撤项。</w:t>
      </w:r>
    </w:p>
    <w:p>
      <w:pPr>
        <w:pStyle w:val="null3"/>
      </w:pPr>
      <w:r>
        <w:rPr/>
        <w:t>采购包2：</w:t>
      </w:r>
    </w:p>
    <w:p>
      <w:pPr>
        <w:pStyle w:val="null3"/>
      </w:pPr>
      <w:r>
        <w:rPr/>
        <w:t>采购人单位按照国家（行业）强制性标准及合同约定对中标方所供货物（产品）或服务进行检查或验收，中标方须无条件的接受采购人的各类检查或验收；若验收不通过或质量不合格，中标方应在一定期限进行整改完善，以采购人要求的标准提供合格的货物（产品）或服务；若中标方在接受检查整改后，仍不能提供符合采购要求的合格货物（产品）或服务，采购人有权按违约予以撤项。</w:t>
      </w:r>
    </w:p>
    <w:p>
      <w:pPr>
        <w:pStyle w:val="null3"/>
        <w:outlineLvl w:val="3"/>
      </w:pPr>
      <w:r>
        <w:rPr>
          <w:b/>
          <w:sz w:val="24"/>
        </w:rPr>
        <w:t>3.4.6包装方式及运输</w:t>
      </w:r>
    </w:p>
    <w:p>
      <w:pPr>
        <w:pStyle w:val="null3"/>
      </w:pPr>
      <w:r>
        <w:rPr/>
        <w:t>采购包1：</w:t>
      </w:r>
    </w:p>
    <w:p>
      <w:pPr>
        <w:pStyle w:val="null3"/>
      </w:pPr>
      <w:r>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pPr>
      <w:r>
        <w:rPr/>
        <w:t>采购包2：</w:t>
      </w:r>
    </w:p>
    <w:p>
      <w:pPr>
        <w:pStyle w:val="null3"/>
      </w:pPr>
      <w:r>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outlineLvl w:val="3"/>
      </w:pPr>
      <w:r>
        <w:rPr>
          <w:b/>
          <w:sz w:val="24"/>
        </w:rPr>
        <w:t>3.4.7质量保修范围和保修期</w:t>
      </w:r>
    </w:p>
    <w:p>
      <w:pPr>
        <w:pStyle w:val="null3"/>
      </w:pPr>
      <w:r>
        <w:rPr/>
        <w:t>采购包1：</w:t>
      </w:r>
    </w:p>
    <w:p>
      <w:pPr>
        <w:pStyle w:val="null3"/>
      </w:pPr>
      <w:r>
        <w:rPr/>
        <w:t>本项目整体质保期不少于12个月，投标人承诺超过招标文件要求的，按其承诺的质保期进行质保，质保期起始时间为终验合格之日，其他详见合同条款。</w:t>
      </w:r>
    </w:p>
    <w:p>
      <w:pPr>
        <w:pStyle w:val="null3"/>
      </w:pPr>
      <w:r>
        <w:rPr/>
        <w:t>采购包2：</w:t>
      </w:r>
    </w:p>
    <w:p>
      <w:pPr>
        <w:pStyle w:val="null3"/>
      </w:pPr>
      <w:r>
        <w:rPr/>
        <w:t>本项目整体质保期不少于12个月，投标人承诺超过招标文件要求的，按其承诺的质保期进行质保，质保期起始时间为终验合格之日，其他详见合同条款。</w:t>
      </w:r>
    </w:p>
    <w:p>
      <w:pPr>
        <w:pStyle w:val="null3"/>
        <w:outlineLvl w:val="3"/>
      </w:pPr>
      <w:r>
        <w:rPr>
          <w:b/>
          <w:sz w:val="24"/>
        </w:rPr>
        <w:t>3.4.8违约责任与解决争议的方法</w:t>
      </w:r>
    </w:p>
    <w:p>
      <w:pPr>
        <w:pStyle w:val="null3"/>
      </w:pPr>
      <w:r>
        <w:rPr/>
        <w:t>采购包1：</w:t>
      </w:r>
    </w:p>
    <w:p>
      <w:pPr>
        <w:pStyle w:val="null3"/>
      </w:pPr>
      <w:r>
        <w:rPr/>
        <w:t>详见合同条款</w:t>
      </w:r>
    </w:p>
    <w:p>
      <w:pPr>
        <w:pStyle w:val="null3"/>
      </w:pPr>
      <w:r>
        <w:rPr/>
        <w:t>采购包2：</w:t>
      </w:r>
    </w:p>
    <w:p>
      <w:pPr>
        <w:pStyle w:val="null3"/>
      </w:pPr>
      <w:r>
        <w:rPr/>
        <w:t>详见合同条款</w:t>
      </w:r>
    </w:p>
    <w:p>
      <w:pPr>
        <w:pStyle w:val="null3"/>
        <w:jc w:val="left"/>
        <w:outlineLvl w:val="2"/>
      </w:pPr>
      <w:r>
        <w:rPr>
          <w:b/>
          <w:sz w:val="28"/>
        </w:rPr>
        <w:t>3.5其他要求</w:t>
      </w:r>
    </w:p>
    <w:p>
      <w:pPr>
        <w:pStyle w:val="null3"/>
      </w:pPr>
      <w:r>
        <w:rPr/>
        <w:t>一、投标人的报价是投标人响应招标项目要求的全部工作内容的价格体现，包括投标人完成本项目所需的直接费、间接费、利润、税金及其它相关的一切费用，包括但不限于：产品费、附件费、工具费、验收费、运输费、保险费、安装费、调试费、技术服务费（含售后）、招标代理费、税金、利润及不可预见费等费用；投标总价中不得包含招标文件要求以外的内容，否则，在评标时不予核减。在供货、安装、调试、培训等工作中出现硬件、软件等的任何遗漏，均由中标人免费提供，采购人将不再支付任何费用。 二、投标有效期 1.出现特殊情况需要延长投标有效期的，采购代理机构或采购人可于投标有效期满之前，以书面形式通知所有投标人延长投标有效期。投标人应予书面答复，同意延长的，但不得要求或被允许修改其投标文件；投标人拒绝延长的，其投标文件失效。 2.在投标有效期内，投标人撤销投标文件的，应承担投标文件和法律规定的责任。 3.中标人的投标有效期自动延长至合同终止为止。 三、合格投标人少于3家的处理 1.评审过程中，若出现合格投标人只有2家时，采购人经同级财政部门同意后，可以按《政府采购非招标采购方式管理办法》（财政部第74号令）的规定与该2家投标人进行竞争性谈判采购。只有1家时，采购人应依法重新组织采购活动。 2.评审过程中，除符合第1条条款规定情形外，若出现合格投标人少于3家时，采购人应依法重新组织采购活动。 四、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投标人应通过陕西省政府采购综合管理平台的项目电子化交易系统在线实施响应、投标、报价等操作，投标响应时无需投标人现场提供纸质投标文件，但在中标（成交）后中标（成交）投标人在领取中标（成交）通知书时需提供纸质投标文件正本一套、副本一套用于备案，纸质投标文件应通过专用制作软件直接打印，确保与项目电子化交易系统中的电子投标文件保持一致，不允许修改和补充。中标（成交）通知书领取地址：西安市莲湖区丰登南路9号怡景花园酒店A座2层招标一部。</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投标人需在项目电子化交易系统中按要求填写《投标函》完成承诺并进行电子签章,并按招标文件中的附件“资格证明文件”格式要求提供相关证明资料。</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经审计的财务会计报告（包括审计报告、资产负债表、利润表、现金流量表、所有者权益变动表及其附注，成立时间至提交投标文件截止时间前不足1年的可提供成立后任意时段的资产负债表），或其提交投标文件截止时间前3个月内其基本账户开户银行出具的资信证明（附基本存款账户信息）；投标人需在项目电子化交易系统中按招标文件中的附件“资格证明文件”格式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投标人需在项目电子化交易系统中按要求填写《投标函》完成承诺并进行电子签章,并按招标文件中的附件“资格证明文件”格式要求提供相关证明资料。</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或2023年度经审计的财务会计报告（包括审计报告、资产负债表、利润表、现金流量表、所有者权益变动表及其附注，成立时间至提交投标文件截止时间前不足1年的可提供成立后任意时段的资产负债表），或其提交投标文件截止时间前3个月内其基本账户开户银行出具的资信证明（附基本存款账户信息）；投标人需在项目电子化交易系统中按招标文件中的附件“资格证明文件”格式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投标人所供货物（产品）应全部由小型、微型企业制造(包括残疾人福利性单位或监狱企业)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投标人所供货物（产品）应全部由小型、微型企业制造(包括残疾人福利性单位或监狱企业)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签署、盖章均符合招标文件要求</w:t>
            </w:r>
          </w:p>
        </w:tc>
        <w:tc>
          <w:tcPr>
            <w:tcW w:type="dxa" w:w="1661"/>
          </w:tcPr>
          <w:p>
            <w:pPr>
              <w:pStyle w:val="null3"/>
            </w:pPr>
            <w:r>
              <w:rPr/>
              <w:t>开标一览表 资格证明文件 投标函 中小企业声明函 残疾人福利性单位声明函 商务、技术文件 标的清单 投标文件封面 监狱企业的证明文件</w:t>
            </w:r>
          </w:p>
        </w:tc>
      </w:tr>
      <w:tr>
        <w:tc>
          <w:tcPr>
            <w:tcW w:type="dxa" w:w="831"/>
          </w:tcPr>
          <w:p>
            <w:pPr>
              <w:pStyle w:val="null3"/>
            </w:pPr>
            <w:r>
              <w:rPr/>
              <w:t>3</w:t>
            </w:r>
          </w:p>
        </w:tc>
        <w:tc>
          <w:tcPr>
            <w:tcW w:type="dxa" w:w="2492"/>
          </w:tcPr>
          <w:p>
            <w:pPr>
              <w:pStyle w:val="null3"/>
            </w:pPr>
            <w:r>
              <w:rPr/>
              <w:t>投标文件格式、语言、计量单位、报价货币</w:t>
            </w:r>
          </w:p>
        </w:tc>
        <w:tc>
          <w:tcPr>
            <w:tcW w:type="dxa" w:w="3322"/>
          </w:tcPr>
          <w:p>
            <w:pPr>
              <w:pStyle w:val="null3"/>
            </w:pPr>
            <w:r>
              <w:rPr/>
              <w:t>符合“投标文件格式”和招标文件要求（不得因文件排序等非实质性的格式、形式问题限制和影响投标人投标）</w:t>
            </w:r>
          </w:p>
        </w:tc>
        <w:tc>
          <w:tcPr>
            <w:tcW w:type="dxa" w:w="1661"/>
          </w:tcPr>
          <w:p>
            <w:pPr>
              <w:pStyle w:val="null3"/>
            </w:pPr>
            <w:r>
              <w:rPr/>
              <w:t>开标一览表 资格证明文件 商务、技术文件 标的清单</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只能有一个有效报价，不得提交选择性报价，且报价不超过第二章“投标人须知”前附表规定的采购预算金额或最高限价</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不存在串通投标的情形</w:t>
            </w:r>
          </w:p>
        </w:tc>
        <w:tc>
          <w:tcPr>
            <w:tcW w:type="dxa" w:w="3322"/>
          </w:tcPr>
          <w:p>
            <w:pPr>
              <w:pStyle w:val="null3"/>
            </w:pPr>
            <w:r>
              <w:rPr/>
              <w:t>（1）不同投标人的投标文件由同一单位或者个人编制；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t>资格证明文件 投标函 商务、技术文件</w:t>
            </w:r>
          </w:p>
        </w:tc>
      </w:tr>
      <w:tr>
        <w:tc>
          <w:tcPr>
            <w:tcW w:type="dxa" w:w="831"/>
          </w:tcPr>
          <w:p>
            <w:pPr>
              <w:pStyle w:val="null3"/>
            </w:pPr>
            <w:r>
              <w:rPr/>
              <w:t>6</w:t>
            </w:r>
          </w:p>
        </w:tc>
        <w:tc>
          <w:tcPr>
            <w:tcW w:type="dxa" w:w="2492"/>
          </w:tcPr>
          <w:p>
            <w:pPr>
              <w:pStyle w:val="null3"/>
            </w:pPr>
            <w:r>
              <w:rPr/>
              <w:t>投标内容</w:t>
            </w:r>
          </w:p>
        </w:tc>
        <w:tc>
          <w:tcPr>
            <w:tcW w:type="dxa" w:w="3322"/>
          </w:tcPr>
          <w:p>
            <w:pPr>
              <w:pStyle w:val="null3"/>
            </w:pPr>
            <w:r>
              <w:rPr/>
              <w:t>投标文件内容齐全、无遗漏</w:t>
            </w:r>
          </w:p>
        </w:tc>
        <w:tc>
          <w:tcPr>
            <w:tcW w:type="dxa" w:w="1661"/>
          </w:tcPr>
          <w:p>
            <w:pPr>
              <w:pStyle w:val="null3"/>
            </w:pPr>
            <w:r>
              <w:rPr/>
              <w:t>开标一览表 资格证明文件 投标函 中小企业声明函 残疾人福利性单位声明函 商务、技术文件 标的清单 投标文件封面 监狱企业的证明文件</w:t>
            </w:r>
          </w:p>
        </w:tc>
      </w:tr>
      <w:tr>
        <w:tc>
          <w:tcPr>
            <w:tcW w:type="dxa" w:w="831"/>
          </w:tcPr>
          <w:p>
            <w:pPr>
              <w:pStyle w:val="null3"/>
            </w:pPr>
            <w:r>
              <w:rPr/>
              <w:t>7</w:t>
            </w:r>
          </w:p>
        </w:tc>
        <w:tc>
          <w:tcPr>
            <w:tcW w:type="dxa" w:w="2492"/>
          </w:tcPr>
          <w:p>
            <w:pPr>
              <w:pStyle w:val="null3"/>
            </w:pPr>
            <w:r>
              <w:rPr/>
              <w:t>标的数量及主要要求</w:t>
            </w:r>
          </w:p>
        </w:tc>
        <w:tc>
          <w:tcPr>
            <w:tcW w:type="dxa" w:w="3322"/>
          </w:tcPr>
          <w:p>
            <w:pPr>
              <w:pStyle w:val="null3"/>
            </w:pPr>
            <w:r>
              <w:rPr/>
              <w:t>满足招标文件中规定数量及要求</w:t>
            </w:r>
          </w:p>
        </w:tc>
        <w:tc>
          <w:tcPr>
            <w:tcW w:type="dxa" w:w="1661"/>
          </w:tcPr>
          <w:p>
            <w:pPr>
              <w:pStyle w:val="null3"/>
            </w:pPr>
            <w:r>
              <w:rPr/>
              <w:t>商务、技术文件 标的清单</w:t>
            </w:r>
          </w:p>
        </w:tc>
      </w:tr>
      <w:tr>
        <w:tc>
          <w:tcPr>
            <w:tcW w:type="dxa" w:w="831"/>
          </w:tcPr>
          <w:p>
            <w:pPr>
              <w:pStyle w:val="null3"/>
            </w:pPr>
            <w:r>
              <w:rPr/>
              <w:t>8</w:t>
            </w:r>
          </w:p>
        </w:tc>
        <w:tc>
          <w:tcPr>
            <w:tcW w:type="dxa" w:w="2492"/>
          </w:tcPr>
          <w:p>
            <w:pPr>
              <w:pStyle w:val="null3"/>
            </w:pPr>
            <w:r>
              <w:rPr/>
              <w:t>交货期、交货地点、质保期</w:t>
            </w:r>
          </w:p>
        </w:tc>
        <w:tc>
          <w:tcPr>
            <w:tcW w:type="dxa" w:w="3322"/>
          </w:tcPr>
          <w:p>
            <w:pPr>
              <w:pStyle w:val="null3"/>
            </w:pPr>
            <w:r>
              <w:rPr/>
              <w:t>符合招标文件中的规定</w:t>
            </w:r>
          </w:p>
        </w:tc>
        <w:tc>
          <w:tcPr>
            <w:tcW w:type="dxa" w:w="1661"/>
          </w:tcPr>
          <w:p>
            <w:pPr>
              <w:pStyle w:val="null3"/>
            </w:pPr>
            <w:r>
              <w:rPr/>
              <w:t>开标一览表 商务、技术文件</w:t>
            </w:r>
          </w:p>
        </w:tc>
      </w:tr>
      <w:tr>
        <w:tc>
          <w:tcPr>
            <w:tcW w:type="dxa" w:w="831"/>
          </w:tcPr>
          <w:p>
            <w:pPr>
              <w:pStyle w:val="null3"/>
            </w:pPr>
            <w:r>
              <w:rPr/>
              <w:t>9</w:t>
            </w:r>
          </w:p>
        </w:tc>
        <w:tc>
          <w:tcPr>
            <w:tcW w:type="dxa" w:w="2492"/>
          </w:tcPr>
          <w:p>
            <w:pPr>
              <w:pStyle w:val="null3"/>
            </w:pPr>
            <w:r>
              <w:rPr/>
              <w:t>对招标文件响应程度</w:t>
            </w:r>
          </w:p>
        </w:tc>
        <w:tc>
          <w:tcPr>
            <w:tcW w:type="dxa" w:w="3322"/>
          </w:tcPr>
          <w:p>
            <w:pPr>
              <w:pStyle w:val="null3"/>
            </w:pPr>
            <w:r>
              <w:rPr/>
              <w:t>符合招标文件中实质性条款的要求，且未含有采购人不能接受的附加条件</w:t>
            </w:r>
          </w:p>
        </w:tc>
        <w:tc>
          <w:tcPr>
            <w:tcW w:type="dxa" w:w="1661"/>
          </w:tcPr>
          <w:p>
            <w:pPr>
              <w:pStyle w:val="null3"/>
            </w:pPr>
            <w:r>
              <w:rPr/>
              <w:t>商务、技术文件</w:t>
            </w:r>
          </w:p>
        </w:tc>
      </w:tr>
      <w:tr>
        <w:tc>
          <w:tcPr>
            <w:tcW w:type="dxa" w:w="831"/>
          </w:tcPr>
          <w:p>
            <w:pPr>
              <w:pStyle w:val="null3"/>
            </w:pPr>
            <w:r>
              <w:rPr/>
              <w:t>10</w:t>
            </w:r>
          </w:p>
        </w:tc>
        <w:tc>
          <w:tcPr>
            <w:tcW w:type="dxa" w:w="2492"/>
          </w:tcPr>
          <w:p>
            <w:pPr>
              <w:pStyle w:val="null3"/>
            </w:pPr>
            <w:r>
              <w:rPr/>
              <w:t>强制采购节能产品（如有）</w:t>
            </w:r>
          </w:p>
        </w:tc>
        <w:tc>
          <w:tcPr>
            <w:tcW w:type="dxa" w:w="3322"/>
          </w:tcPr>
          <w:p>
            <w:pPr>
              <w:pStyle w:val="null3"/>
            </w:pPr>
            <w:r>
              <w:rPr/>
              <w:t>应提供强制采购节能产品目录中的产品</w:t>
            </w:r>
          </w:p>
        </w:tc>
        <w:tc>
          <w:tcPr>
            <w:tcW w:type="dxa" w:w="1661"/>
          </w:tcPr>
          <w:p>
            <w:pPr>
              <w:pStyle w:val="null3"/>
            </w:pPr>
            <w:r>
              <w:rPr/>
              <w:t>商务、技术文件</w:t>
            </w:r>
          </w:p>
        </w:tc>
      </w:tr>
      <w:tr>
        <w:tc>
          <w:tcPr>
            <w:tcW w:type="dxa" w:w="831"/>
          </w:tcPr>
          <w:p>
            <w:pPr>
              <w:pStyle w:val="null3"/>
            </w:pPr>
            <w:r>
              <w:rPr/>
              <w:t>11</w:t>
            </w:r>
          </w:p>
        </w:tc>
        <w:tc>
          <w:tcPr>
            <w:tcW w:type="dxa" w:w="2492"/>
          </w:tcPr>
          <w:p>
            <w:pPr>
              <w:pStyle w:val="null3"/>
            </w:pPr>
            <w:r>
              <w:rPr/>
              <w:t>投标有效期</w:t>
            </w:r>
          </w:p>
        </w:tc>
        <w:tc>
          <w:tcPr>
            <w:tcW w:type="dxa" w:w="3322"/>
          </w:tcPr>
          <w:p>
            <w:pPr>
              <w:pStyle w:val="null3"/>
            </w:pPr>
            <w:r>
              <w:rPr/>
              <w:t>符合招标文件中规定的有效期限</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签署、盖章均符合招标文件要求</w:t>
            </w:r>
          </w:p>
        </w:tc>
        <w:tc>
          <w:tcPr>
            <w:tcW w:type="dxa" w:w="1661"/>
          </w:tcPr>
          <w:p>
            <w:pPr>
              <w:pStyle w:val="null3"/>
            </w:pPr>
            <w:r>
              <w:rPr/>
              <w:t>开标一览表 资格证明文件 投标函 中小企业声明函 残疾人福利性单位声明函 商务、技术文件 标的清单 投标文件封面 监狱企业的证明文件</w:t>
            </w:r>
          </w:p>
        </w:tc>
      </w:tr>
      <w:tr>
        <w:tc>
          <w:tcPr>
            <w:tcW w:type="dxa" w:w="831"/>
          </w:tcPr>
          <w:p>
            <w:pPr>
              <w:pStyle w:val="null3"/>
            </w:pPr>
            <w:r>
              <w:rPr/>
              <w:t>3</w:t>
            </w:r>
          </w:p>
        </w:tc>
        <w:tc>
          <w:tcPr>
            <w:tcW w:type="dxa" w:w="2492"/>
          </w:tcPr>
          <w:p>
            <w:pPr>
              <w:pStyle w:val="null3"/>
            </w:pPr>
            <w:r>
              <w:rPr/>
              <w:t>投标文件格式、语言、计量单位、报价货币</w:t>
            </w:r>
          </w:p>
        </w:tc>
        <w:tc>
          <w:tcPr>
            <w:tcW w:type="dxa" w:w="3322"/>
          </w:tcPr>
          <w:p>
            <w:pPr>
              <w:pStyle w:val="null3"/>
            </w:pPr>
            <w:r>
              <w:rPr/>
              <w:t>符合“投标文件格式”和招标文件要求（不得因文件排序等非实质性的格式、形式问题限制和影响投标人投标）</w:t>
            </w:r>
          </w:p>
        </w:tc>
        <w:tc>
          <w:tcPr>
            <w:tcW w:type="dxa" w:w="1661"/>
          </w:tcPr>
          <w:p>
            <w:pPr>
              <w:pStyle w:val="null3"/>
            </w:pPr>
            <w:r>
              <w:rPr/>
              <w:t>开标一览表 资格证明文件 商务、技术文件 标的清单</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只能有一个有效报价，不得提交选择性报价，且报价不超过第二章“投标人须知”前附表规定的采购预算金额或最高限价</w:t>
            </w:r>
          </w:p>
        </w:tc>
        <w:tc>
          <w:tcPr>
            <w:tcW w:type="dxa" w:w="1661"/>
          </w:tcPr>
          <w:p>
            <w:pPr>
              <w:pStyle w:val="null3"/>
            </w:pPr>
            <w:r>
              <w:rPr/>
              <w:t>开标一览表 标的清单</w:t>
            </w:r>
          </w:p>
        </w:tc>
      </w:tr>
      <w:tr>
        <w:tc>
          <w:tcPr>
            <w:tcW w:type="dxa" w:w="831"/>
          </w:tcPr>
          <w:p>
            <w:pPr>
              <w:pStyle w:val="null3"/>
            </w:pPr>
            <w:r>
              <w:rPr/>
              <w:t>5</w:t>
            </w:r>
          </w:p>
        </w:tc>
        <w:tc>
          <w:tcPr>
            <w:tcW w:type="dxa" w:w="2492"/>
          </w:tcPr>
          <w:p>
            <w:pPr>
              <w:pStyle w:val="null3"/>
            </w:pPr>
            <w:r>
              <w:rPr/>
              <w:t>不存在串通投标的情形</w:t>
            </w:r>
          </w:p>
        </w:tc>
        <w:tc>
          <w:tcPr>
            <w:tcW w:type="dxa" w:w="3322"/>
          </w:tcPr>
          <w:p>
            <w:pPr>
              <w:pStyle w:val="null3"/>
            </w:pPr>
            <w:r>
              <w:rPr/>
              <w:t>（1）不同投标人的投标文件由同一单位或者个人编制；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t>资格证明文件 投标函 商务、技术文件</w:t>
            </w:r>
          </w:p>
        </w:tc>
      </w:tr>
      <w:tr>
        <w:tc>
          <w:tcPr>
            <w:tcW w:type="dxa" w:w="831"/>
          </w:tcPr>
          <w:p>
            <w:pPr>
              <w:pStyle w:val="null3"/>
            </w:pPr>
            <w:r>
              <w:rPr/>
              <w:t>6</w:t>
            </w:r>
          </w:p>
        </w:tc>
        <w:tc>
          <w:tcPr>
            <w:tcW w:type="dxa" w:w="2492"/>
          </w:tcPr>
          <w:p>
            <w:pPr>
              <w:pStyle w:val="null3"/>
            </w:pPr>
            <w:r>
              <w:rPr/>
              <w:t>投标内容</w:t>
            </w:r>
          </w:p>
        </w:tc>
        <w:tc>
          <w:tcPr>
            <w:tcW w:type="dxa" w:w="3322"/>
          </w:tcPr>
          <w:p>
            <w:pPr>
              <w:pStyle w:val="null3"/>
            </w:pPr>
            <w:r>
              <w:rPr/>
              <w:t>投标文件内容齐全、无遗漏</w:t>
            </w:r>
          </w:p>
        </w:tc>
        <w:tc>
          <w:tcPr>
            <w:tcW w:type="dxa" w:w="1661"/>
          </w:tcPr>
          <w:p>
            <w:pPr>
              <w:pStyle w:val="null3"/>
            </w:pPr>
            <w:r>
              <w:rPr/>
              <w:t>开标一览表 资格证明文件 投标函 中小企业声明函 残疾人福利性单位声明函 商务、技术文件 标的清单 投标文件封面 监狱企业的证明文件</w:t>
            </w:r>
          </w:p>
        </w:tc>
      </w:tr>
      <w:tr>
        <w:tc>
          <w:tcPr>
            <w:tcW w:type="dxa" w:w="831"/>
          </w:tcPr>
          <w:p>
            <w:pPr>
              <w:pStyle w:val="null3"/>
            </w:pPr>
            <w:r>
              <w:rPr/>
              <w:t>7</w:t>
            </w:r>
          </w:p>
        </w:tc>
        <w:tc>
          <w:tcPr>
            <w:tcW w:type="dxa" w:w="2492"/>
          </w:tcPr>
          <w:p>
            <w:pPr>
              <w:pStyle w:val="null3"/>
            </w:pPr>
            <w:r>
              <w:rPr/>
              <w:t>标的数量及主要要求</w:t>
            </w:r>
          </w:p>
        </w:tc>
        <w:tc>
          <w:tcPr>
            <w:tcW w:type="dxa" w:w="3322"/>
          </w:tcPr>
          <w:p>
            <w:pPr>
              <w:pStyle w:val="null3"/>
            </w:pPr>
            <w:r>
              <w:rPr/>
              <w:t>满足招标文件中规定数量及要求</w:t>
            </w:r>
          </w:p>
        </w:tc>
        <w:tc>
          <w:tcPr>
            <w:tcW w:type="dxa" w:w="1661"/>
          </w:tcPr>
          <w:p>
            <w:pPr>
              <w:pStyle w:val="null3"/>
            </w:pPr>
            <w:r>
              <w:rPr/>
              <w:t>商务、技术文件 标的清单</w:t>
            </w:r>
          </w:p>
        </w:tc>
      </w:tr>
      <w:tr>
        <w:tc>
          <w:tcPr>
            <w:tcW w:type="dxa" w:w="831"/>
          </w:tcPr>
          <w:p>
            <w:pPr>
              <w:pStyle w:val="null3"/>
            </w:pPr>
            <w:r>
              <w:rPr/>
              <w:t>8</w:t>
            </w:r>
          </w:p>
        </w:tc>
        <w:tc>
          <w:tcPr>
            <w:tcW w:type="dxa" w:w="2492"/>
          </w:tcPr>
          <w:p>
            <w:pPr>
              <w:pStyle w:val="null3"/>
            </w:pPr>
            <w:r>
              <w:rPr/>
              <w:t>交货期、交货地点、质保期</w:t>
            </w:r>
          </w:p>
        </w:tc>
        <w:tc>
          <w:tcPr>
            <w:tcW w:type="dxa" w:w="3322"/>
          </w:tcPr>
          <w:p>
            <w:pPr>
              <w:pStyle w:val="null3"/>
            </w:pPr>
            <w:r>
              <w:rPr/>
              <w:t>符合招标文件中的规定</w:t>
            </w:r>
          </w:p>
        </w:tc>
        <w:tc>
          <w:tcPr>
            <w:tcW w:type="dxa" w:w="1661"/>
          </w:tcPr>
          <w:p>
            <w:pPr>
              <w:pStyle w:val="null3"/>
            </w:pPr>
            <w:r>
              <w:rPr/>
              <w:t>开标一览表 商务、技术文件</w:t>
            </w:r>
          </w:p>
        </w:tc>
      </w:tr>
      <w:tr>
        <w:tc>
          <w:tcPr>
            <w:tcW w:type="dxa" w:w="831"/>
          </w:tcPr>
          <w:p>
            <w:pPr>
              <w:pStyle w:val="null3"/>
            </w:pPr>
            <w:r>
              <w:rPr/>
              <w:t>9</w:t>
            </w:r>
          </w:p>
        </w:tc>
        <w:tc>
          <w:tcPr>
            <w:tcW w:type="dxa" w:w="2492"/>
          </w:tcPr>
          <w:p>
            <w:pPr>
              <w:pStyle w:val="null3"/>
            </w:pPr>
            <w:r>
              <w:rPr/>
              <w:t>对招标文件响应程度</w:t>
            </w:r>
          </w:p>
        </w:tc>
        <w:tc>
          <w:tcPr>
            <w:tcW w:type="dxa" w:w="3322"/>
          </w:tcPr>
          <w:p>
            <w:pPr>
              <w:pStyle w:val="null3"/>
            </w:pPr>
            <w:r>
              <w:rPr/>
              <w:t>符合招标文件中实质性条款的要求，且未含有采购人不能接受的附加条件</w:t>
            </w:r>
          </w:p>
        </w:tc>
        <w:tc>
          <w:tcPr>
            <w:tcW w:type="dxa" w:w="1661"/>
          </w:tcPr>
          <w:p>
            <w:pPr>
              <w:pStyle w:val="null3"/>
            </w:pPr>
            <w:r>
              <w:rPr/>
              <w:t>商务、技术文件</w:t>
            </w:r>
          </w:p>
        </w:tc>
      </w:tr>
      <w:tr>
        <w:tc>
          <w:tcPr>
            <w:tcW w:type="dxa" w:w="831"/>
          </w:tcPr>
          <w:p>
            <w:pPr>
              <w:pStyle w:val="null3"/>
            </w:pPr>
            <w:r>
              <w:rPr/>
              <w:t>10</w:t>
            </w:r>
          </w:p>
        </w:tc>
        <w:tc>
          <w:tcPr>
            <w:tcW w:type="dxa" w:w="2492"/>
          </w:tcPr>
          <w:p>
            <w:pPr>
              <w:pStyle w:val="null3"/>
            </w:pPr>
            <w:r>
              <w:rPr/>
              <w:t>强制采购节能产品（如有）</w:t>
            </w:r>
          </w:p>
        </w:tc>
        <w:tc>
          <w:tcPr>
            <w:tcW w:type="dxa" w:w="3322"/>
          </w:tcPr>
          <w:p>
            <w:pPr>
              <w:pStyle w:val="null3"/>
            </w:pPr>
            <w:r>
              <w:rPr/>
              <w:t>应提供强制采购节能产品目录中的产品</w:t>
            </w:r>
          </w:p>
        </w:tc>
        <w:tc>
          <w:tcPr>
            <w:tcW w:type="dxa" w:w="1661"/>
          </w:tcPr>
          <w:p>
            <w:pPr>
              <w:pStyle w:val="null3"/>
            </w:pPr>
            <w:r>
              <w:rPr/>
              <w:t>商务、技术文件</w:t>
            </w:r>
          </w:p>
        </w:tc>
      </w:tr>
      <w:tr>
        <w:tc>
          <w:tcPr>
            <w:tcW w:type="dxa" w:w="831"/>
          </w:tcPr>
          <w:p>
            <w:pPr>
              <w:pStyle w:val="null3"/>
            </w:pPr>
            <w:r>
              <w:rPr/>
              <w:t>11</w:t>
            </w:r>
          </w:p>
        </w:tc>
        <w:tc>
          <w:tcPr>
            <w:tcW w:type="dxa" w:w="2492"/>
          </w:tcPr>
          <w:p>
            <w:pPr>
              <w:pStyle w:val="null3"/>
            </w:pPr>
            <w:r>
              <w:rPr/>
              <w:t>投标有效期</w:t>
            </w:r>
          </w:p>
        </w:tc>
        <w:tc>
          <w:tcPr>
            <w:tcW w:type="dxa" w:w="3322"/>
          </w:tcPr>
          <w:p>
            <w:pPr>
              <w:pStyle w:val="null3"/>
            </w:pPr>
            <w:r>
              <w:rPr/>
              <w:t>符合招标文件中规定的有效期限</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技术指标、功能与配置</w:t>
            </w:r>
          </w:p>
        </w:tc>
        <w:tc>
          <w:tcPr>
            <w:tcW w:type="dxa" w:w="2492"/>
          </w:tcPr>
          <w:p>
            <w:pPr>
              <w:pStyle w:val="null3"/>
            </w:pPr>
            <w:r>
              <w:rPr/>
              <w:t>1.产品的技术指标、质量标准、检测标准等符合或高于国家标准，配置完整，满足招标文件要求；所有技术指标、功能配置均满足招标文件要求的得满分；带“▲”号项为关键技术指标，有一项不满足扣1分；其他非关键技术指标，有一项不满足扣0.5分，扣完为止。 注：技术指标、功能配置均以相应的功能证明材料为依据,包括但不限于原厂印刷的产品说明书、质量证书、检测报告、宣传资料、官网截图等，未提供证明材料或证明材料不充分视为不满足。</w:t>
            </w:r>
          </w:p>
        </w:tc>
        <w:tc>
          <w:tcPr>
            <w:tcW w:type="dxa" w:w="831"/>
          </w:tcPr>
          <w:p>
            <w:pPr>
              <w:pStyle w:val="null3"/>
              <w:jc w:val="right"/>
            </w:pPr>
            <w:r>
              <w:rPr/>
              <w:t>14.00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产品货源渠</w:t>
            </w:r>
          </w:p>
        </w:tc>
        <w:tc>
          <w:tcPr>
            <w:tcW w:type="dxa" w:w="2492"/>
          </w:tcPr>
          <w:p>
            <w:pPr>
              <w:pStyle w:val="null3"/>
            </w:pPr>
            <w:r>
              <w:rPr/>
              <w:t>货源渠道正常，确保无假货、水货、翻新货，技术资料齐全，无产权纠纷，并提供核心产品货源渠道证明材料，计2分；未提供核心产品货源渠道或产品货源渠道内容不全的计0分。 注：相关证明材料包括但不限于销售协议、代理协议、原厂授权等。</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节能、环保产品</w:t>
            </w:r>
          </w:p>
        </w:tc>
        <w:tc>
          <w:tcPr>
            <w:tcW w:type="dxa" w:w="2492"/>
          </w:tcPr>
          <w:p>
            <w:pPr>
              <w:pStyle w:val="null3"/>
            </w:pPr>
            <w:r>
              <w:rPr/>
              <w:t>认定为节能产品的（若项目为单一产品,得1分；若非单一产品,每种产品得0.5分,最高得1分）,得1分；认定为环保产品的（若项目为单一产品,得1分；若非单一产品,每种产品得0.5分,最高得1分）,得1分； 节能产品、环境标志产品为品目清单中产品并取得认证证书；属于强制采购的产品,不再给予加分。 既是节能产品又是环保产品可同时得分,非节能、环保产品的不得分。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实施方案</w:t>
            </w:r>
          </w:p>
        </w:tc>
        <w:tc>
          <w:tcPr>
            <w:tcW w:type="dxa" w:w="2492"/>
          </w:tcPr>
          <w:p>
            <w:pPr>
              <w:pStyle w:val="null3"/>
            </w:pPr>
            <w:r>
              <w:rPr/>
              <w:t>针对本项目有整体实施方案，包括但不限于整体规划、备货、进度计划、供货组织、人员配置、分工明细、配送保障等。 实施方案完整详细、步骤清晰、进度安排和人员配置合理、分工明确、配送有保障、可操作性及可行性强的得10分； 实施方案较为完整、步骤较为清晰、进度安排和人员配置较为合理、分工较为明确、配送有保障、有较强的可操作性及可行性的得8分； 实施方案基本完整、步骤基本清晰、进度安排和人员配置基本合理、分工基本明确、配送基本有保障、有基本的可操作性及可行性的得6分； 实施方案不完整、实施步骤不清晰、进度安排和人员配置欠缺合理性、分工不明确、配送无有保障、可操作性及可行性差的得3分； 未提供实施方案或实施方案脱离实际的不得分。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安装、调试方案</w:t>
            </w:r>
          </w:p>
        </w:tc>
        <w:tc>
          <w:tcPr>
            <w:tcW w:type="dxa" w:w="2492"/>
          </w:tcPr>
          <w:p>
            <w:pPr>
              <w:pStyle w:val="null3"/>
            </w:pPr>
            <w:r>
              <w:rPr/>
              <w:t>安装、调试组织措施完善，并针对本项目特点做出合理计划及调配，由专业的技术人员提供设备安装服务，能保证设备或系统的顺利使用和稳定运行。 安装、调试方案完整、科学合理、措施得当、能完全体现出安装及调试的专业服务得8分； 安装、调试方案较为完整，科学合理性较好、措施较为得当、能较好的体现出安装及调试的专业服务得6分； 安装、调试方案基本完整，有基本的科学合理性、措施基本得当、能体现出安装及调试的专业服务得4分； 安装、调试方案不全面，科学合理性较差、措施不得当、不能能体现出安装及调试的专业服务得2分；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质量保障措施</w:t>
            </w:r>
          </w:p>
        </w:tc>
        <w:tc>
          <w:tcPr>
            <w:tcW w:type="dxa" w:w="2492"/>
          </w:tcPr>
          <w:p>
            <w:pPr>
              <w:pStyle w:val="null3"/>
            </w:pPr>
            <w:r>
              <w:rPr/>
              <w:t>有系统完整的质量保证措施或承诺。 质量保障措施目标明确、控制措施完善、质量标准高、验收方法可行性高、质量承诺详细的得8分； 质量保障措施目标较为明确、控制措施较为完善、质量标准较高、验收方法可行性较高、质量承诺较为详细的得6分； 质量保障措施目标基本明确、控制措施一般、质量标准一般、验收方法可行性一般、质量承诺一般的得4分； 质量保障措施目标欠缺明确性，控制措施简单笼统，控制措施不完善、质量标准低、验收方法可行性低、质量承诺不详细的得2分； 未提供质量保障措施或质量保障措施脱离实际的不得分。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应急预案</w:t>
            </w:r>
          </w:p>
        </w:tc>
        <w:tc>
          <w:tcPr>
            <w:tcW w:type="dxa" w:w="2492"/>
          </w:tcPr>
          <w:p>
            <w:pPr>
              <w:pStyle w:val="null3"/>
            </w:pPr>
            <w:r>
              <w:rPr/>
              <w:t>针对项目实施过程中可能出现的突发事件提供应急预案。应急预案全面，处理保障措施完善，有明确的应急机制，应急响应时间合理、人员保证充分，设施设备调配科学，处置方案有针对性。 应急预案全面详细、可操作性和针对性强得5分； 应急预案较为全面和可操作性、针对性较强得3分； 应急预案基本全面和可操作性、针对性与项目特点不符得1分； 未提供应急预案或应急预案完全脱离项目实际的不得分。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培训措施</w:t>
            </w:r>
          </w:p>
        </w:tc>
        <w:tc>
          <w:tcPr>
            <w:tcW w:type="dxa" w:w="2492"/>
          </w:tcPr>
          <w:p>
            <w:pPr>
              <w:pStyle w:val="null3"/>
            </w:pPr>
            <w:r>
              <w:rPr/>
              <w:t>培训方案及培训计划，方案包括但不限于培训计划、培训对象、培训内容、培训方式和培训目标等。 培训方案涵盖内容全面、思路清晰、培训方法及安排合理，可行性强能确保使用人员能够独立熟练操作、维护和正常使用的得5分； 培训方案涵盖内容基本全面，思路较为清晰，培训方法及安排基本合理，可行性较强有利于使用人员能够独立操作、维护和使用的得3分； 培训方案内容有缺失、思路不清晰、培训方法及安排不合理、可行性低的得1分； 未提供培训方案或培训方案完全脱离项目实际的不得分。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售后服务</w:t>
            </w:r>
          </w:p>
        </w:tc>
        <w:tc>
          <w:tcPr>
            <w:tcW w:type="dxa" w:w="2492"/>
          </w:tcPr>
          <w:p>
            <w:pPr>
              <w:pStyle w:val="null3"/>
            </w:pPr>
            <w:r>
              <w:rPr/>
              <w:t>有明确的售后服务措施及承诺，包含但不限于售后服务团队组成、响应售后服务时间及方式、对备品配件，设备发生故障后的补救措施、现场或远程技术支持的承诺、详细的定期维护方案、质保期满后提供的服务等。 售后服务措施及承诺全面具体、科学合理、可行性强的得6分； 售后服务措施及承诺较为全面具体、合理性较好、基本可行的得4分； 售后服务措施及承诺缺少关键点、不完善、可行性低的得2分 未提供售后服务或售后服务完全脱离项目实际的不得分。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业绩</w:t>
            </w:r>
          </w:p>
        </w:tc>
        <w:tc>
          <w:tcPr>
            <w:tcW w:type="dxa" w:w="2492"/>
          </w:tcPr>
          <w:p>
            <w:pPr>
              <w:pStyle w:val="null3"/>
            </w:pPr>
            <w:r>
              <w:rPr/>
              <w:t>提供投标人的2021年1月1日至今（以合同签订日期为准）同类项目的业绩合同，每份计2分，满分10分。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人的价格分，按照《政府采购货物和服务招标投标管理办法》（财政部令第87号）第五十五条和《政府采购促进中小企业发展管理办法》（财库〔2020〕46号）文件的规定，采用低价优先法计算，以本次满足投标文件要求的最低投标报价评标基准价，其价格为满分。其他投标人的价格分，统一按照下列公式计算：投标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技术指标、功能与配置</w:t>
            </w:r>
          </w:p>
        </w:tc>
        <w:tc>
          <w:tcPr>
            <w:tcW w:type="dxa" w:w="2492"/>
          </w:tcPr>
          <w:p>
            <w:pPr>
              <w:pStyle w:val="null3"/>
            </w:pPr>
            <w:r>
              <w:rPr/>
              <w:t>产品的技术指标、质量标准、检测标准等符合或高于国家标准，配置完整，满足招标文件要求；所有技术指标、功能配置均满足招标文件要求的得满分；带“▲”号项为关键技术指标，有一项不满足扣1分；其他非关键技术指标，有一项不满足扣0.5分，扣完为止。 注：技术指标、功能配置均以相应的功能证明材料为依据,包括但不限于原厂印刷的产品说明书、质量证书、检测报告、宣传资料、官网截图等，未提供证明材料或证明材料不充分视为不满足。</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产品货源渠</w:t>
            </w:r>
          </w:p>
        </w:tc>
        <w:tc>
          <w:tcPr>
            <w:tcW w:type="dxa" w:w="2492"/>
          </w:tcPr>
          <w:p>
            <w:pPr>
              <w:pStyle w:val="null3"/>
            </w:pPr>
            <w:r>
              <w:rPr/>
              <w:t>货源渠道正常，确保无假货、水货、翻新货，技术资料齐全，无产权纠纷，并提供核心产品货源渠道证明材料，计2分；未提供核心产品货源渠道或产品货源渠道内容不全的计0分。 注：相关证明材料包括但不限于销售协议、代理协议、原厂授权等。</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节能、环保产品</w:t>
            </w:r>
          </w:p>
        </w:tc>
        <w:tc>
          <w:tcPr>
            <w:tcW w:type="dxa" w:w="2492"/>
          </w:tcPr>
          <w:p>
            <w:pPr>
              <w:pStyle w:val="null3"/>
            </w:pPr>
            <w:r>
              <w:rPr/>
              <w:t>认定为节能产品的（若项目为单一产品,得1分；若非单一产品,每种产品得0.5分,最高得1分）,得1分；认定为环保产品的（若项目为单一产品,得1分；若非单一产品,每种产品得0.5分,最高得1分）,得1分； 节能产品、环境标志产品为品目清单中产品并取得认证证书；属于强制采购的产品,不再给予加分。 既是节能产品又是环保产品可同时得分,非节能、环保产品的不得分。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商务、技术文件</w:t>
            </w:r>
          </w:p>
        </w:tc>
      </w:tr>
      <w:tr>
        <w:tc>
          <w:tcPr>
            <w:tcW w:type="dxa" w:w="831"/>
            <w:vMerge/>
          </w:tcPr>
          <w:p/>
        </w:tc>
        <w:tc>
          <w:tcPr>
            <w:tcW w:type="dxa" w:w="1661"/>
          </w:tcPr>
          <w:p>
            <w:pPr>
              <w:pStyle w:val="null3"/>
            </w:pPr>
            <w:r>
              <w:rPr/>
              <w:t>实施方案</w:t>
            </w:r>
          </w:p>
        </w:tc>
        <w:tc>
          <w:tcPr>
            <w:tcW w:type="dxa" w:w="2492"/>
          </w:tcPr>
          <w:p>
            <w:pPr>
              <w:pStyle w:val="null3"/>
            </w:pPr>
            <w:r>
              <w:rPr/>
              <w:t>2.针对本项目有整体实施方案，包括但不限于整体规划、备货、进度计划、供货组织、人员配置、分工明细、配送保障等。 实施方案完整详细、步骤清晰、进度安排和人员配置合理、分工明确、配送有保障、可操作性及可行性强的得12分； 实施方案较为完整、步骤较为清晰、进度安排和人员配置较为合理、分工较为明确、配送有保障、有较强的可操作性及可行性的得10分； 实施方案基本完整、步骤基本清晰、进度安排和人员配置基本合理、分工基本明确、配送基本有保障、有基本的可操作性及可行性的得8分； 实施方案不完整、实施步骤不清晰、进度安排和人员配置欠缺合理性、分工不明确、配送无有保障、可操作性及可行性差的得4分； 未提供实施方案或实施方案脱离实际的不得分。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安装、调试方案</w:t>
            </w:r>
          </w:p>
        </w:tc>
        <w:tc>
          <w:tcPr>
            <w:tcW w:type="dxa" w:w="2492"/>
          </w:tcPr>
          <w:p>
            <w:pPr>
              <w:pStyle w:val="null3"/>
            </w:pPr>
            <w:r>
              <w:rPr/>
              <w:t>安装、调试组织措施完善，并针对本项目特点做出合理计划及调配，由专业的技术人员提供设备安装服务，能保证设备或系统的顺利使用和稳定运行。 安装、调试方案完整、科学合理、措施得当、能完全体现出安装及调试的专业服务得8分； 安装、调试方案较为完整，科学合理性较好、措施较为得当、能较好的体现出安装及调试的专业服务得6分； 安装、调试方案基本完整，有基本的科学合理性、措施基本得当、能体现出安装及调试的专业服务得4分； 安装、调试方案不全面，科学合理性较差、措施不得当、不能能体现出安装及调试的专业服务得2分； 未提供安装、调试方案或安装、调试脱离实际的不得分。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质量保障措施</w:t>
            </w:r>
          </w:p>
        </w:tc>
        <w:tc>
          <w:tcPr>
            <w:tcW w:type="dxa" w:w="2492"/>
          </w:tcPr>
          <w:p>
            <w:pPr>
              <w:pStyle w:val="null3"/>
            </w:pPr>
            <w:r>
              <w:rPr/>
              <w:t>有系统完整的质量保证措施或承诺。 质量保障措施目标明确、控制措施完善、质量标准高、验收方法可行性高、质量承诺详细的得10分； 质量保障措施目标较为明确、控制措施较为完善、质量标准较高、验收方法可行性较高、质量承诺较为详细的得8分； 质量保障措施目标基本明确、控制措施一般、质量标准一般、验收方法可行性一般、质量承诺一般的得6分； 质量保障措施目标欠缺明确性，控制措施简单笼统，控制措施不完善、质量标准低、验收方法可行性低、质量承诺不详细的得3分； 未提供质量保障措施或质量保障措施脱离实际的不得分。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应急预案</w:t>
            </w:r>
          </w:p>
        </w:tc>
        <w:tc>
          <w:tcPr>
            <w:tcW w:type="dxa" w:w="2492"/>
          </w:tcPr>
          <w:p>
            <w:pPr>
              <w:pStyle w:val="null3"/>
            </w:pPr>
            <w:r>
              <w:rPr/>
              <w:t>针对项目实施过程中可能出现的突发事件提供应急预案。应急预案全面，处理保障措施完善，有明确的应急机制，应急响应时间合理、人员保证充分，设施设备调配科学，处置方案有针对性。 应急预案全面详细、可操作性和针对性强得5分； 应急预案较为全面和可操作性、针对性较强得3分； 应急预案基本全面和可操作性、针对性与项目特点不符得1分； 未提供应急预案或应急预案完全脱离项目实际的不得分。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培训措施</w:t>
            </w:r>
          </w:p>
        </w:tc>
        <w:tc>
          <w:tcPr>
            <w:tcW w:type="dxa" w:w="2492"/>
          </w:tcPr>
          <w:p>
            <w:pPr>
              <w:pStyle w:val="null3"/>
            </w:pPr>
            <w:r>
              <w:rPr/>
              <w:t>培训方案及培训计划，方案包括但不限于培训计划、培训对象、培训内容、培训方式和培训目标等。 培训方案涵盖内容全面、思路清晰、培训方法及安排合理，可行性强能确保使用人员能够独立熟练操作、维护和正常使用的得5分； 培训方案涵盖内容基本全面，思路较为清晰，培训方法及安排基本合理，可行性较强有利于使用人员能够独立操作、维护和使用的得3分； 培训方案内容有缺失、思路不清晰、培训方法及安排不合理、可行性低的得1分； 未提供培训方案或培训方案完全脱离项目实际的不得分。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售后服务</w:t>
            </w:r>
          </w:p>
        </w:tc>
        <w:tc>
          <w:tcPr>
            <w:tcW w:type="dxa" w:w="2492"/>
          </w:tcPr>
          <w:p>
            <w:pPr>
              <w:pStyle w:val="null3"/>
            </w:pPr>
            <w:r>
              <w:rPr/>
              <w:t>有明确的售后服务措施及承诺，包含但不限于售后服务团队组成、响应售后服务时间及方式、对备品配件，设备发生故障后的补救措施、现场或远程技术支持的承诺、详细的定期维护方案、质保期满后提供的服务等。 售后服务措施及承诺全面具体、科学合理、可行性强的得6分； 售后服务措施及承诺较为全面具体、合理性较好、基本可行的得4分； 售后服务措施及承诺缺少关键点、不完善、可行性低的得2分 未提供售后服务或售后服务完全脱离项目实际的不得分。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商务、技术文件</w:t>
            </w:r>
          </w:p>
        </w:tc>
      </w:tr>
      <w:tr>
        <w:tc>
          <w:tcPr>
            <w:tcW w:type="dxa" w:w="831"/>
            <w:vMerge/>
          </w:tcPr>
          <w:p/>
        </w:tc>
        <w:tc>
          <w:tcPr>
            <w:tcW w:type="dxa" w:w="1661"/>
          </w:tcPr>
          <w:p>
            <w:pPr>
              <w:pStyle w:val="null3"/>
            </w:pPr>
            <w:r>
              <w:rPr/>
              <w:t>业绩</w:t>
            </w:r>
          </w:p>
        </w:tc>
        <w:tc>
          <w:tcPr>
            <w:tcW w:type="dxa" w:w="2492"/>
          </w:tcPr>
          <w:p>
            <w:pPr>
              <w:pStyle w:val="null3"/>
            </w:pPr>
            <w:r>
              <w:rPr/>
              <w:t>提供投标人的2021年1月1日至今（以合同签订日期为准）同类项目的业绩合同，每份计2分，满分10分。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商务、技术文件</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人的价格分，按照《政府采购货物和服务招标投标管理办法》（财政部令第87号）第五十五条和《政府采购促进中小企业发展管理办法》（财库〔2020〕46号）文件的规定，采用低价优先法计算，以本次满足投标文件要求的最低投标报价评标基准价，其价格为满分。其他投标人的价格分，统一按照下列公式计算：投标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详见附件：商务、技术文件</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详见附件：商务、技术文件</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