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版本号：240521001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融媒体中心代运营项目（宣传服务）</w:t>
      </w:r>
    </w:p>
    <w:p>
      <w:pPr>
        <w:pStyle w:val="null3"/>
        <w:jc w:val="center"/>
        <w:outlineLvl w:val="5"/>
      </w:pPr>
      <w:r>
        <w:rPr>
          <w:sz w:val="15"/>
          <w:b/>
        </w:rPr>
        <w:t xml:space="preserve">采购项目编号: </w:t>
      </w:r>
      <w:r>
        <w:rPr>
          <w:sz w:val="15"/>
          <w:b/>
        </w:rPr>
        <w:t>ZCZX2024-DY-066</w:t>
      </w:r>
      <w:r>
        <w:br/>
      </w:r>
      <w:r>
        <w:br/>
      </w:r>
      <w:r>
        <w:br/>
      </w:r>
    </w:p>
    <w:p>
      <w:pPr>
        <w:pStyle w:val="null3"/>
        <w:jc w:val="center"/>
        <w:outlineLvl w:val="5"/>
      </w:pPr>
      <w:r>
        <w:rPr>
          <w:sz w:val="15"/>
          <w:b/>
        </w:rPr>
        <w:t>中国共产党西安市雁塔区委员会宣传部</w:t>
      </w:r>
    </w:p>
    <w:p>
      <w:pPr>
        <w:pStyle w:val="null3"/>
        <w:jc w:val="center"/>
        <w:outlineLvl w:val="5"/>
      </w:pPr>
      <w:r>
        <w:rPr>
          <w:sz w:val="15"/>
          <w:b/>
        </w:rPr>
        <w:t>陕西众诚致信管理咨询有限公司</w:t>
      </w:r>
      <w:r>
        <w:rPr>
          <w:sz w:val="15"/>
          <w:b/>
        </w:rPr>
        <w:t>共同编制</w:t>
      </w:r>
    </w:p>
    <w:p>
      <w:pPr>
        <w:pStyle w:val="null3"/>
        <w:jc w:val="center"/>
        <w:outlineLvl w:val="5"/>
      </w:pPr>
      <w:r>
        <w:rPr>
          <w:sz w:val="15"/>
          <w:b/>
        </w:rPr>
        <w:t>2024年05月21日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陕西众诚致信管理咨询有限公司</w:t>
      </w:r>
      <w:r>
        <w:rPr/>
        <w:t>（以下简称“代理机构”）受</w:t>
      </w:r>
      <w:r>
        <w:rPr/>
        <w:t>中国共产党西安市雁塔区委员会宣传部</w:t>
      </w:r>
      <w:r>
        <w:rPr/>
        <w:t>委托，拟对</w:t>
      </w:r>
      <w:r>
        <w:rPr/>
        <w:t>融媒体中心代运营项目（宣传服务）</w:t>
      </w:r>
      <w:r>
        <w:rPr/>
        <w:t>采用单一来源方式进行采购，现邀请贵公司参加该项目的协商。</w:t>
      </w:r>
    </w:p>
    <w:p>
      <w:pPr>
        <w:pStyle w:val="null3"/>
        <w:outlineLvl w:val="2"/>
      </w:pPr>
      <w:r>
        <w:rPr>
          <w:sz w:val="28"/>
          <w:b/>
        </w:rPr>
        <w:t xml:space="preserve"> 一、采购项目编号：</w:t>
      </w:r>
      <w:r>
        <w:rPr>
          <w:sz w:val="28"/>
          <w:b/>
        </w:rPr>
        <w:t>ZCZX2024-DY-066</w:t>
      </w:r>
    </w:p>
    <w:p>
      <w:pPr>
        <w:pStyle w:val="null3"/>
        <w:outlineLvl w:val="2"/>
      </w:pPr>
      <w:r>
        <w:rPr>
          <w:sz w:val="28"/>
          <w:b/>
        </w:rPr>
        <w:t xml:space="preserve"> 二、采购项目名称：</w:t>
      </w:r>
      <w:r>
        <w:rPr>
          <w:sz w:val="28"/>
          <w:b/>
        </w:rPr>
        <w:t>融媒体中心代运营项目（宣传服务）</w:t>
      </w:r>
    </w:p>
    <w:p>
      <w:pPr>
        <w:pStyle w:val="null3"/>
        <w:outlineLvl w:val="2"/>
      </w:pPr>
      <w:r>
        <w:rPr>
          <w:sz w:val="28"/>
          <w:b/>
        </w:rPr>
        <w:t>三、协商项目简介：</w:t>
      </w:r>
    </w:p>
    <w:p>
      <w:pPr>
        <w:pStyle w:val="null3"/>
        <w:ind w:firstLine="480"/>
      </w:pPr>
      <w:r>
        <w:rPr/>
        <w:t>中国共产党西安市雁塔区委员会宣传部融媒体中心代运营服务，拟依托供应商技术平台和人力资源优势，优化盘活现有资源，制作文字、图片、音频、视频等融媒体产品，通过报刊、广播、电视等传统媒体及网站、微信公众号、微博、客户端等网络平台进行融媒体产品发布及推广宣传。</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采购包1（融媒体中心代运营项目（宣传服务））：属于专门面向小微企业采购。</w:t>
      </w:r>
    </w:p>
    <w:p>
      <w:pPr>
        <w:pStyle w:val="null3"/>
        <w:ind w:firstLine="480"/>
      </w:pPr>
      <w:r>
        <w:rPr/>
        <w:t>（三）本项目的特定资格要求：</w:t>
      </w:r>
    </w:p>
    <w:p>
      <w:pPr>
        <w:pStyle w:val="null3"/>
      </w:pPr>
      <w:r>
        <w:rPr/>
        <w:t>采购包1：</w:t>
      </w:r>
    </w:p>
    <w:p>
      <w:pPr>
        <w:pStyle w:val="null3"/>
      </w:pPr>
      <w:r>
        <w:rPr/>
        <w:t>1、特定资格条件：供应商应授权合法的人员参加采购全过程，其中法定代表人直接参加的，须出具法人身份证，并与营业执照上信息一致。法定代表人授权代表参加的，须出具法定代表人授权书及授权代表身份证、授权代表本单位证明（养老保险缴纳证明或劳动合同）</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中国共产党西安市雁塔区委员会宣传部</w:t>
      </w:r>
    </w:p>
    <w:p>
      <w:pPr>
        <w:pStyle w:val="null3"/>
      </w:pPr>
      <w:r>
        <w:rPr/>
        <w:t xml:space="preserve"> 地址： </w:t>
      </w:r>
      <w:r>
        <w:rPr/>
        <w:t>小寨东路168号</w:t>
      </w:r>
    </w:p>
    <w:p>
      <w:pPr>
        <w:pStyle w:val="null3"/>
      </w:pPr>
      <w:r>
        <w:rPr/>
        <w:t xml:space="preserve"> 邮编： </w:t>
      </w:r>
      <w:r>
        <w:rPr/>
        <w:t>710061</w:t>
      </w:r>
    </w:p>
    <w:p>
      <w:pPr>
        <w:pStyle w:val="null3"/>
      </w:pPr>
      <w:r>
        <w:rPr/>
        <w:t xml:space="preserve"> 联系人： </w:t>
      </w:r>
      <w:r>
        <w:rPr/>
        <w:t>中国共产党西安市雁塔区委员会宣传部经办</w:t>
      </w:r>
    </w:p>
    <w:p>
      <w:pPr>
        <w:pStyle w:val="null3"/>
      </w:pPr>
      <w:r>
        <w:rPr/>
        <w:t xml:space="preserve"> 联系电话： </w:t>
      </w:r>
      <w:r>
        <w:rPr/>
        <w:t>17792757999</w:t>
      </w:r>
    </w:p>
    <w:p>
      <w:pPr>
        <w:pStyle w:val="null3"/>
        <w:outlineLvl w:val="2"/>
      </w:pPr>
      <w:r>
        <w:rPr>
          <w:sz w:val="28"/>
          <w:b/>
        </w:rPr>
        <w:t xml:space="preserve"> 代理机构：</w:t>
      </w:r>
      <w:r>
        <w:rPr>
          <w:sz w:val="28"/>
          <w:b/>
        </w:rPr>
        <w:t>陕西众诚致信管理咨询有限公司</w:t>
      </w:r>
    </w:p>
    <w:p>
      <w:pPr>
        <w:pStyle w:val="null3"/>
      </w:pPr>
      <w:r>
        <w:rPr/>
        <w:t xml:space="preserve"> 地址： </w:t>
      </w:r>
      <w:r>
        <w:rPr/>
        <w:t>西安市翠华南路1688号创意盒子13层04室</w:t>
      </w:r>
    </w:p>
    <w:p>
      <w:pPr>
        <w:pStyle w:val="null3"/>
      </w:pPr>
      <w:r>
        <w:rPr/>
        <w:t xml:space="preserve"> 邮编： </w:t>
      </w:r>
      <w:r>
        <w:rPr/>
        <w:t>710061</w:t>
      </w:r>
    </w:p>
    <w:p>
      <w:pPr>
        <w:pStyle w:val="null3"/>
      </w:pPr>
      <w:r>
        <w:rPr/>
        <w:t xml:space="preserve"> 联系人： </w:t>
      </w:r>
      <w:r>
        <w:rPr/>
        <w:t>吴芳超、高蕊玲</w:t>
      </w:r>
    </w:p>
    <w:p>
      <w:pPr>
        <w:pStyle w:val="null3"/>
      </w:pPr>
      <w:r>
        <w:rPr/>
        <w:t xml:space="preserve"> 联系电话： </w:t>
      </w:r>
      <w:r>
        <w:rPr/>
        <w:t>029-89565998</w:t>
      </w:r>
    </w:p>
    <w:p>
      <w:pPr>
        <w:pStyle w:val="null3"/>
        <w:outlineLvl w:val="2"/>
      </w:pPr>
      <w:r>
        <w:rPr>
          <w:sz w:val="28"/>
          <w:b/>
        </w:rPr>
        <w:t xml:space="preserve"> 采购监督机构：</w:t>
      </w:r>
      <w:r>
        <w:rPr>
          <w:sz w:val="28"/>
          <w:b/>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采购包1：310,000.00元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60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按8000元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中国共产党西安市雁塔区委员会宣传部</w:t>
      </w:r>
      <w:r>
        <w:rPr/>
        <w:t>和</w:t>
      </w:r>
      <w:r>
        <w:rPr/>
        <w:t>陕西众诚致信管理咨询有限公司</w:t>
      </w:r>
      <w:r>
        <w:rPr/>
        <w:t>享有。对采购文件中供应商参加本次政府采购活动应当具备的条件、项目技术、服务、商务及其他要求，评审标准由采购人负责解释。除前述采购文件内容，其他内容由</w:t>
      </w:r>
      <w:r>
        <w:rPr/>
        <w:t>陕西众诚致信管理咨询有限公司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中国共产党西安市雁塔区委员会宣传部</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陕西众诚致信管理咨询有限公司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详见合同文本</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陕西众诚致信管理咨询有限公司</w:t>
      </w:r>
      <w:r>
        <w:rPr/>
        <w:t xml:space="preserve"> 负责答复；供应商对除采购需求外的采购文件的询问、质疑由</w:t>
      </w:r>
      <w:r>
        <w:rPr/>
        <w:t>陕西众诚致信管理咨询有限公司</w:t>
      </w:r>
      <w:r>
        <w:rPr/>
        <w:t xml:space="preserve"> 负责答复；供应商对采购过程、采购结果的询问、质疑由 </w:t>
      </w:r>
      <w:r>
        <w:rPr/>
        <w:t>陕西众诚致信管理咨询有限公司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中国共产党西安市雁塔区委员会宣传部融媒体中心代运营服务，拟依托供应商技术平台和人力资源优势，优化盘活现有资源，制作文字、图片、音频、视频等融媒体产品，通过报刊、广播、电视等传统媒体及网站、微信公众号、微博、客户端等网络平台进行融媒体产品发布及推广宣传。</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310,000.00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融媒体中心代运营项目（宣传服务）</w:t>
            </w:r>
          </w:p>
        </w:tc>
        <w:tc>
          <w:tcPr>
            <w:tcW w:type="dxa" w:w="831"/>
          </w:tcPr>
          <w:p>
            <w:pPr>
              <w:pStyle w:val="null3"/>
              <w:jc w:val="right"/>
            </w:pPr>
            <w:r>
              <w:rPr/>
              <w:t>1.00</w:t>
            </w:r>
          </w:p>
        </w:tc>
        <w:tc>
          <w:tcPr>
            <w:tcW w:type="dxa" w:w="831"/>
          </w:tcPr>
          <w:p>
            <w:pPr>
              <w:pStyle w:val="null3"/>
              <w:jc w:val="right"/>
            </w:pPr>
            <w:r>
              <w:rPr/>
              <w:t>310,000.00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标的名称：融媒体中心代运营项目（宣传服务）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left"/>
            </w:pPr>
            <w:r>
              <w:rPr>
                <w:rFonts w:ascii="宋体" w:hAnsi="宋体" w:cs="宋体" w:eastAsia="宋体"/>
                <w:sz w:val="24"/>
              </w:rPr>
              <w:t>1</w:t>
            </w:r>
            <w:r>
              <w:rPr>
                <w:rFonts w:ascii="宋体" w:hAnsi="宋体" w:cs="宋体" w:eastAsia="宋体"/>
                <w:sz w:val="24"/>
              </w:rPr>
              <w:t>、资讯更新。每日完成雁塔融媒app、原点新闻、西安网雁塔频道等相关媒体的内容更新，全年更新不少于5000篇（条）。</w:t>
            </w:r>
          </w:p>
          <w:p>
            <w:pPr>
              <w:pStyle w:val="null3"/>
              <w:ind w:firstLine="480"/>
              <w:jc w:val="left"/>
            </w:pPr>
            <w:r>
              <w:rPr>
                <w:rFonts w:ascii="宋体" w:hAnsi="宋体" w:cs="宋体" w:eastAsia="宋体"/>
                <w:sz w:val="24"/>
              </w:rPr>
              <w:t>2</w:t>
            </w:r>
            <w:r>
              <w:rPr>
                <w:rFonts w:ascii="宋体" w:hAnsi="宋体" w:cs="宋体" w:eastAsia="宋体"/>
                <w:sz w:val="24"/>
              </w:rPr>
              <w:t>、作品创作。积极制作推出能反映雁塔风貌、契合形势发展以及群众喜闻乐见的优秀作品，每周制作原创稿件不少于5条。其中，单平台点击量10万+的作品，每2周不少于1篇；单平台点击量100万+的作品，每季度不少于1篇（条），年度创作市级以上获奖作品不少于2篇，省级以上获奖作品不少于2篇。</w:t>
            </w:r>
          </w:p>
          <w:p>
            <w:pPr>
              <w:pStyle w:val="null3"/>
              <w:ind w:firstLine="480"/>
              <w:jc w:val="left"/>
            </w:pPr>
            <w:r>
              <w:rPr>
                <w:rFonts w:ascii="宋体" w:hAnsi="宋体" w:cs="宋体" w:eastAsia="宋体"/>
                <w:sz w:val="24"/>
              </w:rPr>
              <w:t>3</w:t>
            </w:r>
            <w:r>
              <w:rPr>
                <w:rFonts w:ascii="宋体" w:hAnsi="宋体" w:cs="宋体" w:eastAsia="宋体"/>
                <w:sz w:val="24"/>
              </w:rPr>
              <w:t>、视频直播全年不少于4次。</w:t>
            </w:r>
          </w:p>
          <w:p>
            <w:pPr>
              <w:pStyle w:val="null3"/>
              <w:ind w:firstLine="480"/>
              <w:jc w:val="left"/>
            </w:pPr>
            <w:r>
              <w:rPr>
                <w:rFonts w:ascii="宋体" w:hAnsi="宋体" w:cs="宋体" w:eastAsia="宋体"/>
                <w:sz w:val="24"/>
              </w:rPr>
              <w:t>4</w:t>
            </w:r>
            <w:r>
              <w:rPr>
                <w:rFonts w:ascii="宋体" w:hAnsi="宋体" w:cs="宋体" w:eastAsia="宋体"/>
                <w:sz w:val="24"/>
              </w:rPr>
              <w:t>、完成日常交办的摄影摄像、发送稿件、资料整理及临时性工作。</w:t>
            </w:r>
          </w:p>
          <w:p>
            <w:pPr>
              <w:pStyle w:val="null3"/>
              <w:ind w:firstLine="480"/>
              <w:jc w:val="left"/>
            </w:pPr>
            <w:r>
              <w:rPr>
                <w:rFonts w:ascii="宋体" w:hAnsi="宋体" w:cs="宋体" w:eastAsia="宋体"/>
                <w:sz w:val="24"/>
              </w:rPr>
              <w:t>5</w:t>
            </w:r>
            <w:r>
              <w:rPr>
                <w:rFonts w:ascii="宋体" w:hAnsi="宋体" w:cs="宋体" w:eastAsia="宋体"/>
                <w:sz w:val="24"/>
              </w:rPr>
              <w:t>、及时搜集辖区新闻线索，制作鲜活生动、群众喜闻乐见的融媒体产品；多出精品力作，拓展宣传渠道，提升“雁塔融媒”APP品牌效应。</w:t>
            </w:r>
          </w:p>
          <w:p>
            <w:pPr>
              <w:pStyle w:val="null3"/>
              <w:ind w:firstLine="480"/>
              <w:jc w:val="left"/>
            </w:pPr>
            <w:r>
              <w:rPr>
                <w:rFonts w:ascii="宋体" w:hAnsi="宋体" w:cs="宋体" w:eastAsia="宋体"/>
                <w:sz w:val="24"/>
              </w:rPr>
              <w:t>6</w:t>
            </w:r>
            <w:r>
              <w:rPr>
                <w:rFonts w:ascii="宋体" w:hAnsi="宋体" w:cs="宋体" w:eastAsia="宋体"/>
                <w:sz w:val="24"/>
              </w:rPr>
              <w:t>、人员要求：供应商应派遣至少3名工作人员驻场办公。</w:t>
            </w:r>
          </w:p>
          <w:p>
            <w:pPr>
              <w:pStyle w:val="null3"/>
              <w:ind w:firstLine="480"/>
              <w:jc w:val="left"/>
            </w:pPr>
            <w:r>
              <w:rPr>
                <w:rFonts w:ascii="宋体" w:hAnsi="宋体" w:cs="宋体" w:eastAsia="宋体"/>
                <w:sz w:val="24"/>
              </w:rPr>
              <w:t>派遣到采购单位的工作人员应符合以下标准</w:t>
            </w:r>
          </w:p>
          <w:p>
            <w:pPr>
              <w:pStyle w:val="null3"/>
              <w:ind w:firstLine="480"/>
              <w:jc w:val="left"/>
            </w:pPr>
            <w:r>
              <w:rPr>
                <w:rFonts w:ascii="宋体" w:hAnsi="宋体" w:cs="宋体" w:eastAsia="宋体"/>
                <w:sz w:val="24"/>
              </w:rPr>
              <w:t>（1）身体健康，无违法犯罪记录；</w:t>
            </w:r>
          </w:p>
          <w:p>
            <w:pPr>
              <w:pStyle w:val="null3"/>
              <w:ind w:firstLine="480"/>
              <w:jc w:val="left"/>
            </w:pPr>
            <w:r>
              <w:rPr>
                <w:rFonts w:ascii="宋体" w:hAnsi="宋体" w:cs="宋体" w:eastAsia="宋体"/>
                <w:sz w:val="24"/>
              </w:rPr>
              <w:t>（2）能自觉遵守在机关工作必备的政治纪律、保密纪律、宣传纪律和工作纪律，能服从加班及外出采访等工作安排。</w:t>
            </w:r>
          </w:p>
        </w:tc>
      </w:tr>
    </w:tbl>
    <w:p>
      <w:pPr>
        <w:pStyle w:val="null3"/>
        <w:outlineLvl w:val="3"/>
      </w:pPr>
      <w:r>
        <w:rPr>
          <w:sz w:val="24"/>
          <w:b/>
        </w:rPr>
        <w:t>3.2.3人员配置要求</w:t>
      </w:r>
    </w:p>
    <w:p>
      <w:pPr>
        <w:pStyle w:val="null3"/>
      </w:pPr>
      <w:r>
        <w:rPr/>
        <w:t>采购包1：</w:t>
      </w:r>
    </w:p>
    <w:p>
      <w:pPr>
        <w:pStyle w:val="null3"/>
      </w:pPr>
      <w:r>
        <w:rPr/>
        <w:t>/</w:t>
      </w:r>
    </w:p>
    <w:p>
      <w:pPr>
        <w:pStyle w:val="null3"/>
        <w:outlineLvl w:val="3"/>
      </w:pPr>
      <w:r>
        <w:rPr>
          <w:sz w:val="24"/>
          <w:b/>
        </w:rPr>
        <w:t>3.2.4设施设备要求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一次性支付，如供应商未能完成任务指标或未能达到相关参数标准，采购方将按比例扣除费用，具体比例供需双方在合同中约定</w:t>
      </w:r>
      <w:r>
        <w:rPr/>
        <w:t xml:space="preserve"> ，达到付款条件起 </w:t>
      </w:r>
      <w:r>
        <w:rPr/>
        <w:t>60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详见合同文本</w:t>
      </w:r>
    </w:p>
    <w:p>
      <w:pPr>
        <w:pStyle w:val="null3"/>
        <w:outlineLvl w:val="3"/>
      </w:pPr>
      <w:r>
        <w:rPr>
          <w:sz w:val="24"/>
          <w:b/>
        </w:rPr>
        <w:t>3.3.6违约责任及解决争议的方法</w:t>
      </w:r>
    </w:p>
    <w:p>
      <w:pPr>
        <w:pStyle w:val="null3"/>
      </w:pPr>
      <w:r>
        <w:rPr/>
        <w:t>采购包1：</w:t>
      </w:r>
    </w:p>
    <w:p>
      <w:pPr>
        <w:pStyle w:val="null3"/>
      </w:pPr>
      <w:r>
        <w:rPr/>
        <w:t>详见合同文本</w:t>
      </w:r>
    </w:p>
    <w:p>
      <w:pPr>
        <w:pStyle w:val="null3"/>
        <w:outlineLvl w:val="2"/>
      </w:pPr>
      <w:r>
        <w:rPr>
          <w:sz w:val="28"/>
          <w:b/>
        </w:rPr>
        <w:t>3.4其他要求</w:t>
      </w:r>
    </w:p>
    <w:p>
      <w:pPr>
        <w:pStyle w:val="null3"/>
      </w:pPr>
      <w:r>
        <w:rPr/>
        <w:t>采购包1：</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 2、具有良好的商业信誉和健全的财务会计制度（供应商须提供经审计的2022年或2023年的财务报告或银行出具的资信证明）；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具有良好的商业信誉和健全的财务会计制度（供应商须提供经审计的2022年或2023年的财务报告或银行出具的资信证明）</w:t>
            </w:r>
          </w:p>
        </w:tc>
        <w:tc>
          <w:tcPr>
            <w:tcW w:type="dxa" w:w="1661"/>
          </w:tcPr>
          <w:p>
            <w:pPr>
              <w:pStyle w:val="null3"/>
            </w:pPr>
            <w:r>
              <w:rPr/>
              <w:t>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特定资格条件</w:t>
            </w:r>
          </w:p>
        </w:tc>
        <w:tc>
          <w:tcPr>
            <w:tcW w:type="dxa" w:w="3322"/>
          </w:tcPr>
          <w:p>
            <w:pPr>
              <w:pStyle w:val="null3"/>
            </w:pPr>
            <w:r>
              <w:rPr/>
              <w:t>供应商应授权合法的人员参加采购全过程，其中法定代表人直接参加的，须出具法人身份证，并与营业执照上信息一致。法定代表人授权代表参加的，须出具法定代表人授权书及授权代表身份证、授权代表本单位证明（养老保险缴纳证明或劳动合同）</w:t>
            </w:r>
          </w:p>
        </w:tc>
        <w:tc>
          <w:tcPr>
            <w:tcW w:type="dxa" w:w="1661"/>
          </w:tcPr>
          <w:p>
            <w:pPr>
              <w:pStyle w:val="null3"/>
            </w:pPr>
            <w:r>
              <w:rPr/>
              <w:t>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本采购包专门面向小微企业采购</w:t>
            </w:r>
          </w:p>
        </w:tc>
        <w:tc>
          <w:tcPr>
            <w:tcW w:type="dxa" w:w="3322"/>
          </w:tcPr>
          <w:p>
            <w:pPr>
              <w:pStyle w:val="null3"/>
            </w:pPr>
            <w:r>
              <w:rPr/>
              <w:t>属于专门面向小微企业采购的项目，落实陕西省财政厅关于印发《陕西省中小企业政府采购信用融资办法》（陕财办采〔2018〕23号）等内容。</w:t>
            </w:r>
          </w:p>
        </w:tc>
        <w:tc>
          <w:tcPr>
            <w:tcW w:type="dxa" w:w="1661"/>
          </w:tcPr>
          <w:p>
            <w:pPr>
              <w:pStyle w:val="null3"/>
            </w:pPr>
            <w:r>
              <w:rPr/>
              <w:t>中小企业声明函</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 在评审过程中，单一来源采购人员认为供应商报价明显低于市场价格的，有可能影响产品质量或者不能诚信履约的，单一来源采购人员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说明和证明材料，应当加盖供应商（法定名称）电子印章，在单一来源采购人员要求的时间内通过项目电子化交易系统进行提交，否则提交的相关证明材料无效。供应商不能证明其响应报价合理性的，单一来源采购人员应当将其响应文件作为无效处理。</w:t>
            </w:r>
          </w:p>
        </w:tc>
        <w:tc>
          <w:tcPr>
            <w:tcW w:type="dxa" w:w="1661"/>
          </w:tcPr>
          <w:p>
            <w:pPr>
              <w:pStyle w:val="null3"/>
            </w:pPr>
            <w:r>
              <w:rPr/>
              <w:t>响应报价表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盖章</w:t>
            </w:r>
          </w:p>
        </w:tc>
        <w:tc>
          <w:tcPr>
            <w:tcW w:type="dxa" w:w="3322"/>
          </w:tcPr>
          <w:p>
            <w:pPr>
              <w:pStyle w:val="null3"/>
            </w:pPr>
            <w:r>
              <w:rPr/>
              <w:t>响应文件须加盖供应商单位公章</w:t>
            </w:r>
          </w:p>
        </w:tc>
        <w:tc>
          <w:tcPr>
            <w:tcW w:type="dxa" w:w="1661"/>
          </w:tcPr>
          <w:p>
            <w:pPr>
              <w:pStyle w:val="null3"/>
            </w:pPr>
            <w:r>
              <w:rPr/>
              <w:t>响应文件封面 残疾人福利性单位声明函 监狱企业的证明文件</w:t>
            </w:r>
          </w:p>
        </w:tc>
      </w:tr>
      <w:tr>
        <w:tc>
          <w:tcPr>
            <w:tcW w:type="dxa" w:w="831"/>
          </w:tcPr>
          <w:p>
            <w:pPr>
              <w:pStyle w:val="null3"/>
            </w:pPr>
            <w:r>
              <w:rPr/>
              <w:t>5</w:t>
            </w:r>
          </w:p>
        </w:tc>
        <w:tc>
          <w:tcPr>
            <w:tcW w:type="dxa" w:w="2492"/>
          </w:tcPr>
          <w:p>
            <w:pPr>
              <w:pStyle w:val="null3"/>
            </w:pPr>
            <w:r>
              <w:rPr/>
              <w:t>有效期</w:t>
            </w:r>
          </w:p>
        </w:tc>
        <w:tc>
          <w:tcPr>
            <w:tcW w:type="dxa" w:w="3322"/>
          </w:tcPr>
          <w:p>
            <w:pPr>
              <w:pStyle w:val="null3"/>
            </w:pPr>
            <w:r>
              <w:rPr/>
              <w:t>有效期须达到采购文件的要求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选择性报价</w:t>
            </w:r>
          </w:p>
        </w:tc>
        <w:tc>
          <w:tcPr>
            <w:tcW w:type="dxa" w:w="3322"/>
          </w:tcPr>
          <w:p>
            <w:pPr>
              <w:pStyle w:val="null3"/>
            </w:pPr>
            <w:r>
              <w:rPr/>
              <w:t>供应商不得出现选择性报价</w:t>
            </w:r>
          </w:p>
        </w:tc>
        <w:tc>
          <w:tcPr>
            <w:tcW w:type="dxa" w:w="1661"/>
          </w:tcPr>
          <w:p>
            <w:pPr>
              <w:pStyle w:val="null3"/>
            </w:pPr>
            <w:r>
              <w:rPr/>
              <w:t>响应报价表 标的清单 报价表</w:t>
            </w:r>
          </w:p>
        </w:tc>
      </w:tr>
      <w:tr>
        <w:tc>
          <w:tcPr>
            <w:tcW w:type="dxa" w:w="831"/>
          </w:tcPr>
          <w:p>
            <w:pPr>
              <w:pStyle w:val="null3"/>
            </w:pPr>
            <w:r>
              <w:rPr/>
              <w:t>7</w:t>
            </w:r>
          </w:p>
        </w:tc>
        <w:tc>
          <w:tcPr>
            <w:tcW w:type="dxa" w:w="2492"/>
          </w:tcPr>
          <w:p>
            <w:pPr>
              <w:pStyle w:val="null3"/>
            </w:pPr>
            <w:r>
              <w:rPr/>
              <w:t>响应报价不得超出采购预算或最高限价</w:t>
            </w:r>
          </w:p>
        </w:tc>
        <w:tc>
          <w:tcPr>
            <w:tcW w:type="dxa" w:w="3322"/>
          </w:tcPr>
          <w:p>
            <w:pPr>
              <w:pStyle w:val="null3"/>
            </w:pPr>
            <w:r>
              <w:rPr/>
              <w:t>响应报价不得超出采购预算或最高限价</w:t>
            </w:r>
          </w:p>
        </w:tc>
        <w:tc>
          <w:tcPr>
            <w:tcW w:type="dxa" w:w="1661"/>
          </w:tcPr>
          <w:p>
            <w:pPr>
              <w:pStyle w:val="null3"/>
            </w:pPr>
            <w:r>
              <w:rPr/>
              <w:t>响应报价表 标的清单</w:t>
            </w:r>
          </w:p>
        </w:tc>
      </w:tr>
      <w:tr>
        <w:tc>
          <w:tcPr>
            <w:tcW w:type="dxa" w:w="831"/>
          </w:tcPr>
          <w:p>
            <w:pPr>
              <w:pStyle w:val="null3"/>
            </w:pPr>
            <w:r>
              <w:rPr/>
              <w:t>8</w:t>
            </w:r>
          </w:p>
        </w:tc>
        <w:tc>
          <w:tcPr>
            <w:tcW w:type="dxa" w:w="2492"/>
          </w:tcPr>
          <w:p>
            <w:pPr>
              <w:pStyle w:val="null3"/>
            </w:pPr>
            <w:r>
              <w:rPr/>
              <w:t>响应文件中技术、服务内容须达到采购要求，不得出现重大负偏差，降低采购文件要求</w:t>
            </w:r>
          </w:p>
        </w:tc>
        <w:tc>
          <w:tcPr>
            <w:tcW w:type="dxa" w:w="3322"/>
          </w:tcPr>
          <w:p>
            <w:pPr>
              <w:pStyle w:val="null3"/>
            </w:pPr>
            <w:r>
              <w:rPr/>
              <w:t>响应文件中技术、服务内容须达到采购要求，不得出现重大负偏差，降低采购文件要求。</w:t>
            </w:r>
          </w:p>
        </w:tc>
        <w:tc>
          <w:tcPr>
            <w:tcW w:type="dxa" w:w="1661"/>
          </w:tcPr>
          <w:p>
            <w:pPr>
              <w:pStyle w:val="null3"/>
            </w:pPr>
            <w:r>
              <w:rPr/>
              <w:t>商务及技术偏离表</w:t>
            </w:r>
          </w:p>
        </w:tc>
      </w:tr>
      <w:tr>
        <w:tc>
          <w:tcPr>
            <w:tcW w:type="dxa" w:w="831"/>
          </w:tcPr>
          <w:p>
            <w:pPr>
              <w:pStyle w:val="null3"/>
            </w:pPr>
            <w:r>
              <w:rPr/>
              <w:t>9</w:t>
            </w:r>
          </w:p>
        </w:tc>
        <w:tc>
          <w:tcPr>
            <w:tcW w:type="dxa" w:w="2492"/>
          </w:tcPr>
          <w:p>
            <w:pPr>
              <w:pStyle w:val="null3"/>
            </w:pPr>
            <w:r>
              <w:rPr/>
              <w:t>响应文件中不得附加采购人难以接受的条件</w:t>
            </w:r>
          </w:p>
        </w:tc>
        <w:tc>
          <w:tcPr>
            <w:tcW w:type="dxa" w:w="3322"/>
          </w:tcPr>
          <w:p>
            <w:pPr>
              <w:pStyle w:val="null3"/>
            </w:pPr>
            <w:r>
              <w:rPr/>
              <w:t>响应文件中不得附加采购人难以接受的条件</w:t>
            </w:r>
          </w:p>
        </w:tc>
        <w:tc>
          <w:tcPr>
            <w:tcW w:type="dxa" w:w="1661"/>
          </w:tcPr>
          <w:p>
            <w:pPr>
              <w:pStyle w:val="null3"/>
            </w:pPr>
            <w:r>
              <w:rPr/>
              <w:t>响应方案说明</w:t>
            </w:r>
          </w:p>
        </w:tc>
      </w:tr>
      <w:tr>
        <w:tc>
          <w:tcPr>
            <w:tcW w:type="dxa" w:w="831"/>
          </w:tcPr>
          <w:p>
            <w:pPr>
              <w:pStyle w:val="null3"/>
            </w:pPr>
            <w:r>
              <w:rPr/>
              <w:t>10</w:t>
            </w:r>
          </w:p>
        </w:tc>
        <w:tc>
          <w:tcPr>
            <w:tcW w:type="dxa" w:w="2492"/>
          </w:tcPr>
          <w:p>
            <w:pPr>
              <w:pStyle w:val="null3"/>
            </w:pPr>
            <w:r>
              <w:rPr/>
              <w:t>信用评审</w:t>
            </w:r>
          </w:p>
        </w:tc>
        <w:tc>
          <w:tcPr>
            <w:tcW w:type="dxa" w:w="3322"/>
          </w:tcPr>
          <w:p>
            <w:pPr>
              <w:pStyle w:val="null3"/>
            </w:pPr>
            <w:r>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t>供应商承诺书</w:t>
            </w:r>
          </w:p>
        </w:tc>
      </w:tr>
      <w:tr>
        <w:tc>
          <w:tcPr>
            <w:tcW w:type="dxa" w:w="831"/>
          </w:tcPr>
          <w:p>
            <w:pPr>
              <w:pStyle w:val="null3"/>
            </w:pPr>
            <w:r>
              <w:rPr/>
              <w:t>11</w:t>
            </w:r>
          </w:p>
        </w:tc>
        <w:tc>
          <w:tcPr>
            <w:tcW w:type="dxa" w:w="2492"/>
          </w:tcPr>
          <w:p>
            <w:pPr>
              <w:pStyle w:val="null3"/>
            </w:pPr>
            <w:r>
              <w:rPr/>
              <w:t>签字</w:t>
            </w:r>
          </w:p>
        </w:tc>
        <w:tc>
          <w:tcPr>
            <w:tcW w:type="dxa" w:w="3322"/>
          </w:tcPr>
          <w:p>
            <w:pPr>
              <w:pStyle w:val="null3"/>
            </w:pPr>
            <w:r>
              <w:rPr/>
              <w:t>响应文件未按要求法定代表人或其授权代表签字或盖章</w:t>
            </w:r>
          </w:p>
        </w:tc>
        <w:tc>
          <w:tcPr>
            <w:tcW w:type="dxa" w:w="1661"/>
          </w:tcPr>
          <w:p>
            <w:pPr>
              <w:pStyle w:val="null3"/>
            </w:pPr>
            <w:r>
              <w:rPr/>
              <w:t>资格证明文件</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详见附件：供应商承诺书</w:t>
      </w:r>
    </w:p>
    <w:p>
      <w:pPr>
        <w:pStyle w:val="null3"/>
        <w:ind w:firstLine="960"/>
      </w:pPr>
      <w:r>
        <w:rPr/>
        <w:t>详见附件：商务及技术偏离表</w:t>
      </w:r>
    </w:p>
    <w:p>
      <w:pPr>
        <w:pStyle w:val="null3"/>
        <w:ind w:firstLine="960"/>
      </w:pPr>
      <w:r>
        <w:rPr/>
        <w:t>详见附件：响应报价表</w:t>
      </w:r>
    </w:p>
    <w:p>
      <w:pPr>
        <w:pStyle w:val="null3"/>
        <w:ind w:firstLine="960"/>
      </w:pPr>
      <w:r>
        <w:rPr/>
        <w:t>详见附件：响应方案说明</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