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版本号：240528001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职工食堂服务外包项目(二次)</w:t>
      </w:r>
    </w:p>
    <w:p>
      <w:pPr>
        <w:pStyle w:val="null3"/>
        <w:jc w:val="center"/>
        <w:outlineLvl w:val="2"/>
      </w:pPr>
      <w:r>
        <w:rPr>
          <w:sz w:val="28"/>
          <w:b/>
        </w:rPr>
        <w:t>采购项目编号：</w:t>
      </w:r>
      <w:r>
        <w:rPr>
          <w:sz w:val="28"/>
          <w:b/>
        </w:rPr>
        <w:t>SXZHZB2024-ZC001-CS.</w:t>
      </w:r>
      <w:r>
        <w:br/>
      </w:r>
      <w:r>
        <w:br/>
      </w:r>
      <w:r>
        <w:br/>
      </w:r>
    </w:p>
    <w:p>
      <w:pPr>
        <w:pStyle w:val="null3"/>
        <w:jc w:val="center"/>
        <w:outlineLvl w:val="2"/>
      </w:pPr>
      <w:r>
        <w:rPr>
          <w:sz w:val="28"/>
          <w:b/>
        </w:rPr>
        <w:t>西安市雁塔区小寨路社区卫生服务中心</w:t>
      </w:r>
    </w:p>
    <w:p>
      <w:pPr>
        <w:pStyle w:val="null3"/>
        <w:jc w:val="center"/>
        <w:outlineLvl w:val="2"/>
      </w:pPr>
      <w:r>
        <w:rPr>
          <w:sz w:val="28"/>
          <w:b/>
        </w:rPr>
        <w:t>陕西纵横项目管理有限公司</w:t>
      </w:r>
      <w:r>
        <w:rPr>
          <w:sz w:val="28"/>
          <w:b/>
        </w:rPr>
        <w:t>共同编制</w:t>
      </w:r>
    </w:p>
    <w:p>
      <w:pPr>
        <w:pStyle w:val="null3"/>
        <w:jc w:val="center"/>
        <w:outlineLvl w:val="2"/>
      </w:pPr>
      <w:r>
        <w:rPr>
          <w:sz w:val="28"/>
          <w:b/>
        </w:rPr>
        <w:t>2024年05月29日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陕西纵横项目管理有限公司</w:t>
      </w:r>
      <w:r>
        <w:rPr/>
        <w:t>（以下简称“代理机构”）受</w:t>
      </w:r>
      <w:r>
        <w:rPr/>
        <w:t>西安市雁塔区小寨路社区卫生服务中心</w:t>
      </w:r>
      <w:r>
        <w:rPr/>
        <w:t>委托，拟对</w:t>
      </w:r>
      <w:r>
        <w:rPr/>
        <w:t>职工食堂服务外包项目(二次)</w:t>
      </w:r>
      <w:r>
        <w:rPr/>
        <w:t>采用竞争性磋商采购方式进行采购，兹邀请供应商参加本项目的竞争性磋商。</w:t>
      </w:r>
    </w:p>
    <w:p>
      <w:pPr>
        <w:pStyle w:val="null3"/>
        <w:outlineLvl w:val="2"/>
      </w:pPr>
      <w:r>
        <w:rPr>
          <w:sz w:val="28"/>
          <w:b/>
        </w:rPr>
        <w:t>一、项目编号：</w:t>
      </w:r>
      <w:r>
        <w:rPr>
          <w:sz w:val="28"/>
          <w:b/>
        </w:rPr>
        <w:t>SXZHZB2024-ZC001-CS.</w:t>
      </w:r>
    </w:p>
    <w:p>
      <w:pPr>
        <w:pStyle w:val="null3"/>
        <w:outlineLvl w:val="2"/>
      </w:pPr>
      <w:r>
        <w:rPr>
          <w:sz w:val="28"/>
          <w:b/>
        </w:rPr>
        <w:t>二、项目名称：</w:t>
      </w:r>
      <w:r>
        <w:rPr>
          <w:sz w:val="28"/>
          <w:b/>
        </w:rPr>
        <w:t>职工食堂服务外包项目(二次)</w:t>
      </w:r>
    </w:p>
    <w:p>
      <w:pPr>
        <w:pStyle w:val="null3"/>
        <w:outlineLvl w:val="2"/>
      </w:pPr>
      <w:r>
        <w:rPr>
          <w:sz w:val="28"/>
          <w:b/>
        </w:rPr>
        <w:t>三、磋商项目简介</w:t>
      </w:r>
    </w:p>
    <w:p>
      <w:pPr>
        <w:pStyle w:val="null3"/>
        <w:ind w:firstLine="480"/>
      </w:pPr>
      <w:r>
        <w:rPr/>
        <w:t>职工食堂服务外包</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采购包1（职工食堂服务外包项目（二次））：属于专门面向中小企业采购。</w:t>
      </w:r>
    </w:p>
    <w:p>
      <w:pPr>
        <w:pStyle w:val="null3"/>
        <w:ind w:firstLine="480"/>
      </w:pPr>
      <w:r>
        <w:rPr/>
        <w:t>（三）本项目的特定资格要求：</w:t>
      </w:r>
    </w:p>
    <w:p>
      <w:pPr>
        <w:pStyle w:val="null3"/>
      </w:pPr>
      <w:r>
        <w:rPr/>
        <w:t>采购包1：</w:t>
      </w:r>
    </w:p>
    <w:p>
      <w:pPr>
        <w:pStyle w:val="null3"/>
      </w:pPr>
      <w:r>
        <w:rPr/>
        <w:t>1、法定代表人授权书/法定代表人身份证明：法定代表人授权书（附法定代表人、被授权人身份证复印件）（法定代表人直接参加磋商，须提供法定代表人身份证明）</w:t>
      </w:r>
    </w:p>
    <w:p>
      <w:pPr>
        <w:pStyle w:val="null3"/>
      </w:pPr>
      <w:r>
        <w:rPr/>
        <w:t>2、信用记录：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信用记录由采购代理机构在资格审查阶段时通过互联网或者相关系统查询，对列入失信被执行人、重大税收违法失信主体、政府采购严重违法失信行为记录名单的供应商，采购人和采购代理机构将拒绝其参与政府采购活动，查询结果以纸质方式留存。）</w:t>
      </w:r>
    </w:p>
    <w:p>
      <w:pPr>
        <w:pStyle w:val="null3"/>
      </w:pPr>
      <w:r>
        <w:rPr/>
        <w:t>3、联合体：本项目不接受联合体磋商，不允许分包</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西安市雁塔区小寨路社区卫生服务中心</w:t>
      </w:r>
    </w:p>
    <w:p>
      <w:pPr>
        <w:pStyle w:val="null3"/>
      </w:pPr>
      <w:r>
        <w:rPr/>
        <w:t xml:space="preserve"> 地址： </w:t>
      </w:r>
      <w:r>
        <w:rPr/>
        <w:t>西安市雁塔区丁家村北三街与丁白路交叉口正东方向</w:t>
      </w:r>
    </w:p>
    <w:p>
      <w:pPr>
        <w:pStyle w:val="null3"/>
      </w:pPr>
      <w:r>
        <w:rPr/>
        <w:t xml:space="preserve"> 邮编： </w:t>
      </w:r>
      <w:r>
        <w:rPr/>
        <w:t>710000</w:t>
      </w:r>
    </w:p>
    <w:p>
      <w:pPr>
        <w:pStyle w:val="null3"/>
      </w:pPr>
      <w:r>
        <w:rPr/>
        <w:t xml:space="preserve"> 联系人： </w:t>
      </w:r>
      <w:r>
        <w:rPr/>
        <w:t>崔老师</w:t>
      </w:r>
    </w:p>
    <w:p>
      <w:pPr>
        <w:pStyle w:val="null3"/>
      </w:pPr>
      <w:r>
        <w:rPr/>
        <w:t xml:space="preserve"> 联系电话： </w:t>
      </w:r>
      <w:r>
        <w:rPr/>
        <w:t>029-81879963</w:t>
      </w:r>
    </w:p>
    <w:p>
      <w:pPr>
        <w:pStyle w:val="null3"/>
        <w:outlineLvl w:val="3"/>
      </w:pPr>
      <w:r>
        <w:rPr>
          <w:sz w:val="24"/>
          <w:b/>
        </w:rPr>
        <w:t>代理机构：</w:t>
      </w:r>
      <w:r>
        <w:rPr>
          <w:sz w:val="24"/>
          <w:b/>
        </w:rPr>
        <w:t>陕西纵横项目管理有限公司</w:t>
      </w:r>
    </w:p>
    <w:p>
      <w:pPr>
        <w:pStyle w:val="null3"/>
      </w:pPr>
      <w:r>
        <w:rPr/>
        <w:t xml:space="preserve"> 地址： </w:t>
      </w:r>
      <w:r>
        <w:rPr/>
        <w:t>西安市经开区凤城五路赛高街区A座902室</w:t>
      </w:r>
    </w:p>
    <w:p>
      <w:pPr>
        <w:pStyle w:val="null3"/>
      </w:pPr>
      <w:r>
        <w:rPr/>
        <w:t xml:space="preserve"> 邮编： </w:t>
      </w:r>
      <w:r>
        <w:rPr/>
        <w:t>710000</w:t>
      </w:r>
    </w:p>
    <w:p>
      <w:pPr>
        <w:pStyle w:val="null3"/>
      </w:pPr>
      <w:r>
        <w:rPr/>
        <w:t xml:space="preserve"> 联系人： </w:t>
      </w:r>
      <w:r>
        <w:rPr/>
        <w:t>郭工、范工</w:t>
      </w:r>
    </w:p>
    <w:p>
      <w:pPr>
        <w:pStyle w:val="null3"/>
      </w:pPr>
      <w:r>
        <w:rPr/>
        <w:t xml:space="preserve"> 联系电话： </w:t>
      </w:r>
      <w:r>
        <w:rPr/>
        <w:t>029-86252018转809</w:t>
      </w:r>
    </w:p>
    <w:p>
      <w:pPr>
        <w:pStyle w:val="null3"/>
        <w:outlineLvl w:val="3"/>
      </w:pPr>
      <w:r>
        <w:rPr>
          <w:sz w:val="24"/>
          <w:b/>
        </w:rPr>
        <w:t>采购监督机构：</w:t>
      </w:r>
      <w:r>
        <w:rPr>
          <w:sz w:val="24"/>
          <w:b/>
        </w:rPr>
        <w:t>西安市雁塔区政府采购管理股</w:t>
      </w:r>
    </w:p>
    <w:p>
      <w:pPr>
        <w:pStyle w:val="null3"/>
        <w:ind w:firstLine="480"/>
      </w:pPr>
      <w:r>
        <w:rPr/>
        <w:t>联系人：</w:t>
      </w:r>
      <w:r>
        <w:rPr/>
        <w:t>王佳</w:t>
      </w:r>
    </w:p>
    <w:p>
      <w:pPr>
        <w:pStyle w:val="null3"/>
        <w:ind w:firstLine="480"/>
      </w:pPr>
      <w:r>
        <w:rPr/>
        <w:t>联系电话：</w:t>
      </w:r>
      <w:r>
        <w:rPr/>
        <w:t>029-85241676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采购包1：500,000.00元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代理服务费收费标准：1、固定金额：人民币捌仟元整（8000.00元） 2、磋商代理服务费由成交供应商支付，在领取《成交通知书》前，由成交供应商一次性支付给陕西纵横项目管理有限公司。 3、磋商代理服务费缴纳账户： 开户名称：陕西纵横项目管理有限公司 开户银行：浙商银行股份有限公司西安未央路支行 账号：7910000610120100029478</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西安市雁塔区小寨路社区卫生服务中心</w:t>
      </w:r>
      <w:r>
        <w:rPr/>
        <w:t>和</w:t>
      </w:r>
      <w:r>
        <w:rPr/>
        <w:t>陕西纵横项目管理有限公司</w:t>
      </w:r>
      <w:r>
        <w:rPr/>
        <w:t>享有。对磋商文件中供应商参加本次政府采购活动应当具备的条件，磋商项目技术、服务、商务及其他要求，评审细则及标准由</w:t>
      </w:r>
      <w:r>
        <w:rPr/>
        <w:t>西安市雁塔区小寨路社区卫生服务中心</w:t>
      </w:r>
      <w:r>
        <w:rPr/>
        <w:t>负责解释。除上述磋商文件内容，其他内容由</w:t>
      </w:r>
      <w:r>
        <w:rPr/>
        <w:t>陕西纵横项目管理有限公司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西安市雁塔区小寨路社区卫生服务中心</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陕西纵横项目管理有限公司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（一）由甲方组织验收 （二）验收依据： 1、竞争性磋商文件、响应文件、澄清表（函）； 2、本合同及附件文本； 3、国家相应的标准、规范。 （三）双方拟定的其他条款。</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陕西纵横项目管理有限公司</w:t>
      </w:r>
      <w:r>
        <w:rPr/>
        <w:t xml:space="preserve"> 负责答复；供应商对除采购需求外的采购文件的询问、质疑由</w:t>
      </w:r>
      <w:r>
        <w:rPr/>
        <w:t>陕西纵横项目管理有限公司</w:t>
      </w:r>
      <w:r>
        <w:rPr/>
        <w:t xml:space="preserve"> 负责答复；供应商对采购过程、采购结果的询问、质疑由 </w:t>
      </w:r>
      <w:r>
        <w:rPr/>
        <w:t>陕西纵横项目管理有限公司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联系人：郭工</w:t>
      </w:r>
    </w:p>
    <w:p>
      <w:pPr>
        <w:pStyle w:val="null3"/>
      </w:pPr>
      <w:r>
        <w:rPr/>
        <w:t>联系电话：029-86252018转809</w:t>
      </w:r>
    </w:p>
    <w:p>
      <w:pPr>
        <w:pStyle w:val="null3"/>
      </w:pPr>
      <w:r>
        <w:rPr/>
        <w:t>地址：西安市经开区凤城五路赛高街区A座902室</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职工食堂服务外包</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500,000.00</w:t>
      </w:r>
    </w:p>
    <w:p>
      <w:pPr>
        <w:pStyle w:val="null3"/>
      </w:pPr>
      <w:r>
        <w:rPr/>
        <w:t>采购包最高限价（元）: 500,000.00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职工食堂服务外包项目</w:t>
            </w:r>
          </w:p>
        </w:tc>
        <w:tc>
          <w:tcPr>
            <w:tcW w:type="dxa" w:w="831"/>
          </w:tcPr>
          <w:p>
            <w:pPr>
              <w:pStyle w:val="null3"/>
              <w:jc w:val="right"/>
            </w:pPr>
            <w:r>
              <w:rPr/>
              <w:t>1.00</w:t>
            </w:r>
          </w:p>
        </w:tc>
        <w:tc>
          <w:tcPr>
            <w:tcW w:type="dxa" w:w="831"/>
          </w:tcPr>
          <w:p>
            <w:pPr>
              <w:pStyle w:val="null3"/>
              <w:jc w:val="right"/>
            </w:pPr>
            <w:r>
              <w:rPr/>
              <w:t>500,000.00</w:t>
            </w:r>
          </w:p>
        </w:tc>
        <w:tc>
          <w:tcPr>
            <w:tcW w:type="dxa" w:w="831"/>
          </w:tcPr>
          <w:p>
            <w:pPr>
              <w:pStyle w:val="null3"/>
            </w:pPr>
            <w:r>
              <w:rPr/>
              <w:t>项</w:t>
            </w:r>
          </w:p>
        </w:tc>
        <w:tc>
          <w:tcPr>
            <w:tcW w:type="dxa" w:w="831"/>
          </w:tcPr>
          <w:p>
            <w:pPr>
              <w:pStyle w:val="null3"/>
            </w:pPr>
            <w:r>
              <w:rPr/>
              <w:t>餐饮业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标的名称：职工食堂服务外包项目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4"/>
              </w:rPr>
              <w:t>一、</w:t>
            </w:r>
            <w:r>
              <w:rPr>
                <w:rFonts w:ascii="宋体" w:hAnsi="宋体" w:cs="宋体" w:eastAsia="宋体"/>
                <w:sz w:val="24"/>
              </w:rPr>
              <w:t>项目概况</w:t>
            </w:r>
          </w:p>
          <w:p>
            <w:pPr>
              <w:pStyle w:val="null3"/>
              <w:jc w:val="left"/>
            </w:pPr>
            <w:r>
              <w:rPr>
                <w:rFonts w:ascii="宋体" w:hAnsi="宋体" w:cs="宋体" w:eastAsia="宋体"/>
                <w:sz w:val="24"/>
              </w:rPr>
              <w:t>为保障职工人员</w:t>
            </w:r>
            <w:r>
              <w:rPr>
                <w:rFonts w:ascii="宋体" w:hAnsi="宋体" w:cs="宋体" w:eastAsia="宋体"/>
                <w:sz w:val="24"/>
              </w:rPr>
              <w:t>125</w:t>
            </w:r>
            <w:r>
              <w:rPr>
                <w:rFonts w:ascii="宋体" w:hAnsi="宋体" w:cs="宋体" w:eastAsia="宋体"/>
                <w:sz w:val="24"/>
              </w:rPr>
              <w:t>人保质保量及时用餐，严格按照相关管理标准，选择符合规范管理规定的供应商提供食堂餐厅劳务服务。</w:t>
            </w:r>
          </w:p>
          <w:p>
            <w:pPr>
              <w:pStyle w:val="null3"/>
              <w:jc w:val="left"/>
            </w:pPr>
            <w:r>
              <w:rPr>
                <w:rFonts w:ascii="宋体" w:hAnsi="宋体" w:cs="宋体" w:eastAsia="宋体"/>
                <w:sz w:val="24"/>
              </w:rPr>
              <w:t>二</w:t>
            </w:r>
            <w:r>
              <w:rPr>
                <w:rFonts w:ascii="宋体" w:hAnsi="宋体" w:cs="宋体" w:eastAsia="宋体"/>
                <w:sz w:val="24"/>
              </w:rPr>
              <w:t>、服务内容：</w:t>
            </w:r>
          </w:p>
          <w:p>
            <w:pPr>
              <w:pStyle w:val="null3"/>
              <w:jc w:val="left"/>
            </w:pPr>
            <w:r>
              <w:rPr>
                <w:rFonts w:ascii="宋体" w:hAnsi="宋体" w:cs="宋体" w:eastAsia="宋体"/>
                <w:sz w:val="24"/>
              </w:rPr>
              <w:t>1、供应商负责中心的餐食提供，餐品凸显当地饮食特色。</w:t>
            </w:r>
          </w:p>
          <w:p>
            <w:pPr>
              <w:pStyle w:val="null3"/>
              <w:jc w:val="left"/>
            </w:pPr>
            <w:r>
              <w:rPr>
                <w:rFonts w:ascii="宋体" w:hAnsi="宋体" w:cs="宋体" w:eastAsia="宋体"/>
                <w:sz w:val="24"/>
              </w:rPr>
              <w:t>2、供应商必须保证正常工作日期间膳食供应。双休日及法定节假日如需供餐，供应商必须无条件供餐。</w:t>
            </w:r>
          </w:p>
          <w:p>
            <w:pPr>
              <w:pStyle w:val="null3"/>
              <w:jc w:val="left"/>
            </w:pPr>
            <w:r>
              <w:rPr>
                <w:rFonts w:ascii="宋体" w:hAnsi="宋体" w:cs="宋体" w:eastAsia="宋体"/>
                <w:sz w:val="24"/>
              </w:rPr>
              <w:t>3、供应商可根据自己的经营方式提供供餐方案，但菜品及价格需报经采购人审定同意后方可执行且不得随意更改。</w:t>
            </w:r>
          </w:p>
          <w:p>
            <w:pPr>
              <w:pStyle w:val="null3"/>
              <w:jc w:val="left"/>
            </w:pPr>
            <w:r>
              <w:rPr>
                <w:rFonts w:ascii="宋体" w:hAnsi="宋体" w:cs="宋体" w:eastAsia="宋体"/>
                <w:sz w:val="24"/>
              </w:rPr>
              <w:t>三</w:t>
            </w:r>
            <w:r>
              <w:rPr>
                <w:rFonts w:ascii="宋体" w:hAnsi="宋体" w:cs="宋体" w:eastAsia="宋体"/>
                <w:sz w:val="24"/>
              </w:rPr>
              <w:t>、人员配置及要求：</w:t>
            </w:r>
          </w:p>
          <w:p>
            <w:pPr>
              <w:pStyle w:val="null3"/>
              <w:jc w:val="left"/>
            </w:pPr>
            <w:r>
              <w:rPr>
                <w:rFonts w:ascii="宋体" w:hAnsi="宋体" w:cs="宋体" w:eastAsia="宋体"/>
                <w:sz w:val="24"/>
              </w:rPr>
              <w:t>1、供应商应对厨房工作人员足额配置，保证食堂员工不低于4人（厨师长、炒锅厨师、面案厨师、配菜师等），以保证食堂正常运行。</w:t>
            </w:r>
          </w:p>
          <w:p>
            <w:pPr>
              <w:pStyle w:val="null3"/>
              <w:jc w:val="left"/>
            </w:pPr>
            <w:r>
              <w:rPr>
                <w:rFonts w:ascii="宋体" w:hAnsi="宋体" w:cs="宋体" w:eastAsia="宋体"/>
                <w:sz w:val="24"/>
              </w:rPr>
              <w:t>2、供应商所有员工由供应商自行招聘、使用和管理，与采购人没有劳动、劳务关系。供应商应招聘具有较高政治素质和烹饪技术的员工。合同期间，供应商及其工作人员一切安全责任及损失由供应商自行负责，采购人概不承担。</w:t>
            </w:r>
          </w:p>
          <w:p>
            <w:pPr>
              <w:pStyle w:val="null3"/>
              <w:jc w:val="left"/>
            </w:pPr>
            <w:r>
              <w:rPr>
                <w:rFonts w:ascii="宋体" w:hAnsi="宋体" w:cs="宋体" w:eastAsia="宋体"/>
                <w:sz w:val="24"/>
              </w:rPr>
              <w:t>3、所有员工上岗前必须通过卫生部门指定的医院或防疫站的体检，领取饮食行业健康证。无健康合格证者，不得在食堂工作。运营期间，所有员工须定期体检，费用由供应商承担。</w:t>
            </w:r>
          </w:p>
          <w:p>
            <w:pPr>
              <w:pStyle w:val="null3"/>
              <w:jc w:val="left"/>
            </w:pPr>
            <w:r>
              <w:rPr>
                <w:rFonts w:ascii="宋体" w:hAnsi="宋体" w:cs="宋体" w:eastAsia="宋体"/>
                <w:sz w:val="24"/>
              </w:rPr>
              <w:t>4、供应商以优质的服务为宗旨，通过提高工作效率，增加菜式品种，提高饭菜质量，物美价廉、薄利多销、保本微利，改善服务态度吸引职工就餐。</w:t>
            </w:r>
          </w:p>
          <w:p>
            <w:pPr>
              <w:pStyle w:val="null3"/>
              <w:jc w:val="left"/>
            </w:pPr>
            <w:r>
              <w:rPr>
                <w:rFonts w:ascii="宋体" w:hAnsi="宋体" w:cs="宋体" w:eastAsia="宋体"/>
                <w:sz w:val="24"/>
              </w:rPr>
              <w:t>四</w:t>
            </w:r>
            <w:r>
              <w:rPr>
                <w:rFonts w:ascii="宋体" w:hAnsi="宋体" w:cs="宋体" w:eastAsia="宋体"/>
                <w:sz w:val="24"/>
              </w:rPr>
              <w:t>、设备设施要求：</w:t>
            </w:r>
          </w:p>
          <w:p>
            <w:pPr>
              <w:pStyle w:val="null3"/>
              <w:jc w:val="left"/>
            </w:pPr>
            <w:r>
              <w:rPr>
                <w:rFonts w:ascii="宋体" w:hAnsi="宋体" w:cs="宋体" w:eastAsia="宋体"/>
                <w:sz w:val="24"/>
              </w:rPr>
              <w:t>1、采购人提供现有厨房、餐厅、全套厨房设备。合同签订后，供应商进场前，双方对食堂所有物品进行清点登记造册，在交接清单上确认签字后移交成交供应商使用。合同终止，供应商应按交接清单上核定的物品返还采购人（自然损耗除外）。</w:t>
            </w:r>
          </w:p>
          <w:p>
            <w:pPr>
              <w:pStyle w:val="null3"/>
              <w:jc w:val="left"/>
            </w:pPr>
            <w:r>
              <w:rPr>
                <w:rFonts w:ascii="宋体" w:hAnsi="宋体" w:cs="宋体" w:eastAsia="宋体"/>
                <w:sz w:val="24"/>
              </w:rPr>
              <w:t>2、供应商必须接受采购人对环境与食品安全的监督检查，严格遵守和执行采购人制定的各项规章制度，做好食堂的饮食卫生和环境卫生，严禁供应腐烂变质食品，如出现食物中毒或其他安全事故，责任和经济赔偿均由供应商承担。</w:t>
            </w:r>
          </w:p>
          <w:p>
            <w:pPr>
              <w:pStyle w:val="null3"/>
              <w:jc w:val="left"/>
            </w:pPr>
            <w:r>
              <w:rPr>
                <w:rFonts w:ascii="宋体" w:hAnsi="宋体" w:cs="宋体" w:eastAsia="宋体"/>
                <w:sz w:val="24"/>
              </w:rPr>
              <w:t>3、供应商对中心食堂现有的设备设施、炊事工具等应合理使用、妥善保管，承包期满后如数交回，若损坏或者丢失按价赔偿。</w:t>
            </w:r>
          </w:p>
          <w:p>
            <w:pPr>
              <w:pStyle w:val="null3"/>
              <w:jc w:val="left"/>
            </w:pPr>
            <w:r>
              <w:rPr>
                <w:rFonts w:ascii="宋体" w:hAnsi="宋体" w:cs="宋体" w:eastAsia="宋体"/>
                <w:sz w:val="24"/>
              </w:rPr>
              <w:t>4、供应商要节约水、电、天然气的使用，杜绝长明灯、长流水现象。要做好防火、防盗、消防和安全用电、用气等工作，确保职工就餐和自身的安全。</w:t>
            </w:r>
          </w:p>
          <w:p>
            <w:pPr>
              <w:pStyle w:val="null3"/>
              <w:jc w:val="left"/>
            </w:pPr>
            <w:r>
              <w:rPr>
                <w:rFonts w:ascii="宋体" w:hAnsi="宋体" w:cs="宋体" w:eastAsia="宋体"/>
                <w:sz w:val="24"/>
              </w:rPr>
              <w:t>五</w:t>
            </w:r>
            <w:r>
              <w:rPr>
                <w:rFonts w:ascii="宋体" w:hAnsi="宋体" w:cs="宋体" w:eastAsia="宋体"/>
                <w:sz w:val="24"/>
              </w:rPr>
              <w:t>、服务要求：</w:t>
            </w:r>
          </w:p>
          <w:p>
            <w:pPr>
              <w:pStyle w:val="null3"/>
              <w:jc w:val="left"/>
            </w:pPr>
            <w:r>
              <w:rPr>
                <w:rFonts w:ascii="宋体" w:hAnsi="宋体" w:cs="宋体" w:eastAsia="宋体"/>
                <w:sz w:val="24"/>
              </w:rPr>
              <w:t>1、按《食品卫生法》及采购人要求做好餐厅的服务，提供安全、卫生、可口、周到的就餐服务。</w:t>
            </w:r>
          </w:p>
          <w:p>
            <w:pPr>
              <w:pStyle w:val="null3"/>
              <w:jc w:val="left"/>
            </w:pPr>
            <w:r>
              <w:rPr>
                <w:rFonts w:ascii="宋体" w:hAnsi="宋体" w:cs="宋体" w:eastAsia="宋体"/>
                <w:sz w:val="24"/>
              </w:rPr>
              <w:t>2、后厨工作人员应牢固树立食品卫生安全意识，拒绝加工过期、霉变及“三无”食材，不将闲杂人等带入后厨操作间，带病不上岗，保持个人卫生清洁。</w:t>
            </w:r>
          </w:p>
          <w:p>
            <w:pPr>
              <w:pStyle w:val="null3"/>
              <w:jc w:val="left"/>
            </w:pPr>
            <w:r>
              <w:rPr>
                <w:rFonts w:ascii="宋体" w:hAnsi="宋体" w:cs="宋体" w:eastAsia="宋体"/>
                <w:sz w:val="24"/>
              </w:rPr>
              <w:t>3、后厨工作人员按采购人管理要求进行食材仓储管理，做到生熟分储、蔬菜与肉类分储等，并在各储藏柜标示食材名称、入库时间、储藏时效。</w:t>
            </w:r>
          </w:p>
          <w:p>
            <w:pPr>
              <w:pStyle w:val="null3"/>
              <w:jc w:val="left"/>
            </w:pPr>
            <w:r>
              <w:rPr>
                <w:rFonts w:ascii="宋体" w:hAnsi="宋体" w:cs="宋体" w:eastAsia="宋体"/>
                <w:sz w:val="24"/>
              </w:rPr>
              <w:t>4、食品加工制作过程干净卫生，加工食材清洗彻底，加工时生熟分案。</w:t>
            </w:r>
          </w:p>
          <w:p>
            <w:pPr>
              <w:pStyle w:val="null3"/>
              <w:jc w:val="left"/>
            </w:pPr>
            <w:r>
              <w:rPr>
                <w:rFonts w:ascii="宋体" w:hAnsi="宋体" w:cs="宋体" w:eastAsia="宋体"/>
                <w:sz w:val="24"/>
              </w:rPr>
              <w:t>5、供应商应当严格执行安全法律法规，建立、健全劳动安全各项规章制度，并对员工进行岗前安全教育和技能等培训，使其符合上岗的要求，具备相应的职业技能和业务素质。</w:t>
            </w:r>
          </w:p>
          <w:p>
            <w:pPr>
              <w:pStyle w:val="null3"/>
              <w:jc w:val="left"/>
            </w:pPr>
            <w:r>
              <w:rPr>
                <w:rFonts w:ascii="宋体" w:hAnsi="宋体" w:cs="宋体" w:eastAsia="宋体"/>
                <w:sz w:val="24"/>
              </w:rPr>
              <w:t>6、负责加工食品的质量与安全卫生，符合《中华人民共和国食品安全法》等法律法规规定，严格按照省市餐饮行业相关的标准要求执行。</w:t>
            </w:r>
          </w:p>
          <w:p>
            <w:pPr>
              <w:pStyle w:val="null3"/>
              <w:jc w:val="left"/>
            </w:pPr>
            <w:r>
              <w:rPr>
                <w:rFonts w:ascii="宋体" w:hAnsi="宋体" w:cs="宋体" w:eastAsia="宋体"/>
                <w:sz w:val="24"/>
              </w:rPr>
              <w:t>7、按时供餐，如因客观因素不能准时开餐，供应商应提前通知采购人，并留有充分时间做出补救。</w:t>
            </w:r>
          </w:p>
          <w:p>
            <w:pPr>
              <w:pStyle w:val="null3"/>
              <w:jc w:val="left"/>
            </w:pPr>
            <w:r>
              <w:rPr>
                <w:rFonts w:ascii="宋体" w:hAnsi="宋体" w:cs="宋体" w:eastAsia="宋体"/>
                <w:sz w:val="24"/>
              </w:rPr>
              <w:t>8、采购人建立健全餐厅每月考核内容，并监督和检查供应商遵守执行。</w:t>
            </w:r>
          </w:p>
          <w:p>
            <w:pPr>
              <w:pStyle w:val="null3"/>
              <w:jc w:val="left"/>
            </w:pPr>
            <w:r>
              <w:rPr>
                <w:rFonts w:ascii="宋体" w:hAnsi="宋体" w:cs="宋体" w:eastAsia="宋体"/>
                <w:sz w:val="24"/>
              </w:rPr>
              <w:t>9、供应商须严格执行国家和地方环境与食品安全的标准及相关规定，严格遵守和执行采购人针对职工食堂制定的各项规章制度，须满足工作人员的用餐需求，不得对外营业。</w:t>
            </w:r>
          </w:p>
          <w:p>
            <w:pPr>
              <w:pStyle w:val="null3"/>
              <w:jc w:val="left"/>
            </w:pPr>
            <w:r>
              <w:rPr>
                <w:rFonts w:ascii="宋体" w:hAnsi="宋体" w:cs="宋体" w:eastAsia="宋体"/>
                <w:sz w:val="24"/>
              </w:rPr>
              <w:t>10、供应商须接受采购人的监督检查，服从管理，接受干部职工的监督，树立为干部职工服务的思想，服务热情，礼貌待人。</w:t>
            </w:r>
          </w:p>
          <w:p>
            <w:pPr>
              <w:pStyle w:val="null3"/>
              <w:jc w:val="left"/>
            </w:pPr>
            <w:r>
              <w:rPr>
                <w:rFonts w:ascii="宋体" w:hAnsi="宋体" w:cs="宋体" w:eastAsia="宋体"/>
                <w:sz w:val="24"/>
              </w:rPr>
              <w:t>11、食堂的所有原材料由供应商代理验收确保原材料来源安全。</w:t>
            </w:r>
          </w:p>
          <w:p>
            <w:pPr>
              <w:pStyle w:val="null3"/>
              <w:jc w:val="left"/>
            </w:pPr>
            <w:r>
              <w:rPr>
                <w:rFonts w:ascii="宋体" w:hAnsi="宋体" w:cs="宋体" w:eastAsia="宋体"/>
                <w:sz w:val="24"/>
              </w:rPr>
              <w:t>12、</w:t>
            </w:r>
            <w:r>
              <w:rPr>
                <w:rFonts w:ascii="宋体" w:hAnsi="宋体" w:cs="宋体" w:eastAsia="宋体"/>
                <w:sz w:val="24"/>
              </w:rPr>
              <w:t>厨余垃圾</w:t>
            </w:r>
            <w:r>
              <w:rPr>
                <w:rFonts w:ascii="宋体" w:hAnsi="宋体" w:cs="宋体" w:eastAsia="宋体"/>
                <w:sz w:val="24"/>
              </w:rPr>
              <w:t>自行处理。</w:t>
            </w:r>
          </w:p>
          <w:p>
            <w:pPr>
              <w:pStyle w:val="null3"/>
              <w:jc w:val="left"/>
            </w:pPr>
            <w:r>
              <w:rPr>
                <w:rFonts w:ascii="宋体" w:hAnsi="宋体" w:cs="宋体" w:eastAsia="宋体"/>
                <w:sz w:val="24"/>
              </w:rPr>
              <w:t>六</w:t>
            </w:r>
            <w:r>
              <w:rPr>
                <w:rFonts w:ascii="宋体" w:hAnsi="宋体" w:cs="宋体" w:eastAsia="宋体"/>
                <w:sz w:val="24"/>
              </w:rPr>
              <w:t>、餐饮标准：</w:t>
            </w:r>
          </w:p>
          <w:p>
            <w:pPr>
              <w:pStyle w:val="null3"/>
              <w:jc w:val="left"/>
            </w:pPr>
            <w:r>
              <w:rPr>
                <w:rFonts w:ascii="宋体" w:hAnsi="宋体" w:cs="宋体" w:eastAsia="宋体"/>
                <w:sz w:val="24"/>
              </w:rPr>
              <w:t>餐饮服务包括职工工作日用餐（早、中两顿餐），餐饮菜品配置如下：</w:t>
            </w:r>
          </w:p>
          <w:p>
            <w:pPr>
              <w:pStyle w:val="null3"/>
              <w:jc w:val="left"/>
            </w:pPr>
            <w:r>
              <w:rPr>
                <w:rFonts w:ascii="宋体" w:hAnsi="宋体" w:cs="宋体" w:eastAsia="宋体"/>
                <w:sz w:val="24"/>
              </w:rPr>
              <w:t>1、早餐：</w:t>
            </w:r>
            <w:r>
              <w:rPr>
                <w:rFonts w:ascii="宋体" w:hAnsi="宋体" w:cs="宋体" w:eastAsia="宋体"/>
                <w:sz w:val="24"/>
              </w:rPr>
              <w:t>2</w:t>
            </w:r>
            <w:r>
              <w:rPr>
                <w:rFonts w:ascii="宋体" w:hAnsi="宋体" w:cs="宋体" w:eastAsia="宋体"/>
                <w:sz w:val="24"/>
              </w:rPr>
              <w:t>种小菜</w:t>
            </w:r>
            <w:r>
              <w:rPr>
                <w:rFonts w:ascii="宋体" w:hAnsi="宋体" w:cs="宋体" w:eastAsia="宋体"/>
                <w:sz w:val="24"/>
              </w:rPr>
              <w:t>(1热+</w:t>
            </w:r>
            <w:r>
              <w:rPr>
                <w:rFonts w:ascii="宋体" w:hAnsi="宋体" w:cs="宋体" w:eastAsia="宋体"/>
                <w:sz w:val="24"/>
              </w:rPr>
              <w:t>1</w:t>
            </w:r>
            <w:r>
              <w:rPr>
                <w:rFonts w:ascii="宋体" w:hAnsi="宋体" w:cs="宋体" w:eastAsia="宋体"/>
                <w:sz w:val="24"/>
              </w:rPr>
              <w:t>凉</w:t>
            </w:r>
            <w:r>
              <w:rPr>
                <w:rFonts w:ascii="宋体" w:hAnsi="宋体" w:cs="宋体" w:eastAsia="宋体"/>
                <w:sz w:val="24"/>
              </w:rPr>
              <w:t>) +</w:t>
            </w:r>
            <w:r>
              <w:rPr>
                <w:rFonts w:ascii="宋体" w:hAnsi="宋体" w:cs="宋体" w:eastAsia="宋体"/>
                <w:sz w:val="24"/>
              </w:rPr>
              <w:t>1</w:t>
            </w:r>
            <w:r>
              <w:rPr>
                <w:rFonts w:ascii="宋体" w:hAnsi="宋体" w:cs="宋体" w:eastAsia="宋体"/>
                <w:sz w:val="24"/>
              </w:rPr>
              <w:t>种主食</w:t>
            </w:r>
            <w:r>
              <w:rPr>
                <w:rFonts w:ascii="宋体" w:hAnsi="宋体" w:cs="宋体" w:eastAsia="宋体"/>
                <w:sz w:val="24"/>
              </w:rPr>
              <w:t>+</w:t>
            </w:r>
            <w:r>
              <w:rPr>
                <w:rFonts w:ascii="宋体" w:hAnsi="宋体" w:cs="宋体" w:eastAsia="宋体"/>
                <w:sz w:val="24"/>
              </w:rPr>
              <w:t>1</w:t>
            </w:r>
            <w:r>
              <w:rPr>
                <w:rFonts w:ascii="宋体" w:hAnsi="宋体" w:cs="宋体" w:eastAsia="宋体"/>
                <w:sz w:val="24"/>
              </w:rPr>
              <w:t>种汤粥</w:t>
            </w:r>
            <w:r>
              <w:rPr>
                <w:rFonts w:ascii="宋体" w:hAnsi="宋体" w:cs="宋体" w:eastAsia="宋体"/>
                <w:sz w:val="24"/>
              </w:rPr>
              <w:t>+1蛋类。</w:t>
            </w:r>
          </w:p>
          <w:p>
            <w:pPr>
              <w:pStyle w:val="null3"/>
              <w:jc w:val="left"/>
            </w:pPr>
            <w:r>
              <w:rPr>
                <w:rFonts w:ascii="宋体" w:hAnsi="宋体" w:cs="宋体" w:eastAsia="宋体"/>
                <w:sz w:val="24"/>
              </w:rPr>
              <w:t>2、午餐：</w:t>
            </w:r>
            <w:r>
              <w:rPr>
                <w:rFonts w:ascii="宋体" w:hAnsi="宋体" w:cs="宋体" w:eastAsia="宋体"/>
                <w:sz w:val="24"/>
              </w:rPr>
              <w:t>1</w:t>
            </w:r>
            <w:r>
              <w:rPr>
                <w:rFonts w:ascii="宋体" w:hAnsi="宋体" w:cs="宋体" w:eastAsia="宋体"/>
                <w:sz w:val="24"/>
              </w:rPr>
              <w:t>种荤菜</w:t>
            </w:r>
            <w:r>
              <w:rPr>
                <w:rFonts w:ascii="宋体" w:hAnsi="宋体" w:cs="宋体" w:eastAsia="宋体"/>
                <w:sz w:val="24"/>
              </w:rPr>
              <w:t>+2种素菜+2种主食+1种汤粥+1种水果。</w:t>
            </w:r>
          </w:p>
          <w:p>
            <w:pPr>
              <w:pStyle w:val="null3"/>
              <w:jc w:val="left"/>
            </w:pPr>
            <w:r>
              <w:rPr>
                <w:rFonts w:ascii="宋体" w:hAnsi="宋体" w:cs="宋体" w:eastAsia="宋体"/>
                <w:sz w:val="24"/>
              </w:rPr>
              <w:t>法定节假日、双休日用餐（中、晚两顿），特殊情况除外。餐饮菜品配置如下：</w:t>
            </w:r>
          </w:p>
          <w:p>
            <w:pPr>
              <w:pStyle w:val="null3"/>
              <w:jc w:val="left"/>
            </w:pPr>
            <w:r>
              <w:rPr>
                <w:rFonts w:ascii="宋体" w:hAnsi="宋体" w:cs="宋体" w:eastAsia="宋体"/>
                <w:sz w:val="24"/>
              </w:rPr>
              <w:t>早</w:t>
            </w:r>
            <w:r>
              <w:rPr>
                <w:rFonts w:ascii="宋体" w:hAnsi="宋体" w:cs="宋体" w:eastAsia="宋体"/>
                <w:sz w:val="24"/>
              </w:rPr>
              <w:t>餐：</w:t>
            </w:r>
            <w:r>
              <w:rPr>
                <w:rFonts w:ascii="宋体" w:hAnsi="宋体" w:cs="宋体" w:eastAsia="宋体"/>
                <w:sz w:val="24"/>
              </w:rPr>
              <w:t>2</w:t>
            </w:r>
            <w:r>
              <w:rPr>
                <w:rFonts w:ascii="宋体" w:hAnsi="宋体" w:cs="宋体" w:eastAsia="宋体"/>
                <w:sz w:val="24"/>
              </w:rPr>
              <w:t>素</w:t>
            </w:r>
            <w:r>
              <w:rPr>
                <w:rFonts w:ascii="宋体" w:hAnsi="宋体" w:cs="宋体" w:eastAsia="宋体"/>
                <w:sz w:val="24"/>
              </w:rPr>
              <w:t>+</w:t>
            </w:r>
            <w:r>
              <w:rPr>
                <w:rFonts w:ascii="宋体" w:hAnsi="宋体" w:cs="宋体" w:eastAsia="宋体"/>
                <w:sz w:val="24"/>
              </w:rPr>
              <w:t>1</w:t>
            </w:r>
            <w:r>
              <w:rPr>
                <w:rFonts w:ascii="宋体" w:hAnsi="宋体" w:cs="宋体" w:eastAsia="宋体"/>
                <w:sz w:val="24"/>
              </w:rPr>
              <w:t>主食</w:t>
            </w:r>
            <w:r>
              <w:rPr>
                <w:rFonts w:ascii="宋体" w:hAnsi="宋体" w:cs="宋体" w:eastAsia="宋体"/>
                <w:sz w:val="24"/>
              </w:rPr>
              <w:t>+1汤</w:t>
            </w:r>
          </w:p>
          <w:p>
            <w:pPr>
              <w:pStyle w:val="null3"/>
              <w:jc w:val="left"/>
            </w:pPr>
            <w:r>
              <w:rPr>
                <w:rFonts w:ascii="宋体" w:hAnsi="宋体" w:cs="宋体" w:eastAsia="宋体"/>
                <w:sz w:val="24"/>
              </w:rPr>
              <w:t>午</w:t>
            </w:r>
            <w:r>
              <w:rPr>
                <w:rFonts w:ascii="宋体" w:hAnsi="宋体" w:cs="宋体" w:eastAsia="宋体"/>
                <w:sz w:val="24"/>
              </w:rPr>
              <w:t>餐：</w:t>
            </w:r>
            <w:r>
              <w:rPr>
                <w:rFonts w:ascii="宋体" w:hAnsi="宋体" w:cs="宋体" w:eastAsia="宋体"/>
                <w:sz w:val="24"/>
              </w:rPr>
              <w:t>1荤+</w:t>
            </w:r>
            <w:r>
              <w:rPr>
                <w:rFonts w:ascii="宋体" w:hAnsi="宋体" w:cs="宋体" w:eastAsia="宋体"/>
                <w:sz w:val="24"/>
              </w:rPr>
              <w:t>2</w:t>
            </w:r>
            <w:r>
              <w:rPr>
                <w:rFonts w:ascii="宋体" w:hAnsi="宋体" w:cs="宋体" w:eastAsia="宋体"/>
                <w:sz w:val="24"/>
              </w:rPr>
              <w:t>素</w:t>
            </w:r>
            <w:r>
              <w:rPr>
                <w:rFonts w:ascii="宋体" w:hAnsi="宋体" w:cs="宋体" w:eastAsia="宋体"/>
                <w:sz w:val="24"/>
              </w:rPr>
              <w:t>+</w:t>
            </w:r>
            <w:r>
              <w:rPr>
                <w:rFonts w:ascii="宋体" w:hAnsi="宋体" w:cs="宋体" w:eastAsia="宋体"/>
                <w:sz w:val="24"/>
              </w:rPr>
              <w:t>1</w:t>
            </w:r>
            <w:r>
              <w:rPr>
                <w:rFonts w:ascii="宋体" w:hAnsi="宋体" w:cs="宋体" w:eastAsia="宋体"/>
                <w:sz w:val="24"/>
              </w:rPr>
              <w:t>主食或</w:t>
            </w:r>
            <w:r>
              <w:rPr>
                <w:rFonts w:ascii="宋体" w:hAnsi="宋体" w:cs="宋体" w:eastAsia="宋体"/>
                <w:sz w:val="24"/>
              </w:rPr>
              <w:t>1主食+1汤。</w:t>
            </w:r>
            <w:r>
              <w:rPr>
                <w:rFonts w:ascii="宋体" w:hAnsi="宋体" w:cs="宋体" w:eastAsia="宋体"/>
                <w:sz w:val="24"/>
              </w:rPr>
              <w:t>（一、三、五米饭，二、四面食）</w:t>
            </w:r>
          </w:p>
          <w:p>
            <w:pPr>
              <w:pStyle w:val="null3"/>
              <w:jc w:val="left"/>
            </w:pPr>
            <w:r>
              <w:rPr>
                <w:rFonts w:ascii="宋体" w:hAnsi="宋体" w:cs="宋体" w:eastAsia="宋体"/>
                <w:sz w:val="24"/>
              </w:rPr>
              <w:t>七</w:t>
            </w:r>
            <w:r>
              <w:rPr>
                <w:rFonts w:ascii="宋体" w:hAnsi="宋体" w:cs="宋体" w:eastAsia="宋体"/>
                <w:sz w:val="24"/>
              </w:rPr>
              <w:t>、商务要求</w:t>
            </w:r>
          </w:p>
          <w:p>
            <w:pPr>
              <w:pStyle w:val="null3"/>
              <w:jc w:val="left"/>
            </w:pPr>
            <w:r>
              <w:rPr>
                <w:rFonts w:ascii="宋体" w:hAnsi="宋体" w:cs="宋体" w:eastAsia="宋体"/>
                <w:sz w:val="24"/>
              </w:rPr>
              <w:t>1、服务期：自合同签订之日起</w:t>
            </w:r>
            <w:r>
              <w:rPr>
                <w:rFonts w:ascii="宋体" w:hAnsi="宋体" w:cs="宋体" w:eastAsia="宋体"/>
                <w:sz w:val="24"/>
              </w:rPr>
              <w:t>1年</w:t>
            </w:r>
          </w:p>
          <w:p>
            <w:pPr>
              <w:pStyle w:val="null3"/>
              <w:jc w:val="left"/>
            </w:pPr>
          </w:p>
        </w:tc>
      </w:tr>
    </w:tbl>
    <w:p>
      <w:pPr>
        <w:pStyle w:val="null3"/>
        <w:outlineLvl w:val="2"/>
      </w:pPr>
      <w:r>
        <w:rPr>
          <w:sz w:val="28"/>
          <w:b/>
        </w:rPr>
        <w:t>3.2.3人员配置要求</w:t>
      </w:r>
    </w:p>
    <w:p>
      <w:pPr>
        <w:pStyle w:val="null3"/>
      </w:pPr>
      <w:r>
        <w:rPr/>
        <w:t>采购包1：</w:t>
      </w:r>
    </w:p>
    <w:p>
      <w:pPr>
        <w:pStyle w:val="null3"/>
      </w:pPr>
      <w:r>
        <w:rPr/>
        <w:t>供应商应对厨房工作人员足额配置，保证食堂员工不低于4人（厨师长、炒锅厨师、面案厨师、配菜师等），以保证食堂正常运行</w:t>
      </w:r>
    </w:p>
    <w:p>
      <w:pPr>
        <w:pStyle w:val="null3"/>
        <w:outlineLvl w:val="2"/>
      </w:pPr>
      <w:r>
        <w:rPr>
          <w:sz w:val="28"/>
          <w:b/>
        </w:rPr>
        <w:t>3.2.4设施设备要求</w:t>
      </w:r>
    </w:p>
    <w:p>
      <w:pPr>
        <w:pStyle w:val="null3"/>
      </w:pPr>
      <w:r>
        <w:rPr/>
        <w:t>采购包1：</w:t>
      </w:r>
    </w:p>
    <w:p>
      <w:pPr>
        <w:pStyle w:val="null3"/>
      </w:pPr>
      <w:r>
        <w:rPr/>
        <w:t>/</w:t>
      </w:r>
    </w:p>
    <w:p>
      <w:pPr>
        <w:pStyle w:val="null3"/>
        <w:outlineLvl w:val="2"/>
      </w:pPr>
      <w:r>
        <w:rPr>
          <w:sz w:val="28"/>
          <w:b/>
        </w:rPr>
        <w:t>3.2.5其他要求</w:t>
      </w:r>
    </w:p>
    <w:p>
      <w:pPr>
        <w:pStyle w:val="null3"/>
      </w:pPr>
      <w:r>
        <w:rPr/>
        <w:t>采购包1：</w:t>
      </w:r>
    </w:p>
    <w:p>
      <w:pPr>
        <w:pStyle w:val="null3"/>
      </w:pPr>
      <w:r>
        <w:rPr/>
        <w:t>/</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自合同签订之日起1年</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（一）由甲方组织验收 （二）验收依据： 1、竞争性磋商文件、响应文件、澄清表（函）； 2、本合同及附件文本； 3、国家相应的标准、规范。 （三）双方拟定的其他条款。</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合同签订后，采购人按月支付合同价款</w:t>
      </w:r>
      <w:r>
        <w:rPr/>
        <w:t xml:space="preserve"> ，达到付款条件起 </w:t>
      </w:r>
      <w:r>
        <w:rPr/>
        <w:t>30</w:t>
      </w:r>
      <w:r>
        <w:rPr/>
        <w:t xml:space="preserve"> 日内，支付合同总金额的 </w:t>
      </w:r>
      <w:r>
        <w:rPr/>
        <w:t>100.00</w:t>
      </w:r>
      <w:r>
        <w:rPr/>
        <w:t>%。</w:t>
      </w:r>
    </w:p>
    <w:p>
      <w:pPr>
        <w:pStyle w:val="null3"/>
        <w:outlineLvl w:val="3"/>
      </w:pPr>
      <w:r>
        <w:rPr>
          <w:sz w:val="24"/>
          <w:b/>
        </w:rPr>
        <w:t>3.3.6违约责任及解决争议的方法</w:t>
      </w:r>
    </w:p>
    <w:p>
      <w:pPr>
        <w:pStyle w:val="null3"/>
      </w:pPr>
      <w:r>
        <w:rPr/>
        <w:t>采购包1：</w:t>
      </w:r>
    </w:p>
    <w:p>
      <w:pPr>
        <w:pStyle w:val="null3"/>
      </w:pPr>
      <w:r>
        <w:rPr/>
        <w:t>（一）合同中未约定的，按《民法典》中的相关条款执行。 （二）未按合同要求提供服务或服务质量不能满足合同要求不能满足合同要求，甲方应当将乙方违约的情况以及拟采取的措施以书面形式报政府采购监管部门，根据政府采购监管部门的处理意见，甲方有权依据《民法典》有关条款及合同约定解除合同，乙方应向甲方支付合同总价款5％的违约金。同时，政府采购监管部门有权依据《政府釆购法》及相关法律法规对乙方的违法行为进行相应的处罚。 （三）在本合同履行过程中，双方因违约或造成对方经济、社会效益等损失的应当赔偿。 （四）乙方提供的服务不符合本项目相关文件和本合同规定的，甲方有权拒绝，并且乙方须向甲方支付本合同总价款5%的违约金，若违约金不能弥补甲方损失，乙方还应赔偿损失。 （五）未经甲方同意，乙方不得擅自将本合同服务转包第三方承担。 （六）本合同中各条款约定的违约金可自甲方未支付款项中直接扣除，违约金若不能弥补甲方损失的，乙方还应赔偿甲方损失。 （七）双方拟定的其他条款。</w:t>
      </w:r>
    </w:p>
    <w:p>
      <w:pPr>
        <w:pStyle w:val="null3"/>
        <w:outlineLvl w:val="2"/>
      </w:pPr>
      <w:r>
        <w:rPr>
          <w:sz w:val="28"/>
          <w:b/>
        </w:rPr>
        <w:t>3.4其他要求</w:t>
      </w:r>
    </w:p>
    <w:p>
      <w:pPr>
        <w:pStyle w:val="null3"/>
      </w:pPr>
      <w:r>
        <w:rPr/>
        <w:t>1、磋商报价：本项目磋商报价为总价包干。磋商报价是供应商为完成本项目要求的全部服务内容最终价格的体现，包括人工费、食材费、服务费、服装费、管理费、社保费、招标代理服务费、税金等其他一切相关费用。供应商所报的价格应考虑到可能发生的所有与完成本项目相关服务及履行合同义务有关的一切费用。 2、供应商所报的价格应考虑到可能发生的所有与完成本项目相关服务及履行合同义务有关的一切费用，任何有选择的报价将不予接受，按无效磋商处理。 本项目所属行业为：餐饮业。根据《工业和信息化部、国家统计局、国家发展和改革委员会、财政部关于印发中小企业划型标准规定的通知》《工信部联企业(2011)300 号)规定的划分标准,从业人员300人以下或资产总额10000万元以下的为中小微型企业。其中，从业人员100人及以上，且资产总额2000万元及以上的为中型企业；从业人员10人及以上，且资产总额100万元及以上的为小型企业；从业人员10人以下或资产总额100万元以下的为微型企业。</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1、提供合格有效的法人或者其他组织的营业执照等证明文件，自然人的身份证明； 2、提供磋商截止时间前6个月内至少一个月的依法缴纳税收的相关凭据（时间以税款所属日期为准)，依法免税或无须缴纳税收的供应商应提供相关证明材料； 3、提供磋商截止时间前6个月内至少一个月的社会保障资金的相关材料，依法不需要缴纳社会保障金的供应商，需具有社保部门出具的证明文件； 4、提供具有履行合同所必需的设备和专业技术能力的承诺； 5、参加政府采购活动前3年内，在经营活动中没有重大违法记录的书面声明。</w:t>
            </w:r>
          </w:p>
        </w:tc>
        <w:tc>
          <w:tcPr>
            <w:tcW w:type="dxa" w:w="1661"/>
          </w:tcPr>
          <w:p>
            <w:pPr>
              <w:pStyle w:val="null3"/>
            </w:pPr>
            <w:r>
              <w:rPr/>
              <w:t>响应文件封面 报价一览表 资格证明文件 声明函 业绩 其它说明 标的清单 陕西省政府采购供应商拒绝政府采购领域商业贿赂承诺书 磋商报价表 响应函 商务条款偏离表 磋商方案说明书</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提供2022年度或2023年度的财务审计报告或开标前3个月内供应商基本存款账户开户银行出具的资信证明及开户许可证（基本存款账户信息）</w:t>
            </w:r>
          </w:p>
        </w:tc>
        <w:tc>
          <w:tcPr>
            <w:tcW w:type="dxa" w:w="1661"/>
          </w:tcPr>
          <w:p>
            <w:pPr>
              <w:pStyle w:val="null3"/>
            </w:pPr>
            <w:r>
              <w:rPr/>
              <w:t>响应文件封面 报价一览表 资格证明文件 声明函 业绩 其它说明 标的清单 陕西省政府采购供应商拒绝政府采购领域商业贿赂承诺书 磋商报价表 响应函 商务条款偏离表 磋商方案说明书</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1、单位负责人为同一人或者存在直接控股、管理关系的供应商，不得参加同一合同下的政府采购活动； 2、为本项目提供过整体设计、规范编制或者项目管理、监理、检测等服务的供应商，不得再参加本项目采购活动。</w:t>
            </w:r>
          </w:p>
        </w:tc>
        <w:tc>
          <w:tcPr>
            <w:tcW w:type="dxa" w:w="1661"/>
          </w:tcPr>
          <w:p>
            <w:pPr>
              <w:pStyle w:val="null3"/>
            </w:pPr>
            <w:r>
              <w:rPr/>
              <w:t>响应文件封面 报价一览表 资格证明文件 声明函 业绩 其它说明 标的清单 陕西省政府采购供应商拒绝政府采购领域商业贿赂承诺书 磋商报价表 响应函 商务条款偏离表 磋商方案说明书</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响应文件封面 报价一览表 资格证明文件 声明函 业绩 其它说明 标的清单 陕西省政府采购供应商拒绝政府采购领域商业贿赂承诺书 磋商报价表 响应函 商务条款偏离表 磋商方案说明书</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法定代表人授权书/法定代表人身份证明</w:t>
            </w:r>
          </w:p>
        </w:tc>
        <w:tc>
          <w:tcPr>
            <w:tcW w:type="dxa" w:w="3322"/>
          </w:tcPr>
          <w:p>
            <w:pPr>
              <w:pStyle w:val="null3"/>
            </w:pPr>
            <w:r>
              <w:rPr/>
              <w:t>法定代表人授权书（附法定代表人、被授权人身份证复印件）（法定代表人直接参加磋商，须提供法定代表人身份证明）</w:t>
            </w:r>
          </w:p>
        </w:tc>
        <w:tc>
          <w:tcPr>
            <w:tcW w:type="dxa" w:w="1661"/>
          </w:tcPr>
          <w:p>
            <w:pPr>
              <w:pStyle w:val="null3"/>
            </w:pPr>
            <w:r>
              <w:rPr/>
              <w:t>响应文件封面 报价一览表 资格证明文件 声明函 业绩 其它说明 标的清单 陕西省政府采购供应商拒绝政府采购领域商业贿赂承诺书 磋商报价表 响应函 商务条款偏离表 磋商方案说明书</w:t>
            </w:r>
          </w:p>
        </w:tc>
      </w:tr>
      <w:tr>
        <w:tc>
          <w:tcPr>
            <w:tcW w:type="dxa" w:w="831"/>
          </w:tcPr>
          <w:p>
            <w:pPr>
              <w:pStyle w:val="null3"/>
            </w:pPr>
            <w:r>
              <w:rPr/>
              <w:t>2</w:t>
            </w:r>
          </w:p>
        </w:tc>
        <w:tc>
          <w:tcPr>
            <w:tcW w:type="dxa" w:w="2492"/>
          </w:tcPr>
          <w:p>
            <w:pPr>
              <w:pStyle w:val="null3"/>
            </w:pPr>
            <w:r>
              <w:rPr/>
              <w:t>信用记录</w:t>
            </w:r>
          </w:p>
        </w:tc>
        <w:tc>
          <w:tcPr>
            <w:tcW w:type="dxa" w:w="3322"/>
          </w:tcPr>
          <w:p>
            <w:pPr>
              <w:pStyle w:val="null3"/>
            </w:pPr>
            <w:r>
              <w:rPr/>
              <w:t>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信用记录由采购代理机构在资格审查阶段时通过互联网或者相关系统查询，对列入失信被执行人、重大税收违法失信主体、政府采购严重违法失信行为记录名单的供应商，采购人和采购代理机构将拒绝其参与政府采购活动，查询结果以纸质方式留存。）</w:t>
            </w:r>
          </w:p>
        </w:tc>
        <w:tc>
          <w:tcPr>
            <w:tcW w:type="dxa" w:w="1661"/>
          </w:tcPr>
          <w:p>
            <w:pPr>
              <w:pStyle w:val="null3"/>
            </w:pPr>
            <w:r>
              <w:rPr/>
              <w:t>响应文件封面 报价一览表 资格证明文件 声明函 业绩 其它说明 标的清单 陕西省政府采购供应商拒绝政府采购领域商业贿赂承诺书 磋商报价表 响应函 商务条款偏离表 磋商方案说明书</w:t>
            </w:r>
          </w:p>
        </w:tc>
      </w:tr>
      <w:tr>
        <w:tc>
          <w:tcPr>
            <w:tcW w:type="dxa" w:w="831"/>
          </w:tcPr>
          <w:p>
            <w:pPr>
              <w:pStyle w:val="null3"/>
            </w:pPr>
            <w:r>
              <w:rPr/>
              <w:t>3</w:t>
            </w:r>
          </w:p>
        </w:tc>
        <w:tc>
          <w:tcPr>
            <w:tcW w:type="dxa" w:w="2492"/>
          </w:tcPr>
          <w:p>
            <w:pPr>
              <w:pStyle w:val="null3"/>
            </w:pPr>
            <w:r>
              <w:rPr/>
              <w:t>联合体</w:t>
            </w:r>
          </w:p>
        </w:tc>
        <w:tc>
          <w:tcPr>
            <w:tcW w:type="dxa" w:w="3322"/>
          </w:tcPr>
          <w:p>
            <w:pPr>
              <w:pStyle w:val="null3"/>
            </w:pPr>
            <w:r>
              <w:rPr/>
              <w:t>本项目不接受联合体磋商，不允许分包</w:t>
            </w:r>
          </w:p>
        </w:tc>
        <w:tc>
          <w:tcPr>
            <w:tcW w:type="dxa" w:w="1661"/>
          </w:tcPr>
          <w:p>
            <w:pPr>
              <w:pStyle w:val="null3"/>
            </w:pPr>
            <w:r>
              <w:rPr/>
              <w:t>响应文件封面 报价一览表 资格证明文件 声明函 业绩 其它说明 标的清单 陕西省政府采购供应商拒绝政府采购领域商业贿赂承诺书 磋商报价表 响应函 商务条款偏离表 磋商方案说明书</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响应文件封面 报价一览表 资格证明文件 声明函 业绩 其它说明 标的清单 陕西省政府采购供应商拒绝政府采购领域商业贿赂承诺书 磋商报价表 响应函 商务条款偏离表 磋商方案说明书</w:t>
            </w:r>
          </w:p>
        </w:tc>
      </w:tr>
      <w:tr>
        <w:tc>
          <w:tcPr>
            <w:tcW w:type="dxa" w:w="831"/>
          </w:tcPr>
          <w:p>
            <w:pPr>
              <w:pStyle w:val="null3"/>
            </w:pPr>
            <w:r>
              <w:rPr/>
              <w:t>2</w:t>
            </w:r>
          </w:p>
        </w:tc>
        <w:tc>
          <w:tcPr>
            <w:tcW w:type="dxa" w:w="2492"/>
          </w:tcPr>
          <w:p>
            <w:pPr>
              <w:pStyle w:val="null3"/>
            </w:pPr>
            <w:r>
              <w:rPr/>
              <w:t>磋商响应文件的签署盖章</w:t>
            </w:r>
          </w:p>
        </w:tc>
        <w:tc>
          <w:tcPr>
            <w:tcW w:type="dxa" w:w="3322"/>
          </w:tcPr>
          <w:p>
            <w:pPr>
              <w:pStyle w:val="null3"/>
            </w:pPr>
            <w:r>
              <w:rPr/>
              <w:t>磋商响应文件上法定代表人或其授权代表人的签字齐全并加盖公章</w:t>
            </w:r>
          </w:p>
        </w:tc>
        <w:tc>
          <w:tcPr>
            <w:tcW w:type="dxa" w:w="1661"/>
          </w:tcPr>
          <w:p>
            <w:pPr>
              <w:pStyle w:val="null3"/>
            </w:pPr>
            <w:r>
              <w:rPr/>
              <w:t>响应文件封面 报价一览表 资格证明文件 声明函 业绩 其它说明 标的清单 陕西省政府采购供应商拒绝政府采购领域商业贿赂承诺书 磋商报价表 响应函 商务条款偏离表 磋商方案说明书</w:t>
            </w:r>
          </w:p>
        </w:tc>
      </w:tr>
      <w:tr>
        <w:tc>
          <w:tcPr>
            <w:tcW w:type="dxa" w:w="831"/>
          </w:tcPr>
          <w:p>
            <w:pPr>
              <w:pStyle w:val="null3"/>
            </w:pPr>
            <w:r>
              <w:rPr/>
              <w:t>3</w:t>
            </w:r>
          </w:p>
        </w:tc>
        <w:tc>
          <w:tcPr>
            <w:tcW w:type="dxa" w:w="2492"/>
          </w:tcPr>
          <w:p>
            <w:pPr>
              <w:pStyle w:val="null3"/>
            </w:pPr>
            <w:r>
              <w:rPr/>
              <w:t>是否专门面向中小企业采购</w:t>
            </w:r>
          </w:p>
        </w:tc>
        <w:tc>
          <w:tcPr>
            <w:tcW w:type="dxa" w:w="3322"/>
          </w:tcPr>
          <w:p>
            <w:pPr>
              <w:pStyle w:val="null3"/>
            </w:pPr>
            <w:r>
              <w:rPr/>
              <w:t>本项目专门面向中小企业采购</w:t>
            </w:r>
          </w:p>
        </w:tc>
        <w:tc>
          <w:tcPr>
            <w:tcW w:type="dxa" w:w="1661"/>
          </w:tcPr>
          <w:p>
            <w:pPr>
              <w:pStyle w:val="null3"/>
            </w:pPr>
            <w:r>
              <w:rPr/>
              <w:t>响应文件封面 报价一览表 资格证明文件 声明函 业绩 其它说明 标的清单 陕西省政府采购供应商拒绝政府采购领域商业贿赂承诺书 磋商报价表 响应函 商务条款偏离表 磋商方案说明书</w:t>
            </w:r>
          </w:p>
        </w:tc>
      </w:tr>
      <w:tr>
        <w:tc>
          <w:tcPr>
            <w:tcW w:type="dxa" w:w="831"/>
          </w:tcPr>
          <w:p>
            <w:pPr>
              <w:pStyle w:val="null3"/>
            </w:pPr>
            <w:r>
              <w:rPr/>
              <w:t>4</w:t>
            </w:r>
          </w:p>
        </w:tc>
        <w:tc>
          <w:tcPr>
            <w:tcW w:type="dxa" w:w="2492"/>
          </w:tcPr>
          <w:p>
            <w:pPr>
              <w:pStyle w:val="null3"/>
            </w:pPr>
            <w:r>
              <w:rPr/>
              <w:t>磋商响应文件格式</w:t>
            </w:r>
          </w:p>
        </w:tc>
        <w:tc>
          <w:tcPr>
            <w:tcW w:type="dxa" w:w="3322"/>
          </w:tcPr>
          <w:p>
            <w:pPr>
              <w:pStyle w:val="null3"/>
            </w:pPr>
            <w:r>
              <w:rPr/>
              <w:t>应符合“磋商响应文件格式”要求</w:t>
            </w:r>
          </w:p>
        </w:tc>
        <w:tc>
          <w:tcPr>
            <w:tcW w:type="dxa" w:w="1661"/>
          </w:tcPr>
          <w:p>
            <w:pPr>
              <w:pStyle w:val="null3"/>
            </w:pPr>
            <w:r>
              <w:rPr/>
              <w:t>响应文件封面 报价一览表 资格证明文件 声明函 业绩 其它说明 标的清单 陕西省政府采购供应商拒绝政府采购领域商业贿赂承诺书 磋商报价表 响应函 商务条款偏离表 磋商方案说明书</w:t>
            </w:r>
          </w:p>
        </w:tc>
      </w:tr>
      <w:tr>
        <w:tc>
          <w:tcPr>
            <w:tcW w:type="dxa" w:w="831"/>
          </w:tcPr>
          <w:p>
            <w:pPr>
              <w:pStyle w:val="null3"/>
            </w:pPr>
            <w:r>
              <w:rPr/>
              <w:t>5</w:t>
            </w:r>
          </w:p>
        </w:tc>
        <w:tc>
          <w:tcPr>
            <w:tcW w:type="dxa" w:w="2492"/>
          </w:tcPr>
          <w:p>
            <w:pPr>
              <w:pStyle w:val="null3"/>
            </w:pPr>
            <w:r>
              <w:rPr/>
              <w:t>报价唯一</w:t>
            </w:r>
          </w:p>
        </w:tc>
        <w:tc>
          <w:tcPr>
            <w:tcW w:type="dxa" w:w="3322"/>
          </w:tcPr>
          <w:p>
            <w:pPr>
              <w:pStyle w:val="null3"/>
            </w:pPr>
            <w:r>
              <w:rPr/>
              <w:t>只能有一个有效报价，不得提交选择性报价，且报价不超过采购预算金额</w:t>
            </w:r>
          </w:p>
        </w:tc>
        <w:tc>
          <w:tcPr>
            <w:tcW w:type="dxa" w:w="1661"/>
          </w:tcPr>
          <w:p>
            <w:pPr>
              <w:pStyle w:val="null3"/>
            </w:pPr>
            <w:r>
              <w:rPr/>
              <w:t>响应文件封面 报价一览表 资格证明文件 声明函 业绩 其它说明 标的清单 陕西省政府采购供应商拒绝政府采购领域商业贿赂承诺书 磋商报价表 响应函 商务条款偏离表 磋商方案说明书</w:t>
            </w:r>
          </w:p>
        </w:tc>
      </w:tr>
      <w:tr>
        <w:tc>
          <w:tcPr>
            <w:tcW w:type="dxa" w:w="831"/>
          </w:tcPr>
          <w:p>
            <w:pPr>
              <w:pStyle w:val="null3"/>
            </w:pPr>
            <w:r>
              <w:rPr/>
              <w:t>6</w:t>
            </w:r>
          </w:p>
        </w:tc>
        <w:tc>
          <w:tcPr>
            <w:tcW w:type="dxa" w:w="2492"/>
          </w:tcPr>
          <w:p>
            <w:pPr>
              <w:pStyle w:val="null3"/>
            </w:pPr>
            <w:r>
              <w:rPr/>
              <w:t>磋商响应文件内容</w:t>
            </w:r>
          </w:p>
        </w:tc>
        <w:tc>
          <w:tcPr>
            <w:tcW w:type="dxa" w:w="3322"/>
          </w:tcPr>
          <w:p>
            <w:pPr>
              <w:pStyle w:val="null3"/>
            </w:pPr>
            <w:r>
              <w:rPr/>
              <w:t>磋商响应文件内容齐全、无遗漏</w:t>
            </w:r>
          </w:p>
        </w:tc>
        <w:tc>
          <w:tcPr>
            <w:tcW w:type="dxa" w:w="1661"/>
          </w:tcPr>
          <w:p>
            <w:pPr>
              <w:pStyle w:val="null3"/>
            </w:pPr>
            <w:r>
              <w:rPr/>
              <w:t>响应文件封面 报价一览表 资格证明文件 声明函 业绩 其它说明 标的清单 陕西省政府采购供应商拒绝政府采购领域商业贿赂承诺书 磋商报价表 响应函 商务条款偏离表 磋商方案说明书</w:t>
            </w:r>
          </w:p>
        </w:tc>
      </w:tr>
      <w:tr>
        <w:tc>
          <w:tcPr>
            <w:tcW w:type="dxa" w:w="831"/>
          </w:tcPr>
          <w:p>
            <w:pPr>
              <w:pStyle w:val="null3"/>
            </w:pPr>
            <w:r>
              <w:rPr/>
              <w:t>7</w:t>
            </w:r>
          </w:p>
        </w:tc>
        <w:tc>
          <w:tcPr>
            <w:tcW w:type="dxa" w:w="2492"/>
          </w:tcPr>
          <w:p>
            <w:pPr>
              <w:pStyle w:val="null3"/>
            </w:pPr>
            <w:r>
              <w:rPr/>
              <w:t>对磋商文件响应程度</w:t>
            </w:r>
          </w:p>
        </w:tc>
        <w:tc>
          <w:tcPr>
            <w:tcW w:type="dxa" w:w="3322"/>
          </w:tcPr>
          <w:p>
            <w:pPr>
              <w:pStyle w:val="null3"/>
            </w:pPr>
            <w:r>
              <w:rPr/>
              <w:t>要求全面响应，不能有任何采购人不能接受的附加条件</w:t>
            </w:r>
          </w:p>
        </w:tc>
        <w:tc>
          <w:tcPr>
            <w:tcW w:type="dxa" w:w="1661"/>
          </w:tcPr>
          <w:p>
            <w:pPr>
              <w:pStyle w:val="null3"/>
            </w:pPr>
            <w:r>
              <w:rPr/>
              <w:t>响应文件封面 报价一览表 资格证明文件 声明函 业绩 其它说明 标的清单 陕西省政府采购供应商拒绝政府采购领域商业贿赂承诺书 磋商报价表 响应函 商务条款偏离表 磋商方案说明书</w:t>
            </w:r>
          </w:p>
        </w:tc>
      </w:tr>
      <w:tr>
        <w:tc>
          <w:tcPr>
            <w:tcW w:type="dxa" w:w="831"/>
          </w:tcPr>
          <w:p>
            <w:pPr>
              <w:pStyle w:val="null3"/>
            </w:pPr>
            <w:r>
              <w:rPr/>
              <w:t>8</w:t>
            </w:r>
          </w:p>
        </w:tc>
        <w:tc>
          <w:tcPr>
            <w:tcW w:type="dxa" w:w="2492"/>
          </w:tcPr>
          <w:p>
            <w:pPr>
              <w:pStyle w:val="null3"/>
            </w:pPr>
            <w:r>
              <w:rPr/>
              <w:t>服务期</w:t>
            </w:r>
          </w:p>
        </w:tc>
        <w:tc>
          <w:tcPr>
            <w:tcW w:type="dxa" w:w="3322"/>
          </w:tcPr>
          <w:p>
            <w:pPr>
              <w:pStyle w:val="null3"/>
            </w:pPr>
            <w:r>
              <w:rPr/>
              <w:t>应满足磋商文件中要求的服务期</w:t>
            </w:r>
          </w:p>
        </w:tc>
        <w:tc>
          <w:tcPr>
            <w:tcW w:type="dxa" w:w="1661"/>
          </w:tcPr>
          <w:p>
            <w:pPr>
              <w:pStyle w:val="null3"/>
            </w:pPr>
            <w:r>
              <w:rPr/>
              <w:t>响应文件封面 报价一览表 资格证明文件 声明函 业绩 其它说明 标的清单 陕西省政府采购供应商拒绝政府采购领域商业贿赂承诺书 磋商报价表 响应函 商务条款偏离表 磋商方案说明书</w:t>
            </w:r>
          </w:p>
        </w:tc>
      </w:tr>
      <w:tr>
        <w:tc>
          <w:tcPr>
            <w:tcW w:type="dxa" w:w="831"/>
          </w:tcPr>
          <w:p>
            <w:pPr>
              <w:pStyle w:val="null3"/>
            </w:pPr>
            <w:r>
              <w:rPr/>
              <w:t>9</w:t>
            </w:r>
          </w:p>
        </w:tc>
        <w:tc>
          <w:tcPr>
            <w:tcW w:type="dxa" w:w="2492"/>
          </w:tcPr>
          <w:p>
            <w:pPr>
              <w:pStyle w:val="null3"/>
            </w:pPr>
            <w:r>
              <w:rPr/>
              <w:t>磋商有效期</w:t>
            </w:r>
          </w:p>
        </w:tc>
        <w:tc>
          <w:tcPr>
            <w:tcW w:type="dxa" w:w="3322"/>
          </w:tcPr>
          <w:p>
            <w:pPr>
              <w:pStyle w:val="null3"/>
            </w:pPr>
            <w:r>
              <w:rPr/>
              <w:t>应满足磋商文件中的规定</w:t>
            </w:r>
          </w:p>
        </w:tc>
        <w:tc>
          <w:tcPr>
            <w:tcW w:type="dxa" w:w="1661"/>
          </w:tcPr>
          <w:p>
            <w:pPr>
              <w:pStyle w:val="null3"/>
            </w:pPr>
            <w:r>
              <w:rPr/>
              <w:t>响应文件封面 报价一览表 资格证明文件 声明函 业绩 其它说明 标的清单 陕西省政府采购供应商拒绝政府采购领域商业贿赂承诺书 磋商报价表 响应函 商务条款偏离表 磋商方案说明书</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若出现综合得分并列时，比较价格得分，此分项得分高者排序在前；若价格得分仍相同，比较技术得分，此分项得分高者排序在前；若技术得分仍相同，则由全体磋商小组成员无记名投票，得票高者排序在前。</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食堂管理方案</w:t>
            </w:r>
          </w:p>
        </w:tc>
        <w:tc>
          <w:tcPr>
            <w:tcW w:type="dxa" w:w="2492"/>
          </w:tcPr>
          <w:p>
            <w:pPr>
              <w:pStyle w:val="null3"/>
            </w:pPr>
            <w:r>
              <w:rPr/>
              <w:t>食堂管理方案考虑全面，不漏项，专业性、系统性强，操作可行得7-10分； 食堂管理方案考虑较为全面，基本不漏项，专业性、系统性较强，操作可行性较强得4-7分； 食堂管理方案考虑不全，有明显漏项，专业性、系统性不强，操作可行性差得0-4分。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人员配备</w:t>
            </w:r>
          </w:p>
        </w:tc>
        <w:tc>
          <w:tcPr>
            <w:tcW w:type="dxa" w:w="2492"/>
          </w:tcPr>
          <w:p>
            <w:pPr>
              <w:pStyle w:val="null3"/>
            </w:pPr>
            <w:r>
              <w:rPr/>
              <w:t>人员配备设置合理，管理及专业人员配备齐全、分工明确、职责清晰得7-10分； 人员配备设置较合理，管理及专业人员配备齐全、分工及岗位职责较清晰得4-7分； 人员配备设置基本合理，管理及专业人员分工及岗位职责不清晰得0-4分。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岗前培训</w:t>
            </w:r>
          </w:p>
        </w:tc>
        <w:tc>
          <w:tcPr>
            <w:tcW w:type="dxa" w:w="2492"/>
          </w:tcPr>
          <w:p>
            <w:pPr>
              <w:pStyle w:val="null3"/>
            </w:pPr>
            <w:r>
              <w:rPr/>
              <w:t>对各类人员的岗前培训计划、方式、目标及言行规范、仪容仪表、公众形象等全项内容全面得7-10分； 对各类人员的岗前培训计划、方式、目标及言行规范、仪容仪表、公众形象等全项内容较全面得4-7分； 对各类人员的岗前培训计划、方式、目标及言行规范、仪容仪表、公众形象等全项内容差得0-4分。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食品安全保障措施</w:t>
            </w:r>
          </w:p>
        </w:tc>
        <w:tc>
          <w:tcPr>
            <w:tcW w:type="dxa" w:w="2492"/>
          </w:tcPr>
          <w:p>
            <w:pPr>
              <w:pStyle w:val="null3"/>
            </w:pPr>
            <w:r>
              <w:rPr/>
              <w:t>食品安全保障措施全面、可行、细致全面得7-10分； 食品安全保障措施较全面、较可行、较细致全面得4-7分； 食品安全保障措施全面性、可行性、细致全面度一般得0-4分。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投诉流程、满意度调查制度</w:t>
            </w:r>
          </w:p>
        </w:tc>
        <w:tc>
          <w:tcPr>
            <w:tcW w:type="dxa" w:w="2492"/>
          </w:tcPr>
          <w:p>
            <w:pPr>
              <w:pStyle w:val="null3"/>
            </w:pPr>
            <w:r>
              <w:rPr/>
              <w:t>投诉流程、满意度调查制度健全、可行得3-6分； 投诉流程、满意度调查制度较为健全、可行得0-3分。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应急预案</w:t>
            </w:r>
          </w:p>
        </w:tc>
        <w:tc>
          <w:tcPr>
            <w:tcW w:type="dxa" w:w="2492"/>
          </w:tcPr>
          <w:p>
            <w:pPr>
              <w:pStyle w:val="null3"/>
            </w:pPr>
            <w:r>
              <w:rPr/>
              <w:t>针对突发事件（包括防火、防盗、防事故及停水、停电等其他突发事件）的应急预案，详细，实用，切实可行得3-6分； 突发事件应急预案，详细，实用，可行性差得0-3分。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食品制作、加工服务方案</w:t>
            </w:r>
          </w:p>
        </w:tc>
        <w:tc>
          <w:tcPr>
            <w:tcW w:type="dxa" w:w="2492"/>
          </w:tcPr>
          <w:p>
            <w:pPr>
              <w:pStyle w:val="null3"/>
            </w:pPr>
            <w:r>
              <w:rPr/>
              <w:t>食品制作、加工服务方案： 方案具体、完整、可操作性强得3-6分； 方案具体、较完整、可操作性较强得0-3分。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厨房设备使用管理、餐具消毒等方案</w:t>
            </w:r>
          </w:p>
        </w:tc>
        <w:tc>
          <w:tcPr>
            <w:tcW w:type="dxa" w:w="2492"/>
          </w:tcPr>
          <w:p>
            <w:pPr>
              <w:pStyle w:val="null3"/>
            </w:pPr>
            <w:r>
              <w:rPr/>
              <w:t>厨房设备使用管理、餐具消毒等方案： 方案具体、完整、可操作性强得3-6分； 方案具体、较完整、可操作性较强得0-3分。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磋商方案说明书</w:t>
            </w:r>
          </w:p>
        </w:tc>
      </w:tr>
      <w:tr>
        <w:tc>
          <w:tcPr>
            <w:tcW w:type="dxa" w:w="831"/>
            <w:vMerge/>
          </w:tcPr>
          <w:p/>
        </w:tc>
        <w:tc>
          <w:tcPr>
            <w:tcW w:type="dxa" w:w="1661"/>
          </w:tcPr>
          <w:p>
            <w:pPr>
              <w:pStyle w:val="null3"/>
            </w:pPr>
            <w:r>
              <w:rPr/>
              <w:t>合理化建议</w:t>
            </w:r>
          </w:p>
        </w:tc>
        <w:tc>
          <w:tcPr>
            <w:tcW w:type="dxa" w:w="2492"/>
          </w:tcPr>
          <w:p>
            <w:pPr>
              <w:pStyle w:val="null3"/>
            </w:pPr>
            <w:r>
              <w:rPr/>
              <w:t>合理化建议： 详细、具体、可行得3-6分； 较具体、基本可行得0-3分。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业绩</w:t>
            </w:r>
          </w:p>
        </w:tc>
        <w:tc>
          <w:tcPr>
            <w:tcW w:type="dxa" w:w="2492"/>
          </w:tcPr>
          <w:p>
            <w:pPr>
              <w:pStyle w:val="null3"/>
            </w:pPr>
            <w:r>
              <w:rPr/>
              <w:t>具有2021年1月1日至今类似业绩，提供一个计5分，本项最多得10分。未提供不得分。 注：业绩证明资料以合同或中标（成交）通知书为准。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磋商方案说明书</w:t>
            </w:r>
          </w:p>
        </w:tc>
      </w:tr>
      <w:tr>
        <w:tc>
          <w:tcPr>
            <w:tcW w:type="dxa" w:w="831"/>
            <w:vMerge/>
          </w:tcPr>
          <w:p/>
        </w:tc>
        <w:tc>
          <w:tcPr>
            <w:tcW w:type="dxa" w:w="1661"/>
          </w:tcPr>
          <w:p>
            <w:pPr>
              <w:pStyle w:val="null3"/>
            </w:pPr>
            <w:r>
              <w:rPr/>
              <w:t>服务 承诺</w:t>
            </w:r>
          </w:p>
        </w:tc>
        <w:tc>
          <w:tcPr>
            <w:tcW w:type="dxa" w:w="2492"/>
          </w:tcPr>
          <w:p>
            <w:pPr>
              <w:pStyle w:val="null3"/>
            </w:pPr>
            <w:r>
              <w:rPr/>
              <w:t>对比各供应商服务承诺，承诺事项具体、可行、可操作性强得7-10分；承诺事项较具体、可行、可操作性较强得4-7分；承诺事项不具体或较差得0-4分。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磋商方案说明书</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1.经初审合格的磋商响应文件，其磋商报价为有效磋商报价。对符合政策性扣减的有效磋商报价进行政策性扣减，并依据扣减后的价格（评审价格）进行价格评审。 2.有效最低报价为基准价得10分。 3.按（有效最低报价/有效磋商报价）×10的公式计算其得分。 4.磋商报价不完整的，不进入评标基准价的计算，本项得0分。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响应文件封面</w:t>
            </w:r>
          </w:p>
          <w:p>
            <w:pPr>
              <w:pStyle w:val="null3"/>
            </w:pPr>
            <w:r>
              <w:rPr/>
              <w:t>响应函</w:t>
            </w:r>
          </w:p>
          <w:p>
            <w:pPr>
              <w:pStyle w:val="null3"/>
            </w:pPr>
            <w:r>
              <w:rPr/>
              <w:t>磋商报价表</w:t>
            </w:r>
          </w:p>
          <w:p>
            <w:pPr>
              <w:pStyle w:val="null3"/>
            </w:pPr>
            <w:r>
              <w:rPr/>
              <w:t>标的清单</w:t>
            </w:r>
          </w:p>
          <w:p>
            <w:pPr>
              <w:pStyle w:val="null3"/>
            </w:pPr>
            <w:r>
              <w:rPr/>
              <w:t>报价一览表</w:t>
            </w:r>
          </w:p>
          <w:p>
            <w:pPr>
              <w:pStyle w:val="null3"/>
            </w:pPr>
            <w:r>
              <w:rPr/>
              <w:t>磋商方案说明书</w:t>
            </w:r>
          </w:p>
          <w:p>
            <w:pPr>
              <w:pStyle w:val="null3"/>
            </w:pPr>
            <w:r>
              <w:rPr/>
              <w:t>商务条款偏离表</w:t>
            </w:r>
          </w:p>
          <w:p>
            <w:pPr>
              <w:pStyle w:val="null3"/>
            </w:pPr>
            <w:r>
              <w:rPr/>
              <w:t>陕西省政府采购供应商拒绝政府采购领域商业贿赂承诺书</w:t>
            </w:r>
          </w:p>
          <w:p>
            <w:pPr>
              <w:pStyle w:val="null3"/>
            </w:pPr>
            <w:r>
              <w:rPr/>
              <w:t>资格证明文件</w:t>
            </w:r>
          </w:p>
          <w:p>
            <w:pPr>
              <w:pStyle w:val="null3"/>
            </w:pPr>
            <w:r>
              <w:rPr/>
              <w:t>业绩</w:t>
            </w:r>
          </w:p>
          <w:p>
            <w:pPr>
              <w:pStyle w:val="null3"/>
            </w:pPr>
            <w:r>
              <w:rPr/>
              <w:t>声明函</w:t>
            </w:r>
          </w:p>
          <w:p>
            <w:pPr>
              <w:pStyle w:val="null3"/>
            </w:pPr>
            <w:r>
              <w:rPr/>
              <w:t>其它说明</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详见附件：磋商报价表</w:t>
      </w:r>
    </w:p>
    <w:p>
      <w:pPr>
        <w:pStyle w:val="null3"/>
        <w:ind w:firstLine="960"/>
      </w:pPr>
      <w:r>
        <w:rPr/>
        <w:t>详见附件：标的清单</w:t>
      </w:r>
    </w:p>
    <w:p>
      <w:pPr>
        <w:pStyle w:val="null3"/>
        <w:ind w:firstLine="960"/>
      </w:pPr>
      <w:r>
        <w:rPr/>
        <w:t>详见附件：报价一览表</w:t>
      </w:r>
    </w:p>
    <w:p>
      <w:pPr>
        <w:pStyle w:val="null3"/>
        <w:ind w:firstLine="960"/>
      </w:pPr>
      <w:r>
        <w:rPr/>
        <w:t>详见附件：磋商方案说明书</w:t>
      </w:r>
    </w:p>
    <w:p>
      <w:pPr>
        <w:pStyle w:val="null3"/>
        <w:ind w:firstLine="960"/>
      </w:pPr>
      <w:r>
        <w:rPr/>
        <w:t>详见附件：商务条款偏离表</w:t>
      </w:r>
    </w:p>
    <w:p>
      <w:pPr>
        <w:pStyle w:val="null3"/>
        <w:ind w:firstLine="960"/>
      </w:pPr>
      <w:r>
        <w:rPr/>
        <w:t>详见附件：陕西省政府采购供应商拒绝政府采购领域商业贿赂承诺书</w:t>
      </w:r>
    </w:p>
    <w:p>
      <w:pPr>
        <w:pStyle w:val="null3"/>
        <w:ind w:firstLine="960"/>
      </w:pPr>
      <w:r>
        <w:rPr/>
        <w:t>详见附件：资格证明文件</w:t>
      </w:r>
    </w:p>
    <w:p>
      <w:pPr>
        <w:pStyle w:val="null3"/>
        <w:ind w:firstLine="960"/>
      </w:pPr>
      <w:r>
        <w:rPr/>
        <w:t>详见附件：业绩</w:t>
      </w:r>
    </w:p>
    <w:p>
      <w:pPr>
        <w:pStyle w:val="null3"/>
        <w:ind w:firstLine="960"/>
      </w:pPr>
      <w:r>
        <w:rPr/>
        <w:t>详见附件：声明函</w:t>
      </w:r>
    </w:p>
    <w:p>
      <w:pPr>
        <w:pStyle w:val="null3"/>
        <w:ind w:firstLine="960"/>
      </w:pPr>
      <w:r>
        <w:rPr/>
        <w:t>详见附件：其它说明</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