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版本号：240719001</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（服务类）</w:t>
      </w:r>
      <w:r>
        <w:br/>
      </w:r>
      <w:r>
        <w:br/>
      </w:r>
      <w:r>
        <w:br/>
      </w:r>
      <w:r>
        <w:br/>
      </w:r>
      <w:r>
        <w:br/>
      </w:r>
      <w:r>
        <w:br/>
      </w:r>
      <w:r>
        <w:br/>
      </w:r>
      <w:r>
        <w:br/>
      </w:r>
      <w:r>
        <w:br/>
      </w:r>
      <w:r>
        <w:br/>
      </w:r>
      <w:r>
        <w:br/>
      </w:r>
    </w:p>
    <w:p>
      <w:pPr>
        <w:pStyle w:val="null3"/>
        <w:jc w:val="center"/>
        <w:outlineLvl w:val="2"/>
      </w:pPr>
      <w:r>
        <w:rPr>
          <w:sz w:val="28"/>
          <w:b/>
        </w:rPr>
        <w:t>采购项目名称：</w:t>
      </w:r>
      <w:r>
        <w:rPr>
          <w:sz w:val="28"/>
          <w:b/>
        </w:rPr>
        <w:t>赛格国际购物中心屋顶(25层)违建拆除服务</w:t>
      </w:r>
    </w:p>
    <w:p>
      <w:pPr>
        <w:pStyle w:val="null3"/>
        <w:jc w:val="center"/>
        <w:outlineLvl w:val="2"/>
      </w:pPr>
      <w:r>
        <w:rPr>
          <w:sz w:val="28"/>
          <w:b/>
        </w:rPr>
        <w:t>采购项目编号：</w:t>
      </w:r>
      <w:r>
        <w:rPr>
          <w:sz w:val="28"/>
          <w:b/>
        </w:rPr>
        <w:t>SXLZ-2024-143</w:t>
      </w:r>
      <w:r>
        <w:br/>
      </w:r>
      <w:r>
        <w:br/>
      </w:r>
      <w:r>
        <w:br/>
      </w:r>
    </w:p>
    <w:p>
      <w:pPr>
        <w:pStyle w:val="null3"/>
        <w:jc w:val="center"/>
        <w:outlineLvl w:val="2"/>
      </w:pPr>
      <w:r>
        <w:rPr>
          <w:sz w:val="28"/>
          <w:b/>
        </w:rPr>
        <w:t>西安市雁塔区城市管理和综合执法局</w:t>
      </w:r>
    </w:p>
    <w:p>
      <w:pPr>
        <w:pStyle w:val="null3"/>
        <w:jc w:val="center"/>
        <w:outlineLvl w:val="2"/>
      </w:pPr>
      <w:r>
        <w:rPr>
          <w:sz w:val="28"/>
          <w:b/>
        </w:rPr>
        <w:t>陕西龙泽项目咨询管理有限公司</w:t>
      </w:r>
      <w:r>
        <w:rPr>
          <w:sz w:val="28"/>
          <w:b/>
        </w:rPr>
        <w:t>共同编制</w:t>
      </w:r>
    </w:p>
    <w:p>
      <w:pPr>
        <w:pStyle w:val="null3"/>
        <w:jc w:val="center"/>
        <w:outlineLvl w:val="2"/>
      </w:pPr>
      <w:r>
        <w:rPr>
          <w:sz w:val="28"/>
          <w:b/>
        </w:rPr>
        <w:t>2024年07月19日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陕西龙泽项目咨询管理有限公司</w:t>
      </w:r>
      <w:r>
        <w:rPr/>
        <w:t>（以下简称“代理机构”）受</w:t>
      </w:r>
      <w:r>
        <w:rPr/>
        <w:t>西安市雁塔区城市管理和综合执法局</w:t>
      </w:r>
      <w:r>
        <w:rPr/>
        <w:t>委托，拟对</w:t>
      </w:r>
      <w:r>
        <w:rPr/>
        <w:t>赛格国际购物中心屋顶(25层)违建拆除服务</w:t>
      </w:r>
      <w:r>
        <w:rPr/>
        <w:t>采用竞争性磋商采购方式进行采购，兹邀请供应商参加本项目的竞争性磋商。</w:t>
      </w:r>
    </w:p>
    <w:p>
      <w:pPr>
        <w:pStyle w:val="null3"/>
        <w:outlineLvl w:val="2"/>
      </w:pPr>
      <w:r>
        <w:rPr>
          <w:sz w:val="28"/>
          <w:b/>
        </w:rPr>
        <w:t>一、项目编号：</w:t>
      </w:r>
      <w:r>
        <w:rPr>
          <w:sz w:val="28"/>
          <w:b/>
        </w:rPr>
        <w:t>SXLZ-2024-143</w:t>
      </w:r>
    </w:p>
    <w:p>
      <w:pPr>
        <w:pStyle w:val="null3"/>
        <w:outlineLvl w:val="2"/>
      </w:pPr>
      <w:r>
        <w:rPr>
          <w:sz w:val="28"/>
          <w:b/>
        </w:rPr>
        <w:t>二、项目名称：</w:t>
      </w:r>
      <w:r>
        <w:rPr>
          <w:sz w:val="28"/>
          <w:b/>
        </w:rPr>
        <w:t>赛格国际购物中心屋顶(25层)违建拆除服务</w:t>
      </w:r>
    </w:p>
    <w:p>
      <w:pPr>
        <w:pStyle w:val="null3"/>
        <w:outlineLvl w:val="2"/>
      </w:pPr>
      <w:r>
        <w:rPr>
          <w:sz w:val="28"/>
          <w:b/>
        </w:rPr>
        <w:t>三、磋商项目简介</w:t>
      </w:r>
    </w:p>
    <w:p>
      <w:pPr>
        <w:pStyle w:val="null3"/>
        <w:ind w:firstLine="480"/>
      </w:pPr>
      <w:r>
        <w:rPr/>
        <w:t>本项目位于陕西省西安市雁塔区长安中路123号赛格国际购物中心25层，总建筑面积约1500m2，包含楼顶花园844m2，室内违法建筑面积656m2，包含楼顶花园凉亭、连廊、绿化、室内会所建筑、装修等违法建设工程拆除及垃圾清运工程。</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1、营业执照或事业单位法人证书：具有独立承担民事责任能力的法人、其他组织或自然人，并出具合法有效的营业执照或事业单位法人证书等国家规定的相关证明，自然人参与的提供其身份证明书</w:t>
      </w:r>
    </w:p>
    <w:p>
      <w:pPr>
        <w:pStyle w:val="null3"/>
      </w:pPr>
      <w:r>
        <w:rPr/>
        <w:t>2、资质证书：供应商具备供应商具备建设部门颁发的建筑工程施工总承包三级及以上资质，具备有效的安全生产许可证，供应商基本信息须在“陕西省住房和城乡建设厅”和“全国建筑市场监管公共服务平台”（http://jzsc.mohurd.gov.cn/home）可查询</w:t>
      </w:r>
    </w:p>
    <w:p>
      <w:pPr>
        <w:pStyle w:val="null3"/>
      </w:pPr>
      <w:r>
        <w:rPr/>
        <w:t>3、项目经理：拟派项目经理具有建筑工程专业二级及以上注册建造师证，具备有效的安全生产考核合格证书，且无在建工程，拟派项目经理基本信息须在“陕西省住房和城乡建设厅”和“全国建筑市场监管公共服务平台”（http://jzsc.mohurd.gov.cn/home）可查询</w:t>
      </w:r>
    </w:p>
    <w:p>
      <w:pPr>
        <w:pStyle w:val="null3"/>
      </w:pPr>
      <w:r>
        <w:rPr/>
        <w:t>4、财务状况报告 ：提供2023年度经审计的财务会计报告（包括审计报告、资产负债表、利润表、现金流量表、所有者权益变动表及其附注，成立时间至提交响应文件截止时间不足一年的可提供成立后任意时段的资产负债表），或其开标前六个月内银行出具的资信证明，或信用担保机构出具的投标担保函。（以上三种形式的资料提供任何一种即可）</w:t>
      </w:r>
    </w:p>
    <w:p>
      <w:pPr>
        <w:pStyle w:val="null3"/>
      </w:pPr>
      <w:r>
        <w:rPr/>
        <w:t>5、税收缴纳证明：提供2024年1月至今已缴纳的至少一个月的依法缴纳税收的相关凭据（时间以税款所属日期为准、税种须包含增值税或企业所得税），凭据应有税务机关或代收机关的公章或业务专用章。依法免税或无须缴纳税收的供应商，应提供相应证明文件</w:t>
      </w:r>
    </w:p>
    <w:p>
      <w:pPr>
        <w:pStyle w:val="null3"/>
      </w:pPr>
      <w:r>
        <w:rPr/>
        <w:t>6、社会保障资金缴纳证明：提供2024年1月至今已缴纳的至少一个月的社会保障资金缴存单据或社保机构开具的社会保险参保缴费情况证明，依法不需要缴纳社会保障资金的单位应提供相关证明材料</w:t>
      </w:r>
    </w:p>
    <w:p>
      <w:pPr>
        <w:pStyle w:val="null3"/>
      </w:pPr>
      <w:r>
        <w:rPr/>
        <w:t>7、书面声明：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供应商参与</w:t>
      </w:r>
    </w:p>
    <w:p>
      <w:pPr>
        <w:pStyle w:val="null3"/>
      </w:pPr>
      <w:r>
        <w:rPr/>
        <w:t>8、控股管理关系：提供直接控股和管理关系清单。若与其他供应商存在单位负责人为同一人或者存在直接控股、管理关系的，则磋商无效</w:t>
      </w:r>
    </w:p>
    <w:p>
      <w:pPr>
        <w:pStyle w:val="null3"/>
      </w:pPr>
      <w:r>
        <w:rPr/>
        <w:t>9、履行合同所必需的设备和专业技术能力的承诺函：提供具有履行合同所必需的设备和专业技术能力的承诺函</w:t>
      </w:r>
    </w:p>
    <w:p>
      <w:pPr>
        <w:pStyle w:val="null3"/>
      </w:pPr>
      <w:r>
        <w:rPr/>
        <w:t>10、法定代表人证明书或法定代表人授权书：法定代表人（单位负责人）直接参加投标的，须出具法定代表人（单位负责人）证明书（附法人身份证复印件）；法定代表人（单位负责人）授权代表参加投标的，还须出具法定代表人（单位负责人）授权书（附法人及授权代表身份证复印件）</w:t>
      </w:r>
    </w:p>
    <w:p>
      <w:pPr>
        <w:pStyle w:val="null3"/>
      </w:pPr>
      <w:r>
        <w:rPr/>
        <w:t>11、不接受联合体：本项目不接受联合体，供应商需在项目电子化交易系统中按要求上传相应证明文件并进行电子签章</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t xml:space="preserve"> 注：获取的磋商文件主体格式包括pdf、word两种格式版本，其中以pdf格式为准。</w:t>
      </w:r>
    </w:p>
    <w:p>
      <w:pPr>
        <w:pStyle w:val="null3"/>
        <w:outlineLvl w:val="2"/>
      </w:pPr>
      <w:r>
        <w:rPr>
          <w:sz w:val="28"/>
          <w:b/>
        </w:rPr>
        <w:t>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西安市雁塔区城市管理和综合执法局</w:t>
      </w:r>
    </w:p>
    <w:p>
      <w:pPr>
        <w:pStyle w:val="null3"/>
      </w:pPr>
      <w:r>
        <w:rPr/>
        <w:t xml:space="preserve"> 地址： </w:t>
      </w:r>
      <w:r>
        <w:rPr/>
        <w:t>西安市雁塔区丈八东路石油大学南区西侧</w:t>
      </w:r>
    </w:p>
    <w:p>
      <w:pPr>
        <w:pStyle w:val="null3"/>
      </w:pPr>
      <w:r>
        <w:rPr/>
        <w:t xml:space="preserve"> 邮编： </w:t>
      </w:r>
      <w:r>
        <w:rPr/>
        <w:t>71000</w:t>
      </w:r>
    </w:p>
    <w:p>
      <w:pPr>
        <w:pStyle w:val="null3"/>
      </w:pPr>
      <w:r>
        <w:rPr/>
        <w:t xml:space="preserve"> 联系人： </w:t>
      </w:r>
      <w:r>
        <w:rPr/>
        <w:t>西安市雁塔区城市管理和综合执法局经办</w:t>
      </w:r>
    </w:p>
    <w:p>
      <w:pPr>
        <w:pStyle w:val="null3"/>
      </w:pPr>
      <w:r>
        <w:rPr/>
        <w:t xml:space="preserve"> 联系电话： </w:t>
      </w:r>
      <w:r>
        <w:rPr/>
        <w:t>13891896911</w:t>
      </w:r>
    </w:p>
    <w:p>
      <w:pPr>
        <w:pStyle w:val="null3"/>
        <w:outlineLvl w:val="3"/>
      </w:pPr>
      <w:r>
        <w:rPr>
          <w:sz w:val="24"/>
          <w:b/>
        </w:rPr>
        <w:t>代理机构：</w:t>
      </w:r>
      <w:r>
        <w:rPr>
          <w:sz w:val="24"/>
          <w:b/>
        </w:rPr>
        <w:t>陕西龙泽项目咨询管理有限公司</w:t>
      </w:r>
    </w:p>
    <w:p>
      <w:pPr>
        <w:pStyle w:val="null3"/>
      </w:pPr>
      <w:r>
        <w:rPr/>
        <w:t xml:space="preserve"> 地址： </w:t>
      </w:r>
      <w:r>
        <w:rPr/>
        <w:t>陕西省西安市市辖区陕西省西安市国家民用航天产业基地神舟五路与东长安街交汇处东南角航天城中心广场1号楼708</w:t>
      </w:r>
    </w:p>
    <w:p>
      <w:pPr>
        <w:pStyle w:val="null3"/>
      </w:pPr>
      <w:r>
        <w:rPr/>
        <w:t xml:space="preserve"> 邮编： </w:t>
      </w:r>
      <w:r>
        <w:rPr/>
        <w:t>710000</w:t>
      </w:r>
    </w:p>
    <w:p>
      <w:pPr>
        <w:pStyle w:val="null3"/>
      </w:pPr>
      <w:r>
        <w:rPr/>
        <w:t xml:space="preserve"> 联系人： </w:t>
      </w:r>
      <w:r>
        <w:rPr/>
        <w:t>韦建红</w:t>
      </w:r>
    </w:p>
    <w:p>
      <w:pPr>
        <w:pStyle w:val="null3"/>
      </w:pPr>
      <w:r>
        <w:rPr/>
        <w:t xml:space="preserve"> 联系电话： </w:t>
      </w:r>
      <w:r>
        <w:rPr/>
        <w:t>18629013236</w:t>
      </w:r>
    </w:p>
    <w:p>
      <w:pPr>
        <w:pStyle w:val="null3"/>
        <w:outlineLvl w:val="3"/>
      </w:pPr>
      <w:r>
        <w:rPr>
          <w:sz w:val="24"/>
          <w:b/>
        </w:rPr>
        <w:t>采购监督机构：</w:t>
      </w:r>
      <w:r>
        <w:rPr>
          <w:sz w:val="24"/>
          <w:b/>
        </w:rPr>
        <w:t>西安市雁塔区政府采购管理股</w:t>
      </w:r>
    </w:p>
    <w:p>
      <w:pPr>
        <w:pStyle w:val="null3"/>
        <w:ind w:firstLine="480"/>
      </w:pPr>
      <w:r>
        <w:rPr/>
        <w:t>联系人：</w:t>
      </w:r>
      <w:r>
        <w:rPr/>
        <w:t>王佳</w:t>
      </w:r>
    </w:p>
    <w:p>
      <w:pPr>
        <w:pStyle w:val="null3"/>
        <w:ind w:firstLine="480"/>
      </w:pPr>
      <w:r>
        <w:rPr/>
        <w:t>联系电话：</w:t>
      </w:r>
      <w:r>
        <w:rPr/>
        <w:t>85241676</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采购包1：1,800,000.00元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w:t>
            </w:r>
            <w:r>
              <w:rPr/>
              <w:t>产品属于节能产品政府采购品目清单中应优先采购的产品范围，本项目采购的</w:t>
            </w:r>
            <w:r>
              <w:rPr/>
              <w:t>/</w:t>
            </w:r>
            <w:r>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代理服务费收费标准：1.根据成交金额，参照国家计委颁布的《招标代理服务收费管理暂行办法》（计价格[2002]1980号）及发改办价格[2003]857号文件的规定标准收取。 2.采购代理服务费由成交供应商支付，成交供应商领取成交通知书时，须一次性向采购代理机构交纳采购代理服务费。 3.采购代理服务费账户： 公司名称：陕西龙泽项目咨询管理有限公司 账 号: 61050111583800000087 开 户 行：中国建设银行股份有限公司西安雁塔南路南段支行</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西安市雁塔区城市管理和综合执法局</w:t>
      </w:r>
      <w:r>
        <w:rPr/>
        <w:t>和</w:t>
      </w:r>
      <w:r>
        <w:rPr/>
        <w:t>陕西龙泽项目咨询管理有限公司</w:t>
      </w:r>
      <w:r>
        <w:rPr/>
        <w:t>享有。对磋商文件中供应商参加本次政府采购活动应当具备的条件，磋商项目技术、服务、商务及其他要求，评审细则及标准由</w:t>
      </w:r>
      <w:r>
        <w:rPr/>
        <w:t>西安市雁塔区城市管理和综合执法局</w:t>
      </w:r>
      <w:r>
        <w:rPr/>
        <w:t>负责解释。除上述磋商文件内容，其他内容由</w:t>
      </w:r>
      <w:r>
        <w:rPr/>
        <w:t>陕西龙泽项目咨询管理有限公司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w:t>
      </w:r>
      <w:r>
        <w:rPr/>
        <w:t>西安市雁塔区城市管理和综合执法局</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陕西龙泽项目咨询管理有限公司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sz w:val="24"/>
          <w:b/>
        </w:rPr>
        <w:t xml:space="preserve"> 2.2.3响应费用（实质性要求）</w:t>
      </w:r>
    </w:p>
    <w:p>
      <w:pPr>
        <w:pStyle w:val="null3"/>
        <w:ind w:firstLine="480"/>
      </w:pPr>
      <w:r>
        <w:rPr/>
        <w:t>供应商应自行承担参加竞争性磋商采购活动的全部费用。</w:t>
      </w:r>
    </w:p>
    <w:p>
      <w:pPr>
        <w:pStyle w:val="null3"/>
        <w:outlineLvl w:val="2"/>
      </w:pPr>
      <w:r>
        <w:rPr>
          <w:sz w:val="28"/>
          <w:b/>
        </w:rPr>
        <w:t>2.3磋商文件</w:t>
      </w:r>
    </w:p>
    <w:p>
      <w:pPr>
        <w:pStyle w:val="null3"/>
        <w:outlineLvl w:val="3"/>
      </w:pPr>
      <w:r>
        <w:rPr>
          <w:sz w:val="24"/>
          <w:b/>
        </w:rPr>
        <w:t xml:space="preserve"> 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ind w:firstLine="480"/>
        <w:jc w:val="left"/>
      </w:pPr>
      <w:r>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 xml:space="preserve"> 一、供应商的报价是供应商响应磋商项目要求的全部工作内容的价格体现，包括供应商完成本项目所需的一切费用。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jc w:val="left"/>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2.6.7履约验收方案</w:t>
      </w:r>
    </w:p>
    <w:p>
      <w:pPr>
        <w:pStyle w:val="null3"/>
      </w:pPr>
      <w:r>
        <w:rPr/>
        <w:t>采购包1：</w:t>
      </w:r>
    </w:p>
    <w:p>
      <w:pPr>
        <w:pStyle w:val="null3"/>
      </w:pPr>
      <w:r>
        <w:rPr/>
        <w:t>符合现行业国家和行业标准</w:t>
      </w:r>
    </w:p>
    <w:p>
      <w:pPr>
        <w:pStyle w:val="null3"/>
        <w:outlineLvl w:val="3"/>
      </w:pPr>
      <w:r>
        <w:rPr>
          <w:sz w:val="24"/>
          <w:b/>
        </w:rPr>
        <w:t>2.6.8资金支付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供应商有上述情形的，按照规定追究法律责任，具有前述一至十一条情形之一的，其响应文件无效，或取消被确认为成交供应商的资格或认定成交无效。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陕西龙泽项目咨询管理有限公司</w:t>
      </w:r>
      <w:r>
        <w:rPr/>
        <w:t xml:space="preserve"> 负责答复；供应商对除采购需求外的采购文件的询问、质疑由</w:t>
      </w:r>
      <w:r>
        <w:rPr/>
        <w:t>陕西龙泽项目咨询管理有限公司</w:t>
      </w:r>
      <w:r>
        <w:rPr/>
        <w:t xml:space="preserve"> 负责答复；供应商对采购过程、采购结果的询问、质疑由 </w:t>
      </w:r>
      <w:r>
        <w:rPr/>
        <w:t>陕西龙泽项目咨询管理有限公司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 xml:space="preserve"> （一）对可以质疑的采购文件提出质疑的，为收到采购文件之日或者采购文件公告期限届满之日；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 xml:space="preserve">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ind w:firstLine="480"/>
      </w:pPr>
      <w:r>
        <w:rPr/>
        <w:t>接收质疑函方式：书面形式。</w:t>
      </w:r>
    </w:p>
    <w:p>
      <w:pPr>
        <w:pStyle w:val="null3"/>
      </w:pPr>
      <w:r>
        <w:rPr/>
        <w:t>答复主体：代理机构</w:t>
      </w:r>
    </w:p>
    <w:p>
      <w:pPr>
        <w:pStyle w:val="null3"/>
      </w:pPr>
      <w:r>
        <w:rPr/>
        <w:t>联系人：韦建红</w:t>
      </w:r>
    </w:p>
    <w:p>
      <w:pPr>
        <w:pStyle w:val="null3"/>
      </w:pPr>
      <w:r>
        <w:rPr/>
        <w:t>联系电话：18629013236</w:t>
      </w:r>
    </w:p>
    <w:p>
      <w:pPr>
        <w:pStyle w:val="null3"/>
      </w:pPr>
      <w:r>
        <w:rPr/>
        <w:t>地址：西安市国家民用航天产业基地神舟五路与东长安街交汇处东南角航天城中心广场1号楼708室</w:t>
      </w:r>
    </w:p>
    <w:p>
      <w:pPr>
        <w:pStyle w:val="null3"/>
      </w:pPr>
      <w:r>
        <w:rPr/>
        <w:t>邮编：710000</w:t>
      </w:r>
    </w:p>
    <w:p>
      <w:pPr>
        <w:pStyle w:val="null3"/>
        <w:ind w:firstLine="480"/>
      </w:pPr>
      <w:r>
        <w:rPr/>
        <w:t>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本项目位于陕西省西安市雁塔区长安中路123号赛格国际购物中心25层，总建筑面积约1500㎡，包含楼顶花园844㎡，室内违法建筑面积656㎡，包含楼顶花园凉亭、连廊、绿化、室内会所建筑、装修等违法建设工程拆除及垃圾清运工程。</w:t>
      </w:r>
    </w:p>
    <w:p>
      <w:pPr>
        <w:pStyle w:val="null3"/>
        <w:outlineLvl w:val="2"/>
      </w:pPr>
      <w:r>
        <w:rPr>
          <w:sz w:val="28"/>
          <w:b/>
        </w:rPr>
        <w:t>3.2服务内容及服务要求</w:t>
      </w:r>
    </w:p>
    <w:p>
      <w:pPr>
        <w:pStyle w:val="null3"/>
        <w:outlineLvl w:val="3"/>
      </w:pPr>
      <w:r>
        <w:rPr>
          <w:sz w:val="24"/>
          <w:b/>
        </w:rPr>
        <w:t>3.2.1服务内容</w:t>
      </w:r>
    </w:p>
    <w:p>
      <w:pPr>
        <w:pStyle w:val="null3"/>
      </w:pPr>
      <w:r>
        <w:rPr/>
        <w:t>采购包1：</w:t>
      </w:r>
    </w:p>
    <w:p>
      <w:pPr>
        <w:pStyle w:val="null3"/>
      </w:pPr>
      <w:r>
        <w:rPr/>
        <w:t>采购包预算金额（元）: 1,800,000.00</w:t>
      </w:r>
    </w:p>
    <w:p>
      <w:pPr>
        <w:pStyle w:val="null3"/>
      </w:pPr>
      <w:r>
        <w:rPr/>
        <w:t>采购包最高限价（元）: 1,800,000.00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违建拆除服务</w:t>
            </w:r>
          </w:p>
        </w:tc>
        <w:tc>
          <w:tcPr>
            <w:tcW w:type="dxa" w:w="831"/>
          </w:tcPr>
          <w:p>
            <w:pPr>
              <w:pStyle w:val="null3"/>
              <w:jc w:val="right"/>
            </w:pPr>
            <w:r>
              <w:rPr/>
              <w:t>1.00</w:t>
            </w:r>
          </w:p>
        </w:tc>
        <w:tc>
          <w:tcPr>
            <w:tcW w:type="dxa" w:w="831"/>
          </w:tcPr>
          <w:p>
            <w:pPr>
              <w:pStyle w:val="null3"/>
              <w:jc w:val="right"/>
            </w:pPr>
            <w:r>
              <w:rPr/>
              <w:t>1,800,000.00</w:t>
            </w:r>
          </w:p>
        </w:tc>
        <w:tc>
          <w:tcPr>
            <w:tcW w:type="dxa" w:w="831"/>
          </w:tcPr>
          <w:p>
            <w:pPr>
              <w:pStyle w:val="null3"/>
            </w:pPr>
            <w:r>
              <w:rPr/>
              <w:t>项</w:t>
            </w:r>
          </w:p>
        </w:tc>
        <w:tc>
          <w:tcPr>
            <w:tcW w:type="dxa" w:w="831"/>
          </w:tcPr>
          <w:p>
            <w:pPr>
              <w:pStyle w:val="null3"/>
            </w:pPr>
            <w:r>
              <w:rPr/>
              <w:t>建筑业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标的名称：违建拆除服务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center"/>
            </w:pPr>
            <w:r>
              <w:rPr>
                <w:rFonts w:ascii="宋体" w:hAnsi="宋体" w:cs="宋体" w:eastAsia="宋体"/>
                <w:sz w:val="28"/>
              </w:rPr>
              <w:t>工作内容明细</w:t>
            </w:r>
          </w:p>
          <w:tbl>
            <w:tblPr>
              <w:tblBorders>
                <w:top w:val="none" w:color="000000" w:sz="4"/>
                <w:left w:val="none" w:color="000000" w:sz="4"/>
                <w:bottom w:val="none" w:color="000000" w:sz="4"/>
                <w:right w:val="none" w:color="000000" w:sz="4"/>
                <w:insideH w:val="none"/>
                <w:insideV w:val="none"/>
              </w:tblBorders>
            </w:tblPr>
            <w:tblGrid>
              <w:gridCol w:w="201"/>
              <w:gridCol w:w="297"/>
              <w:gridCol w:w="226"/>
              <w:gridCol w:w="326"/>
              <w:gridCol w:w="1228"/>
              <w:gridCol w:w="259"/>
            </w:tblGrid>
            <w:tr>
              <w:tc>
                <w:tcPr>
                  <w:tcW w:type="dxa" w:w="201"/>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序号</w:t>
                  </w:r>
                </w:p>
              </w:tc>
              <w:tc>
                <w:tcPr>
                  <w:tcW w:type="dxa" w:w="297"/>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项目名称</w:t>
                  </w:r>
                </w:p>
              </w:tc>
              <w:tc>
                <w:tcPr>
                  <w:tcW w:type="dxa" w:w="226"/>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单位</w:t>
                  </w:r>
                </w:p>
              </w:tc>
              <w:tc>
                <w:tcPr>
                  <w:tcW w:type="dxa" w:w="326"/>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工程数量</w:t>
                  </w:r>
                </w:p>
              </w:tc>
              <w:tc>
                <w:tcPr>
                  <w:tcW w:type="dxa" w:w="122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18"/>
                    </w:rPr>
                    <w:t>工作内容</w:t>
                  </w:r>
                </w:p>
              </w:tc>
              <w:tc>
                <w:tcPr>
                  <w:tcW w:type="dxa" w:w="25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18"/>
                      <w:color w:val="000000"/>
                    </w:rPr>
                    <w:t>备注</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w:t>
                  </w:r>
                </w:p>
              </w:tc>
              <w:tc>
                <w:tcPr>
                  <w:tcW w:type="dxa" w:w="297"/>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绿植清理</w:t>
                  </w:r>
                </w:p>
              </w:tc>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m2</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637.30</w:t>
                  </w:r>
                </w:p>
              </w:tc>
              <w:tc>
                <w:tcPr>
                  <w:tcW w:type="dxa" w:w="1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calibri" w:hAnsi="calibri" w:cs="calibri" w:eastAsia="calibri"/>
                      <w:sz w:val="21"/>
                    </w:rPr>
                    <w:t>1.</w:t>
                  </w:r>
                  <w:r>
                    <w:rPr>
                      <w:rFonts w:ascii="宋体" w:hAnsi="宋体" w:cs="宋体" w:eastAsia="宋体"/>
                      <w:sz w:val="21"/>
                    </w:rPr>
                    <w:t>人工挖掘</w:t>
                  </w:r>
                  <w:r>
                    <w:br/>
                  </w:r>
                  <w:r>
                    <w:rPr>
                      <w:rFonts w:ascii="calibri" w:hAnsi="calibri" w:cs="calibri" w:eastAsia="calibri"/>
                      <w:sz w:val="21"/>
                    </w:rPr>
                    <w:t>2.</w:t>
                  </w:r>
                  <w:r>
                    <w:rPr>
                      <w:rFonts w:ascii="宋体" w:hAnsi="宋体" w:cs="宋体" w:eastAsia="宋体"/>
                      <w:sz w:val="21"/>
                    </w:rPr>
                    <w:t>大块绿植分解切割</w:t>
                  </w:r>
                  <w:r>
                    <w:br/>
                  </w:r>
                  <w:r>
                    <w:rPr>
                      <w:rFonts w:ascii="calibri" w:hAnsi="calibri" w:cs="calibri" w:eastAsia="calibri"/>
                      <w:sz w:val="21"/>
                    </w:rPr>
                    <w:t>3.</w:t>
                  </w:r>
                  <w:r>
                    <w:rPr>
                      <w:rFonts w:ascii="宋体" w:hAnsi="宋体" w:cs="宋体" w:eastAsia="宋体"/>
                      <w:sz w:val="21"/>
                    </w:rPr>
                    <w:t>装袋搬运下楼</w:t>
                  </w:r>
                  <w:r>
                    <w:br/>
                  </w:r>
                  <w:r>
                    <w:rPr>
                      <w:rFonts w:ascii="calibri" w:hAnsi="calibri" w:cs="calibri" w:eastAsia="calibri"/>
                      <w:sz w:val="21"/>
                    </w:rPr>
                    <w:t>4.</w:t>
                  </w:r>
                  <w:r>
                    <w:rPr>
                      <w:rFonts w:ascii="宋体" w:hAnsi="宋体" w:cs="宋体" w:eastAsia="宋体"/>
                      <w:sz w:val="21"/>
                    </w:rPr>
                    <w:t>包含灌木、树木、低矮花卉、藤曼植物等所有绿植</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2</w:t>
                  </w:r>
                </w:p>
              </w:tc>
              <w:tc>
                <w:tcPr>
                  <w:tcW w:type="dxa" w:w="297"/>
                  <w:tcBorders>
                    <w:top w:val="none" w:color="000000" w:sz="4"/>
                    <w:left w:val="non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种植土清理</w:t>
                  </w:r>
                </w:p>
              </w:tc>
              <w:tc>
                <w:tcPr>
                  <w:tcW w:type="dxa" w:w="22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m3</w:t>
                  </w:r>
                </w:p>
              </w:tc>
              <w:tc>
                <w:tcPr>
                  <w:tcW w:type="dxa" w:w="3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190.00</w:t>
                  </w:r>
                </w:p>
              </w:tc>
              <w:tc>
                <w:tcPr>
                  <w:tcW w:type="dxa" w:w="1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calibri" w:hAnsi="calibri" w:cs="calibri" w:eastAsia="calibri"/>
                      <w:sz w:val="21"/>
                    </w:rPr>
                    <w:t>1.</w:t>
                  </w:r>
                  <w:r>
                    <w:rPr>
                      <w:rFonts w:ascii="宋体" w:hAnsi="宋体" w:cs="宋体" w:eastAsia="宋体"/>
                      <w:sz w:val="21"/>
                    </w:rPr>
                    <w:t>人工挖土</w:t>
                  </w:r>
                  <w:r>
                    <w:br/>
                  </w:r>
                  <w:r>
                    <w:rPr>
                      <w:rFonts w:ascii="calibri" w:hAnsi="calibri" w:cs="calibri" w:eastAsia="calibri"/>
                      <w:sz w:val="21"/>
                    </w:rPr>
                    <w:t>2.</w:t>
                  </w:r>
                  <w:r>
                    <w:rPr>
                      <w:rFonts w:ascii="宋体" w:hAnsi="宋体" w:cs="宋体" w:eastAsia="宋体"/>
                      <w:sz w:val="21"/>
                    </w:rPr>
                    <w:t>厚度</w:t>
                  </w:r>
                  <w:r>
                    <w:rPr>
                      <w:rFonts w:ascii="calibri" w:hAnsi="calibri" w:cs="calibri" w:eastAsia="calibri"/>
                      <w:sz w:val="21"/>
                    </w:rPr>
                    <w:t>800mm</w:t>
                  </w:r>
                  <w:r>
                    <w:br/>
                  </w:r>
                  <w:r>
                    <w:rPr>
                      <w:rFonts w:ascii="calibri" w:hAnsi="calibri" w:cs="calibri" w:eastAsia="calibri"/>
                      <w:sz w:val="21"/>
                    </w:rPr>
                    <w:t>3.</w:t>
                  </w:r>
                  <w:r>
                    <w:rPr>
                      <w:rFonts w:ascii="宋体" w:hAnsi="宋体" w:cs="宋体" w:eastAsia="宋体"/>
                      <w:sz w:val="21"/>
                    </w:rPr>
                    <w:t>装袋搬运下楼</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3</w:t>
                  </w:r>
                </w:p>
              </w:tc>
              <w:tc>
                <w:tcPr>
                  <w:tcW w:type="dxa" w:w="297"/>
                  <w:tcBorders>
                    <w:top w:val="none" w:color="000000" w:sz="4"/>
                    <w:left w:val="non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地面拆除</w:t>
                  </w:r>
                </w:p>
              </w:tc>
              <w:tc>
                <w:tcPr>
                  <w:tcW w:type="dxa" w:w="22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m2</w:t>
                  </w:r>
                </w:p>
              </w:tc>
              <w:tc>
                <w:tcPr>
                  <w:tcW w:type="dxa" w:w="3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95.00</w:t>
                  </w:r>
                </w:p>
              </w:tc>
              <w:tc>
                <w:tcPr>
                  <w:tcW w:type="dxa" w:w="1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calibri" w:hAnsi="calibri" w:cs="calibri" w:eastAsia="calibri"/>
                      <w:sz w:val="21"/>
                    </w:rPr>
                    <w:t>1.</w:t>
                  </w:r>
                  <w:r>
                    <w:rPr>
                      <w:rFonts w:ascii="宋体" w:hAnsi="宋体" w:cs="宋体" w:eastAsia="宋体"/>
                      <w:sz w:val="21"/>
                    </w:rPr>
                    <w:t>地面防腐木拆除</w:t>
                  </w:r>
                  <w:r>
                    <w:br/>
                  </w:r>
                  <w:r>
                    <w:rPr>
                      <w:rFonts w:ascii="calibri" w:hAnsi="calibri" w:cs="calibri" w:eastAsia="calibri"/>
                      <w:sz w:val="21"/>
                    </w:rPr>
                    <w:t>2.</w:t>
                  </w:r>
                  <w:r>
                    <w:rPr>
                      <w:rFonts w:ascii="宋体" w:hAnsi="宋体" w:cs="宋体" w:eastAsia="宋体"/>
                      <w:sz w:val="21"/>
                    </w:rPr>
                    <w:t>地面石材凿除</w:t>
                  </w:r>
                  <w:r>
                    <w:br/>
                  </w:r>
                  <w:r>
                    <w:rPr>
                      <w:rFonts w:ascii="calibri" w:hAnsi="calibri" w:cs="calibri" w:eastAsia="calibri"/>
                      <w:sz w:val="21"/>
                    </w:rPr>
                    <w:t>3.</w:t>
                  </w:r>
                  <w:r>
                    <w:rPr>
                      <w:rFonts w:ascii="宋体" w:hAnsi="宋体" w:cs="宋体" w:eastAsia="宋体"/>
                      <w:sz w:val="21"/>
                    </w:rPr>
                    <w:t>水景假山拆除</w:t>
                  </w:r>
                  <w:r>
                    <w:br/>
                  </w:r>
                  <w:r>
                    <w:rPr>
                      <w:rFonts w:ascii="calibri" w:hAnsi="calibri" w:cs="calibri" w:eastAsia="calibri"/>
                      <w:sz w:val="21"/>
                    </w:rPr>
                    <w:t>4.</w:t>
                  </w:r>
                  <w:r>
                    <w:rPr>
                      <w:rFonts w:ascii="宋体" w:hAnsi="宋体" w:cs="宋体" w:eastAsia="宋体"/>
                      <w:sz w:val="21"/>
                    </w:rPr>
                    <w:t>水景小溪拆除</w:t>
                  </w:r>
                  <w:r>
                    <w:br/>
                  </w:r>
                  <w:r>
                    <w:rPr>
                      <w:rFonts w:ascii="calibri" w:hAnsi="calibri" w:cs="calibri" w:eastAsia="calibri"/>
                      <w:sz w:val="21"/>
                    </w:rPr>
                    <w:t>5.</w:t>
                  </w:r>
                  <w:r>
                    <w:rPr>
                      <w:rFonts w:ascii="宋体" w:hAnsi="宋体" w:cs="宋体" w:eastAsia="宋体"/>
                      <w:sz w:val="21"/>
                    </w:rPr>
                    <w:t>地面硬化及垫层拆除</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4</w:t>
                  </w:r>
                </w:p>
              </w:tc>
              <w:tc>
                <w:tcPr>
                  <w:tcW w:type="dxa" w:w="297"/>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茶室装修拆除</w:t>
                  </w:r>
                </w:p>
              </w:tc>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m2</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80.60</w:t>
                  </w:r>
                </w:p>
              </w:tc>
              <w:tc>
                <w:tcPr>
                  <w:tcW w:type="dxa" w:w="1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calibri" w:hAnsi="calibri" w:cs="calibri" w:eastAsia="calibri"/>
                      <w:sz w:val="21"/>
                    </w:rPr>
                    <w:t>1.</w:t>
                  </w:r>
                  <w:r>
                    <w:rPr>
                      <w:rFonts w:ascii="宋体" w:hAnsi="宋体" w:cs="宋体" w:eastAsia="宋体"/>
                      <w:sz w:val="21"/>
                    </w:rPr>
                    <w:t>室内木地板拆除</w:t>
                  </w:r>
                  <w:r>
                    <w:br/>
                  </w:r>
                  <w:r>
                    <w:rPr>
                      <w:rFonts w:ascii="calibri" w:hAnsi="calibri" w:cs="calibri" w:eastAsia="calibri"/>
                      <w:sz w:val="21"/>
                    </w:rPr>
                    <w:t>2.</w:t>
                  </w:r>
                  <w:r>
                    <w:rPr>
                      <w:rFonts w:ascii="宋体" w:hAnsi="宋体" w:cs="宋体" w:eastAsia="宋体"/>
                      <w:sz w:val="21"/>
                    </w:rPr>
                    <w:t>木地板下水泥板垫层拆除</w:t>
                  </w:r>
                  <w:r>
                    <w:br/>
                  </w:r>
                  <w:r>
                    <w:rPr>
                      <w:rFonts w:ascii="calibri" w:hAnsi="calibri" w:cs="calibri" w:eastAsia="calibri"/>
                      <w:sz w:val="21"/>
                    </w:rPr>
                    <w:t>3.</w:t>
                  </w:r>
                  <w:r>
                    <w:rPr>
                      <w:rFonts w:ascii="宋体" w:hAnsi="宋体" w:cs="宋体" w:eastAsia="宋体"/>
                      <w:sz w:val="21"/>
                    </w:rPr>
                    <w:t>水泥板下层瓷砖地面拆除</w:t>
                  </w:r>
                  <w:r>
                    <w:br/>
                  </w:r>
                  <w:r>
                    <w:rPr>
                      <w:rFonts w:ascii="calibri" w:hAnsi="calibri" w:cs="calibri" w:eastAsia="calibri"/>
                      <w:sz w:val="21"/>
                    </w:rPr>
                    <w:t>4.</w:t>
                  </w:r>
                  <w:r>
                    <w:rPr>
                      <w:rFonts w:ascii="宋体" w:hAnsi="宋体" w:cs="宋体" w:eastAsia="宋体"/>
                      <w:sz w:val="21"/>
                    </w:rPr>
                    <w:t>地面垫层拆除</w:t>
                  </w:r>
                  <w:r>
                    <w:br/>
                  </w:r>
                  <w:r>
                    <w:rPr>
                      <w:rFonts w:ascii="calibri" w:hAnsi="calibri" w:cs="calibri" w:eastAsia="calibri"/>
                      <w:sz w:val="21"/>
                    </w:rPr>
                    <w:t>5.</w:t>
                  </w:r>
                  <w:r>
                    <w:rPr>
                      <w:rFonts w:ascii="宋体" w:hAnsi="宋体" w:cs="宋体" w:eastAsia="宋体"/>
                      <w:sz w:val="21"/>
                    </w:rPr>
                    <w:t>室内固定家具拆除</w:t>
                  </w:r>
                  <w:r>
                    <w:br/>
                  </w:r>
                  <w:r>
                    <w:rPr>
                      <w:rFonts w:ascii="calibri" w:hAnsi="calibri" w:cs="calibri" w:eastAsia="calibri"/>
                      <w:sz w:val="21"/>
                    </w:rPr>
                    <w:t>6.</w:t>
                  </w:r>
                  <w:r>
                    <w:rPr>
                      <w:rFonts w:ascii="宋体" w:hAnsi="宋体" w:cs="宋体" w:eastAsia="宋体"/>
                      <w:sz w:val="21"/>
                    </w:rPr>
                    <w:t>墙面木饰面及基层拆除</w:t>
                  </w:r>
                  <w:r>
                    <w:br/>
                  </w:r>
                  <w:r>
                    <w:rPr>
                      <w:rFonts w:ascii="calibri" w:hAnsi="calibri" w:cs="calibri" w:eastAsia="calibri"/>
                      <w:sz w:val="21"/>
                    </w:rPr>
                    <w:t>7.</w:t>
                  </w:r>
                  <w:r>
                    <w:rPr>
                      <w:rFonts w:ascii="宋体" w:hAnsi="宋体" w:cs="宋体" w:eastAsia="宋体"/>
                      <w:sz w:val="21"/>
                    </w:rPr>
                    <w:t>卫生间墙地面瓷砖拆除</w:t>
                  </w:r>
                  <w:r>
                    <w:br/>
                  </w:r>
                  <w:r>
                    <w:rPr>
                      <w:rFonts w:ascii="calibri" w:hAnsi="calibri" w:cs="calibri" w:eastAsia="calibri"/>
                      <w:sz w:val="21"/>
                    </w:rPr>
                    <w:t>8.</w:t>
                  </w:r>
                  <w:r>
                    <w:rPr>
                      <w:rFonts w:ascii="宋体" w:hAnsi="宋体" w:cs="宋体" w:eastAsia="宋体"/>
                      <w:sz w:val="21"/>
                    </w:rPr>
                    <w:t>门窗、玻璃隔断拆除（保护性拆除）</w:t>
                  </w:r>
                  <w:r>
                    <w:br/>
                  </w:r>
                  <w:r>
                    <w:rPr>
                      <w:rFonts w:ascii="calibri" w:hAnsi="calibri" w:cs="calibri" w:eastAsia="calibri"/>
                      <w:sz w:val="21"/>
                    </w:rPr>
                    <w:t>9.</w:t>
                  </w:r>
                  <w:r>
                    <w:rPr>
                      <w:rFonts w:ascii="宋体" w:hAnsi="宋体" w:cs="宋体" w:eastAsia="宋体"/>
                      <w:sz w:val="21"/>
                    </w:rPr>
                    <w:t>顶面木饰面拆除</w:t>
                  </w:r>
                  <w:r>
                    <w:br/>
                  </w:r>
                  <w:r>
                    <w:rPr>
                      <w:rFonts w:ascii="calibri" w:hAnsi="calibri" w:cs="calibri" w:eastAsia="calibri"/>
                      <w:sz w:val="21"/>
                    </w:rPr>
                    <w:t>10.</w:t>
                  </w:r>
                  <w:r>
                    <w:rPr>
                      <w:rFonts w:ascii="宋体" w:hAnsi="宋体" w:cs="宋体" w:eastAsia="宋体"/>
                      <w:sz w:val="21"/>
                    </w:rPr>
                    <w:t>屋面花箱、种植土、瓦片、木饰面、防水拆除</w:t>
                  </w:r>
                  <w:r>
                    <w:br/>
                  </w:r>
                  <w:r>
                    <w:rPr>
                      <w:rFonts w:ascii="calibri" w:hAnsi="calibri" w:cs="calibri" w:eastAsia="calibri"/>
                      <w:sz w:val="21"/>
                    </w:rPr>
                    <w:t>11.</w:t>
                  </w:r>
                  <w:r>
                    <w:rPr>
                      <w:rFonts w:ascii="宋体" w:hAnsi="宋体" w:cs="宋体" w:eastAsia="宋体"/>
                      <w:sz w:val="21"/>
                    </w:rPr>
                    <w:t>室内空调盘管、新风、换气、灯具等保护性拆除</w:t>
                  </w:r>
                  <w:r>
                    <w:br/>
                  </w:r>
                  <w:r>
                    <w:rPr>
                      <w:rFonts w:ascii="calibri" w:hAnsi="calibri" w:cs="calibri" w:eastAsia="calibri"/>
                      <w:sz w:val="21"/>
                    </w:rPr>
                    <w:t>12.</w:t>
                  </w:r>
                  <w:r>
                    <w:rPr>
                      <w:rFonts w:ascii="宋体" w:hAnsi="宋体" w:cs="宋体" w:eastAsia="宋体"/>
                      <w:sz w:val="21"/>
                    </w:rPr>
                    <w:t>屋面彩钢板拆除</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5</w:t>
                  </w:r>
                </w:p>
              </w:tc>
              <w:tc>
                <w:tcPr>
                  <w:tcW w:type="dxa" w:w="297"/>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茶室二次结构拆除</w:t>
                  </w:r>
                </w:p>
              </w:tc>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m2</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80.60</w:t>
                  </w:r>
                </w:p>
              </w:tc>
              <w:tc>
                <w:tcPr>
                  <w:tcW w:type="dxa" w:w="1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calibri" w:hAnsi="calibri" w:cs="calibri" w:eastAsia="calibri"/>
                      <w:sz w:val="21"/>
                    </w:rPr>
                    <w:t>1.</w:t>
                  </w:r>
                  <w:r>
                    <w:rPr>
                      <w:rFonts w:ascii="宋体" w:hAnsi="宋体" w:cs="宋体" w:eastAsia="宋体"/>
                      <w:sz w:val="21"/>
                    </w:rPr>
                    <w:t>钢架结构拆除</w:t>
                  </w:r>
                  <w:r>
                    <w:br/>
                  </w:r>
                  <w:r>
                    <w:rPr>
                      <w:rFonts w:ascii="calibri" w:hAnsi="calibri" w:cs="calibri" w:eastAsia="calibri"/>
                      <w:sz w:val="21"/>
                    </w:rPr>
                    <w:t>2.</w:t>
                  </w:r>
                  <w:r>
                    <w:rPr>
                      <w:rFonts w:ascii="宋体" w:hAnsi="宋体" w:cs="宋体" w:eastAsia="宋体"/>
                      <w:sz w:val="21"/>
                    </w:rPr>
                    <w:t>加气块墙体拆除</w:t>
                  </w:r>
                  <w:r>
                    <w:br/>
                  </w:r>
                  <w:r>
                    <w:rPr>
                      <w:rFonts w:ascii="calibri" w:hAnsi="calibri" w:cs="calibri" w:eastAsia="calibri"/>
                      <w:sz w:val="21"/>
                    </w:rPr>
                    <w:t>3.</w:t>
                  </w:r>
                  <w:r>
                    <w:rPr>
                      <w:rFonts w:ascii="宋体" w:hAnsi="宋体" w:cs="宋体" w:eastAsia="宋体"/>
                      <w:sz w:val="21"/>
                    </w:rPr>
                    <w:t>屋面钢架拆除</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6</w:t>
                  </w:r>
                </w:p>
              </w:tc>
              <w:tc>
                <w:tcPr>
                  <w:tcW w:type="dxa" w:w="297"/>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凉亭拆除</w:t>
                  </w:r>
                </w:p>
              </w:tc>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m2</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40.50</w:t>
                  </w:r>
                </w:p>
              </w:tc>
              <w:tc>
                <w:tcPr>
                  <w:tcW w:type="dxa" w:w="1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calibri" w:hAnsi="calibri" w:cs="calibri" w:eastAsia="calibri"/>
                      <w:sz w:val="21"/>
                    </w:rPr>
                    <w:t>1.</w:t>
                  </w:r>
                  <w:r>
                    <w:rPr>
                      <w:rFonts w:ascii="宋体" w:hAnsi="宋体" w:cs="宋体" w:eastAsia="宋体"/>
                      <w:sz w:val="21"/>
                    </w:rPr>
                    <w:t>水电拆除</w:t>
                  </w:r>
                  <w:r>
                    <w:br/>
                  </w:r>
                  <w:r>
                    <w:rPr>
                      <w:rFonts w:ascii="calibri" w:hAnsi="calibri" w:cs="calibri" w:eastAsia="calibri"/>
                      <w:sz w:val="21"/>
                    </w:rPr>
                    <w:t>2.</w:t>
                  </w:r>
                  <w:r>
                    <w:rPr>
                      <w:rFonts w:ascii="宋体" w:hAnsi="宋体" w:cs="宋体" w:eastAsia="宋体"/>
                      <w:sz w:val="21"/>
                    </w:rPr>
                    <w:t>装饰物拆除</w:t>
                  </w:r>
                  <w:r>
                    <w:br/>
                  </w:r>
                  <w:r>
                    <w:rPr>
                      <w:rFonts w:ascii="calibri" w:hAnsi="calibri" w:cs="calibri" w:eastAsia="calibri"/>
                      <w:sz w:val="21"/>
                    </w:rPr>
                    <w:t>3.</w:t>
                  </w:r>
                  <w:r>
                    <w:rPr>
                      <w:rFonts w:ascii="宋体" w:hAnsi="宋体" w:cs="宋体" w:eastAsia="宋体"/>
                      <w:sz w:val="21"/>
                    </w:rPr>
                    <w:t>木结构凉亭拆除</w:t>
                  </w:r>
                  <w:r>
                    <w:br/>
                  </w:r>
                  <w:r>
                    <w:rPr>
                      <w:rFonts w:ascii="calibri" w:hAnsi="calibri" w:cs="calibri" w:eastAsia="calibri"/>
                      <w:sz w:val="21"/>
                    </w:rPr>
                    <w:t>4.</w:t>
                  </w:r>
                  <w:r>
                    <w:rPr>
                      <w:rFonts w:ascii="宋体" w:hAnsi="宋体" w:cs="宋体" w:eastAsia="宋体"/>
                      <w:sz w:val="21"/>
                    </w:rPr>
                    <w:t>防腐木地板拆除</w:t>
                  </w:r>
                  <w:r>
                    <w:br/>
                  </w:r>
                  <w:r>
                    <w:rPr>
                      <w:rFonts w:ascii="calibri" w:hAnsi="calibri" w:cs="calibri" w:eastAsia="calibri"/>
                      <w:sz w:val="21"/>
                    </w:rPr>
                    <w:t>5.</w:t>
                  </w:r>
                  <w:r>
                    <w:rPr>
                      <w:rFonts w:ascii="宋体" w:hAnsi="宋体" w:cs="宋体" w:eastAsia="宋体"/>
                      <w:sz w:val="21"/>
                    </w:rPr>
                    <w:t>大块料木材及防腐木地板分解切割搬运下楼</w:t>
                  </w:r>
                  <w:r>
                    <w:br/>
                  </w:r>
                  <w:r>
                    <w:rPr>
                      <w:rFonts w:ascii="calibri" w:hAnsi="calibri" w:cs="calibri" w:eastAsia="calibri"/>
                      <w:sz w:val="21"/>
                    </w:rPr>
                    <w:t>6.</w:t>
                  </w:r>
                  <w:r>
                    <w:rPr>
                      <w:rFonts w:ascii="宋体" w:hAnsi="宋体" w:cs="宋体" w:eastAsia="宋体"/>
                      <w:sz w:val="21"/>
                    </w:rPr>
                    <w:t>凉亭周围钢结构护栏拆除</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7</w:t>
                  </w:r>
                </w:p>
              </w:tc>
              <w:tc>
                <w:tcPr>
                  <w:tcW w:type="dxa" w:w="297"/>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连廊拆除</w:t>
                  </w:r>
                </w:p>
              </w:tc>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m2</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97.50</w:t>
                  </w:r>
                </w:p>
              </w:tc>
              <w:tc>
                <w:tcPr>
                  <w:tcW w:type="dxa" w:w="1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calibri" w:hAnsi="calibri" w:cs="calibri" w:eastAsia="calibri"/>
                      <w:sz w:val="21"/>
                    </w:rPr>
                    <w:t>1.</w:t>
                  </w:r>
                  <w:r>
                    <w:rPr>
                      <w:rFonts w:ascii="宋体" w:hAnsi="宋体" w:cs="宋体" w:eastAsia="宋体"/>
                      <w:sz w:val="21"/>
                    </w:rPr>
                    <w:t>屋面防腐木面层拆除</w:t>
                  </w:r>
                  <w:r>
                    <w:br/>
                  </w:r>
                  <w:r>
                    <w:rPr>
                      <w:rFonts w:ascii="calibri" w:hAnsi="calibri" w:cs="calibri" w:eastAsia="calibri"/>
                      <w:sz w:val="21"/>
                    </w:rPr>
                    <w:t>2.</w:t>
                  </w:r>
                  <w:r>
                    <w:rPr>
                      <w:rFonts w:ascii="宋体" w:hAnsi="宋体" w:cs="宋体" w:eastAsia="宋体"/>
                      <w:sz w:val="21"/>
                    </w:rPr>
                    <w:t>屋面防水拆除</w:t>
                  </w:r>
                  <w:r>
                    <w:br/>
                  </w:r>
                  <w:r>
                    <w:rPr>
                      <w:rFonts w:ascii="calibri" w:hAnsi="calibri" w:cs="calibri" w:eastAsia="calibri"/>
                      <w:sz w:val="21"/>
                    </w:rPr>
                    <w:t>3.</w:t>
                  </w:r>
                  <w:r>
                    <w:rPr>
                      <w:rFonts w:ascii="宋体" w:hAnsi="宋体" w:cs="宋体" w:eastAsia="宋体"/>
                      <w:sz w:val="21"/>
                    </w:rPr>
                    <w:t>防水基层板拆除</w:t>
                  </w:r>
                  <w:r>
                    <w:br/>
                  </w:r>
                  <w:r>
                    <w:rPr>
                      <w:rFonts w:ascii="calibri" w:hAnsi="calibri" w:cs="calibri" w:eastAsia="calibri"/>
                      <w:sz w:val="21"/>
                    </w:rPr>
                    <w:t>4.</w:t>
                  </w:r>
                  <w:r>
                    <w:rPr>
                      <w:rFonts w:ascii="宋体" w:hAnsi="宋体" w:cs="宋体" w:eastAsia="宋体"/>
                      <w:sz w:val="21"/>
                    </w:rPr>
                    <w:t>非承重结构钢架拆除</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8</w:t>
                  </w:r>
                </w:p>
              </w:tc>
              <w:tc>
                <w:tcPr>
                  <w:tcW w:type="dxa" w:w="297"/>
                  <w:tcBorders>
                    <w:top w:val="none" w:color="000000" w:sz="4"/>
                    <w:left w:val="non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墙面拆除</w:t>
                  </w:r>
                </w:p>
              </w:tc>
              <w:tc>
                <w:tcPr>
                  <w:tcW w:type="dxa" w:w="22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m2</w:t>
                  </w:r>
                </w:p>
              </w:tc>
              <w:tc>
                <w:tcPr>
                  <w:tcW w:type="dxa" w:w="3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650.00</w:t>
                  </w:r>
                </w:p>
              </w:tc>
              <w:tc>
                <w:tcPr>
                  <w:tcW w:type="dxa" w:w="1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calibri" w:hAnsi="calibri" w:cs="calibri" w:eastAsia="calibri"/>
                      <w:sz w:val="21"/>
                    </w:rPr>
                    <w:t>1.</w:t>
                  </w:r>
                  <w:r>
                    <w:rPr>
                      <w:rFonts w:ascii="宋体" w:hAnsi="宋体" w:cs="宋体" w:eastAsia="宋体"/>
                      <w:sz w:val="21"/>
                    </w:rPr>
                    <w:t>室内墙面装饰面拆除（包括室内门窗、石材墙面、木饰面装饰、瓷砖、装饰美岩板等装饰面层</w:t>
                  </w:r>
                  <w:r>
                    <w:br/>
                  </w:r>
                  <w:r>
                    <w:rPr>
                      <w:rFonts w:ascii="calibri" w:hAnsi="calibri" w:cs="calibri" w:eastAsia="calibri"/>
                      <w:sz w:val="21"/>
                    </w:rPr>
                    <w:t>2.</w:t>
                  </w:r>
                  <w:r>
                    <w:rPr>
                      <w:rFonts w:ascii="宋体" w:hAnsi="宋体" w:cs="宋体" w:eastAsia="宋体"/>
                      <w:sz w:val="21"/>
                    </w:rPr>
                    <w:t>室内隔墙基层拆除（包括瓷砖水泥基层、水泥板基层、阻燃版基层、石膏板基层等</w:t>
                  </w:r>
                  <w:r>
                    <w:br/>
                  </w:r>
                  <w:r>
                    <w:rPr>
                      <w:rFonts w:ascii="calibri" w:hAnsi="calibri" w:cs="calibri" w:eastAsia="calibri"/>
                      <w:sz w:val="21"/>
                    </w:rPr>
                    <w:t>3.</w:t>
                  </w:r>
                  <w:r>
                    <w:rPr>
                      <w:rFonts w:ascii="宋体" w:hAnsi="宋体" w:cs="宋体" w:eastAsia="宋体"/>
                      <w:sz w:val="21"/>
                    </w:rPr>
                    <w:t>室内轻质隔墙拆除（包括加气块隔墙、红砖隔墙、轻钢龙骨隔墙、方管钢结构隔墙等</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9</w:t>
                  </w:r>
                </w:p>
              </w:tc>
              <w:tc>
                <w:tcPr>
                  <w:tcW w:type="dxa" w:w="297"/>
                  <w:tcBorders>
                    <w:top w:val="none" w:color="000000" w:sz="4"/>
                    <w:left w:val="non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顶面拆除</w:t>
                  </w:r>
                </w:p>
              </w:tc>
              <w:tc>
                <w:tcPr>
                  <w:tcW w:type="dxa" w:w="22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m2</w:t>
                  </w:r>
                </w:p>
              </w:tc>
              <w:tc>
                <w:tcPr>
                  <w:tcW w:type="dxa" w:w="3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666.00</w:t>
                  </w:r>
                </w:p>
              </w:tc>
              <w:tc>
                <w:tcPr>
                  <w:tcW w:type="dxa" w:w="1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calibri" w:hAnsi="calibri" w:cs="calibri" w:eastAsia="calibri"/>
                      <w:sz w:val="21"/>
                    </w:rPr>
                    <w:t>1.</w:t>
                  </w:r>
                  <w:r>
                    <w:rPr>
                      <w:rFonts w:ascii="宋体" w:hAnsi="宋体" w:cs="宋体" w:eastAsia="宋体"/>
                      <w:sz w:val="21"/>
                    </w:rPr>
                    <w:t>灯具及设备拆除</w:t>
                  </w:r>
                  <w:r>
                    <w:br/>
                  </w:r>
                  <w:r>
                    <w:rPr>
                      <w:rFonts w:ascii="calibri" w:hAnsi="calibri" w:cs="calibri" w:eastAsia="calibri"/>
                      <w:sz w:val="21"/>
                    </w:rPr>
                    <w:t>2.</w:t>
                  </w:r>
                  <w:r>
                    <w:rPr>
                      <w:rFonts w:ascii="宋体" w:hAnsi="宋体" w:cs="宋体" w:eastAsia="宋体"/>
                      <w:sz w:val="21"/>
                    </w:rPr>
                    <w:t>顶面木质饰面拆除</w:t>
                  </w:r>
                  <w:r>
                    <w:br/>
                  </w:r>
                  <w:r>
                    <w:rPr>
                      <w:rFonts w:ascii="calibri" w:hAnsi="calibri" w:cs="calibri" w:eastAsia="calibri"/>
                      <w:sz w:val="21"/>
                    </w:rPr>
                    <w:t>3.</w:t>
                  </w:r>
                  <w:r>
                    <w:rPr>
                      <w:rFonts w:ascii="宋体" w:hAnsi="宋体" w:cs="宋体" w:eastAsia="宋体"/>
                      <w:sz w:val="21"/>
                    </w:rPr>
                    <w:t>双层石膏板吊顶拆除</w:t>
                  </w:r>
                  <w:r>
                    <w:br/>
                  </w:r>
                  <w:r>
                    <w:rPr>
                      <w:rFonts w:ascii="calibri" w:hAnsi="calibri" w:cs="calibri" w:eastAsia="calibri"/>
                      <w:sz w:val="21"/>
                    </w:rPr>
                    <w:t>4.</w:t>
                  </w:r>
                  <w:r>
                    <w:rPr>
                      <w:rFonts w:ascii="宋体" w:hAnsi="宋体" w:cs="宋体" w:eastAsia="宋体"/>
                      <w:sz w:val="21"/>
                    </w:rPr>
                    <w:t>阻燃版基层吊顶拆除</w:t>
                  </w:r>
                  <w:r>
                    <w:br/>
                  </w:r>
                  <w:r>
                    <w:rPr>
                      <w:rFonts w:ascii="calibri" w:hAnsi="calibri" w:cs="calibri" w:eastAsia="calibri"/>
                      <w:sz w:val="21"/>
                    </w:rPr>
                    <w:t>5.</w:t>
                  </w:r>
                  <w:r>
                    <w:rPr>
                      <w:rFonts w:ascii="宋体" w:hAnsi="宋体" w:cs="宋体" w:eastAsia="宋体"/>
                      <w:sz w:val="21"/>
                    </w:rPr>
                    <w:t>造型吊顶拆除</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10</w:t>
                  </w:r>
                </w:p>
              </w:tc>
              <w:tc>
                <w:tcPr>
                  <w:tcW w:type="dxa" w:w="297"/>
                  <w:tcBorders>
                    <w:top w:val="none" w:color="000000" w:sz="4"/>
                    <w:left w:val="non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地面拆除</w:t>
                  </w:r>
                </w:p>
              </w:tc>
              <w:tc>
                <w:tcPr>
                  <w:tcW w:type="dxa" w:w="22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m2</w:t>
                  </w:r>
                </w:p>
              </w:tc>
              <w:tc>
                <w:tcPr>
                  <w:tcW w:type="dxa" w:w="3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666.00</w:t>
                  </w:r>
                </w:p>
              </w:tc>
              <w:tc>
                <w:tcPr>
                  <w:tcW w:type="dxa" w:w="1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calibri" w:hAnsi="calibri" w:cs="calibri" w:eastAsia="calibri"/>
                      <w:sz w:val="21"/>
                    </w:rPr>
                    <w:t>1.</w:t>
                  </w:r>
                  <w:r>
                    <w:rPr>
                      <w:rFonts w:ascii="宋体" w:hAnsi="宋体" w:cs="宋体" w:eastAsia="宋体"/>
                      <w:sz w:val="21"/>
                    </w:rPr>
                    <w:t>地面瓷砖面层拆除</w:t>
                  </w:r>
                  <w:r>
                    <w:br/>
                  </w:r>
                  <w:r>
                    <w:rPr>
                      <w:rFonts w:ascii="calibri" w:hAnsi="calibri" w:cs="calibri" w:eastAsia="calibri"/>
                      <w:sz w:val="21"/>
                    </w:rPr>
                    <w:t>2.</w:t>
                  </w:r>
                  <w:r>
                    <w:rPr>
                      <w:rFonts w:ascii="宋体" w:hAnsi="宋体" w:cs="宋体" w:eastAsia="宋体"/>
                      <w:sz w:val="21"/>
                    </w:rPr>
                    <w:t>地面花岗岩石材拆除</w:t>
                  </w:r>
                  <w:r>
                    <w:br/>
                  </w:r>
                  <w:r>
                    <w:rPr>
                      <w:rFonts w:ascii="calibri" w:hAnsi="calibri" w:cs="calibri" w:eastAsia="calibri"/>
                      <w:sz w:val="21"/>
                    </w:rPr>
                    <w:t>3.</w:t>
                  </w:r>
                  <w:r>
                    <w:rPr>
                      <w:rFonts w:ascii="宋体" w:hAnsi="宋体" w:cs="宋体" w:eastAsia="宋体"/>
                      <w:sz w:val="21"/>
                    </w:rPr>
                    <w:t>地面垫层拆除（厚度</w:t>
                  </w:r>
                  <w:r>
                    <w:rPr>
                      <w:rFonts w:ascii="calibri" w:hAnsi="calibri" w:cs="calibri" w:eastAsia="calibri"/>
                      <w:sz w:val="21"/>
                    </w:rPr>
                    <w:t>20cm—30cm</w:t>
                  </w:r>
                  <w:r>
                    <w:rPr>
                      <w:rFonts w:ascii="宋体" w:hAnsi="宋体" w:cs="宋体" w:eastAsia="宋体"/>
                      <w:sz w:val="21"/>
                    </w:rPr>
                    <w:t>）</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11</w:t>
                  </w:r>
                </w:p>
              </w:tc>
              <w:tc>
                <w:tcPr>
                  <w:tcW w:type="dxa" w:w="297"/>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块料垃圾拆解</w:t>
                  </w:r>
                </w:p>
              </w:tc>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m3</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871.00</w:t>
                  </w:r>
                </w:p>
              </w:tc>
              <w:tc>
                <w:tcPr>
                  <w:tcW w:type="dxa" w:w="1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室内拆除垃圾需分解装袋，由</w:t>
                  </w:r>
                  <w:r>
                    <w:rPr>
                      <w:rFonts w:ascii="calibri" w:hAnsi="calibri" w:cs="calibri" w:eastAsia="calibri"/>
                      <w:sz w:val="21"/>
                    </w:rPr>
                    <w:t>25</w:t>
                  </w:r>
                  <w:r>
                    <w:rPr>
                      <w:rFonts w:ascii="宋体" w:hAnsi="宋体" w:cs="宋体" w:eastAsia="宋体"/>
                      <w:sz w:val="21"/>
                    </w:rPr>
                    <w:t>层楼梯间搬运至</w:t>
                  </w:r>
                  <w:r>
                    <w:rPr>
                      <w:rFonts w:ascii="calibri" w:hAnsi="calibri" w:cs="calibri" w:eastAsia="calibri"/>
                      <w:sz w:val="21"/>
                    </w:rPr>
                    <w:t>24</w:t>
                  </w:r>
                  <w:r>
                    <w:rPr>
                      <w:rFonts w:ascii="宋体" w:hAnsi="宋体" w:cs="宋体" w:eastAsia="宋体"/>
                      <w:sz w:val="21"/>
                    </w:rPr>
                    <w:t>层货梯处下楼。</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12</w:t>
                  </w:r>
                </w:p>
              </w:tc>
              <w:tc>
                <w:tcPr>
                  <w:tcW w:type="dxa" w:w="297"/>
                  <w:tcBorders>
                    <w:top w:val="none" w:color="000000" w:sz="4"/>
                    <w:left w:val="non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墙体拆除</w:t>
                  </w:r>
                </w:p>
              </w:tc>
              <w:tc>
                <w:tcPr>
                  <w:tcW w:type="dxa" w:w="22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m2</w:t>
                  </w:r>
                </w:p>
              </w:tc>
              <w:tc>
                <w:tcPr>
                  <w:tcW w:type="dxa" w:w="3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185.00</w:t>
                  </w:r>
                </w:p>
              </w:tc>
              <w:tc>
                <w:tcPr>
                  <w:tcW w:type="dxa" w:w="1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外围轻质墙及砌块拆除</w:t>
                  </w:r>
                  <w:r>
                    <w:br/>
                  </w:r>
                  <w:r>
                    <w:rPr>
                      <w:rFonts w:ascii="宋体" w:hAnsi="宋体" w:cs="宋体" w:eastAsia="宋体"/>
                      <w:sz w:val="21"/>
                    </w:rPr>
                    <w:t>墙体厚度</w:t>
                  </w:r>
                  <w:r>
                    <w:rPr>
                      <w:rFonts w:ascii="calibri" w:hAnsi="calibri" w:cs="calibri" w:eastAsia="calibri"/>
                      <w:sz w:val="21"/>
                    </w:rPr>
                    <w:t>≤240mm</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13</w:t>
                  </w:r>
                </w:p>
              </w:tc>
              <w:tc>
                <w:tcPr>
                  <w:tcW w:type="dxa" w:w="297"/>
                  <w:tcBorders>
                    <w:top w:val="none" w:color="000000" w:sz="4"/>
                    <w:left w:val="non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楼板拆除</w:t>
                  </w:r>
                </w:p>
              </w:tc>
              <w:tc>
                <w:tcPr>
                  <w:tcW w:type="dxa" w:w="22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m2</w:t>
                  </w:r>
                </w:p>
              </w:tc>
              <w:tc>
                <w:tcPr>
                  <w:tcW w:type="dxa" w:w="3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1940.00</w:t>
                  </w:r>
                </w:p>
              </w:tc>
              <w:tc>
                <w:tcPr>
                  <w:tcW w:type="dxa" w:w="1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楼板切割、破碎、清理装袋</w:t>
                  </w:r>
                  <w:r>
                    <w:br/>
                  </w:r>
                  <w:r>
                    <w:rPr>
                      <w:rFonts w:ascii="宋体" w:hAnsi="宋体" w:cs="宋体" w:eastAsia="宋体"/>
                      <w:sz w:val="21"/>
                    </w:rPr>
                    <w:t>厚度</w:t>
                  </w:r>
                  <w:r>
                    <w:rPr>
                      <w:rFonts w:ascii="calibri" w:hAnsi="calibri" w:cs="calibri" w:eastAsia="calibri"/>
                      <w:sz w:val="21"/>
                    </w:rPr>
                    <w:t>≤100mm</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14</w:t>
                  </w:r>
                </w:p>
              </w:tc>
              <w:tc>
                <w:tcPr>
                  <w:tcW w:type="dxa" w:w="297"/>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钢结构局部拆除</w:t>
                  </w:r>
                </w:p>
              </w:tc>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t</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10.00</w:t>
                  </w:r>
                </w:p>
              </w:tc>
              <w:tc>
                <w:tcPr>
                  <w:tcW w:type="dxa" w:w="1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calibri" w:hAnsi="calibri" w:cs="calibri" w:eastAsia="calibri"/>
                      <w:sz w:val="21"/>
                    </w:rPr>
                    <w:t>1.</w:t>
                  </w:r>
                  <w:r>
                    <w:rPr>
                      <w:rFonts w:ascii="宋体" w:hAnsi="宋体" w:cs="宋体" w:eastAsia="宋体"/>
                      <w:sz w:val="21"/>
                    </w:rPr>
                    <w:t>建筑主体钢结构拆除</w:t>
                  </w:r>
                  <w:r>
                    <w:br/>
                  </w:r>
                  <w:r>
                    <w:rPr>
                      <w:rFonts w:ascii="calibri" w:hAnsi="calibri" w:cs="calibri" w:eastAsia="calibri"/>
                      <w:sz w:val="21"/>
                    </w:rPr>
                    <w:t>2.</w:t>
                  </w:r>
                  <w:r>
                    <w:rPr>
                      <w:rFonts w:ascii="宋体" w:hAnsi="宋体" w:cs="宋体" w:eastAsia="宋体"/>
                      <w:sz w:val="21"/>
                    </w:rPr>
                    <w:t>残值归甲方所有</w:t>
                  </w:r>
                  <w:r>
                    <w:br/>
                  </w:r>
                  <w:r>
                    <w:rPr>
                      <w:rFonts w:ascii="calibri" w:hAnsi="calibri" w:cs="calibri" w:eastAsia="calibri"/>
                      <w:sz w:val="21"/>
                    </w:rPr>
                    <w:t>3.</w:t>
                  </w:r>
                  <w:r>
                    <w:rPr>
                      <w:rFonts w:ascii="宋体" w:hAnsi="宋体" w:cs="宋体" w:eastAsia="宋体"/>
                      <w:sz w:val="21"/>
                    </w:rPr>
                    <w:t>以实际发生量结算</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15</w:t>
                  </w:r>
                </w:p>
              </w:tc>
              <w:tc>
                <w:tcPr>
                  <w:tcW w:type="dxa" w:w="297"/>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垃圾二次倒运</w:t>
                  </w:r>
                </w:p>
              </w:tc>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m3</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2056.00</w:t>
                  </w:r>
                </w:p>
              </w:tc>
              <w:tc>
                <w:tcPr>
                  <w:tcW w:type="dxa" w:w="1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calibri" w:hAnsi="calibri" w:cs="calibri" w:eastAsia="calibri"/>
                      <w:sz w:val="21"/>
                    </w:rPr>
                    <w:t>25</w:t>
                  </w:r>
                  <w:r>
                    <w:rPr>
                      <w:rFonts w:ascii="宋体" w:hAnsi="宋体" w:cs="宋体" w:eastAsia="宋体"/>
                      <w:sz w:val="21"/>
                    </w:rPr>
                    <w:t>层所有拆除产生的垃圾需经由楼梯间搬运至</w:t>
                  </w:r>
                  <w:r>
                    <w:rPr>
                      <w:rFonts w:ascii="calibri" w:hAnsi="calibri" w:cs="calibri" w:eastAsia="calibri"/>
                      <w:sz w:val="21"/>
                    </w:rPr>
                    <w:t>24</w:t>
                  </w:r>
                  <w:r>
                    <w:rPr>
                      <w:rFonts w:ascii="宋体" w:hAnsi="宋体" w:cs="宋体" w:eastAsia="宋体"/>
                      <w:sz w:val="21"/>
                    </w:rPr>
                    <w:t>层货梯间，再由</w:t>
                  </w:r>
                  <w:r>
                    <w:rPr>
                      <w:rFonts w:ascii="calibri" w:hAnsi="calibri" w:cs="calibri" w:eastAsia="calibri"/>
                      <w:sz w:val="21"/>
                    </w:rPr>
                    <w:t>24</w:t>
                  </w:r>
                  <w:r>
                    <w:rPr>
                      <w:rFonts w:ascii="宋体" w:hAnsi="宋体" w:cs="宋体" w:eastAsia="宋体"/>
                      <w:sz w:val="21"/>
                    </w:rPr>
                    <w:t>层货梯运输至一楼电梯间（电梯及电梯间必须做好硬防护，且需每日施工完毕后恢复原样）</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16</w:t>
                  </w:r>
                </w:p>
              </w:tc>
              <w:tc>
                <w:tcPr>
                  <w:tcW w:type="dxa" w:w="297"/>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垃圾外运费</w:t>
                  </w:r>
                </w:p>
              </w:tc>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m3</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2056.00</w:t>
                  </w:r>
                </w:p>
              </w:tc>
              <w:tc>
                <w:tcPr>
                  <w:tcW w:type="dxa" w:w="1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人工装袋装车</w:t>
                  </w:r>
                </w:p>
                <w:p>
                  <w:pPr>
                    <w:pStyle w:val="null3"/>
                    <w:jc w:val="both"/>
                  </w:pPr>
                  <w:r>
                    <w:rPr>
                      <w:rFonts w:ascii="宋体" w:hAnsi="宋体" w:cs="宋体" w:eastAsia="宋体"/>
                      <w:sz w:val="21"/>
                    </w:rPr>
                    <w:t>按实际发生量计算</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tc>
      </w:tr>
      <w:tr>
        <w:tc>
          <w:tcPr>
            <w:tcW w:type="dxa" w:w="2769"/>
          </w:tcPr>
          <w:p/>
        </w:tc>
        <w:tc>
          <w:tcPr>
            <w:tcW w:type="dxa" w:w="2769"/>
          </w:tcPr>
          <w:p>
            <w:pPr>
              <w:pStyle w:val="null3"/>
            </w:pPr>
            <w:r>
              <w:rPr/>
              <w:t>2</w:t>
            </w:r>
          </w:p>
        </w:tc>
        <w:tc>
          <w:tcPr>
            <w:tcW w:type="dxa" w:w="2769"/>
          </w:tcPr>
          <w:p>
            <w:pPr>
              <w:pStyle w:val="null3"/>
            </w:pPr>
            <w:r>
              <w:rPr>
                <w:rFonts w:ascii="simsun" w:hAnsi="simsun" w:cs="simsun" w:eastAsia="simsun"/>
                <w:sz w:val="21"/>
                <w:color w:val="000000"/>
              </w:rPr>
              <w:t>该项目所涉及全部区域内的（包括但不限于凉亭、连廊、绿化、室内会所建筑及装饰工程等）违法建设工程的拆除、破碎</w:t>
            </w:r>
            <w:r>
              <w:rPr>
                <w:rFonts w:ascii="simsun" w:hAnsi="simsun" w:cs="simsun" w:eastAsia="simsun"/>
                <w:sz w:val="21"/>
                <w:color w:val="000000"/>
              </w:rPr>
              <w:t>、分解及垃圾清运等恢复至经审批后的原始规划设计方案施工。</w:t>
            </w:r>
          </w:p>
        </w:tc>
      </w:tr>
      <w:tr>
        <w:tc>
          <w:tcPr>
            <w:tcW w:type="dxa" w:w="2769"/>
          </w:tcPr>
          <w:p/>
        </w:tc>
        <w:tc>
          <w:tcPr>
            <w:tcW w:type="dxa" w:w="2769"/>
          </w:tcPr>
          <w:p>
            <w:pPr>
              <w:pStyle w:val="null3"/>
            </w:pPr>
            <w:r>
              <w:rPr/>
              <w:t>3</w:t>
            </w:r>
          </w:p>
        </w:tc>
        <w:tc>
          <w:tcPr>
            <w:tcW w:type="dxa" w:w="2769"/>
          </w:tcPr>
          <w:p>
            <w:pPr>
              <w:pStyle w:val="null3"/>
            </w:pPr>
            <w:r>
              <w:rPr>
                <w:rFonts w:ascii="simsun" w:hAnsi="simsun" w:cs="simsun" w:eastAsia="simsun"/>
                <w:sz w:val="21"/>
                <w:color w:val="000000"/>
              </w:rPr>
              <w:t>1. 遵守安全操作规程和安全生产纪律，特种作业人员必须持证上岗。</w:t>
            </w:r>
          </w:p>
          <w:p>
            <w:pPr>
              <w:pStyle w:val="null3"/>
            </w:pPr>
            <w:r>
              <w:rPr>
                <w:rFonts w:ascii="simsun" w:hAnsi="simsun" w:cs="simsun" w:eastAsia="simsun"/>
                <w:sz w:val="21"/>
                <w:color w:val="000000"/>
              </w:rPr>
              <w:t>2. 拆除前组织技术人员和工人学习施工组织设计和安全操作规程，严格执行。</w:t>
            </w:r>
          </w:p>
          <w:p>
            <w:pPr>
              <w:pStyle w:val="null3"/>
            </w:pPr>
            <w:r>
              <w:rPr>
                <w:rFonts w:ascii="simsun" w:hAnsi="simsun" w:cs="simsun" w:eastAsia="simsun"/>
                <w:sz w:val="21"/>
                <w:color w:val="000000"/>
              </w:rPr>
              <w:t>3. 拆除前先切断或迁移建筑物的电线、上下水管道、煤气管道、电话线等。</w:t>
            </w:r>
          </w:p>
          <w:p>
            <w:pPr>
              <w:pStyle w:val="null3"/>
            </w:pPr>
            <w:r>
              <w:rPr>
                <w:rFonts w:ascii="simsun" w:hAnsi="simsun" w:cs="simsun" w:eastAsia="simsun"/>
                <w:sz w:val="21"/>
                <w:color w:val="000000"/>
              </w:rPr>
              <w:t>4. 工人操作时戴安全帽、防护眼镜、穿工作鞋，站在脚手架或其他稳固结构部位上。</w:t>
            </w:r>
          </w:p>
          <w:p>
            <w:pPr>
              <w:pStyle w:val="null3"/>
            </w:pPr>
            <w:r>
              <w:rPr>
                <w:rFonts w:ascii="simsun" w:hAnsi="simsun" w:cs="simsun" w:eastAsia="simsun"/>
                <w:sz w:val="21"/>
                <w:color w:val="000000"/>
              </w:rPr>
              <w:t>5. 严禁立体交叉作业，应按自上而下顺序进行，禁止数层楼同时拆除。</w:t>
            </w:r>
          </w:p>
          <w:p>
            <w:pPr>
              <w:pStyle w:val="null3"/>
            </w:pPr>
            <w:r>
              <w:rPr>
                <w:rFonts w:ascii="simsun" w:hAnsi="simsun" w:cs="simsun" w:eastAsia="simsun"/>
                <w:sz w:val="21"/>
                <w:color w:val="000000"/>
              </w:rPr>
              <w:t>6. 必须采取相应措施确保作业人员应在脚手架或稳固的结构上操作，被拆除的构件应有安全的放置场所。</w:t>
            </w:r>
          </w:p>
          <w:p>
            <w:pPr>
              <w:pStyle w:val="null3"/>
            </w:pPr>
            <w:r>
              <w:rPr>
                <w:rFonts w:ascii="simsun" w:hAnsi="simsun" w:cs="simsun" w:eastAsia="simsun"/>
                <w:sz w:val="21"/>
                <w:color w:val="000000"/>
              </w:rPr>
              <w:t>7. 拆除横梁时，应确保其下落有效控制时，方可切断两端的钢筋，逐端缓慢放下。</w:t>
            </w:r>
          </w:p>
          <w:p>
            <w:pPr>
              <w:pStyle w:val="null3"/>
            </w:pPr>
            <w:r>
              <w:rPr>
                <w:rFonts w:ascii="simsun" w:hAnsi="simsun" w:cs="simsun" w:eastAsia="simsun"/>
                <w:sz w:val="21"/>
                <w:color w:val="000000"/>
              </w:rPr>
              <w:t>8. 拆除柱子时，应沿柱子底部剔凿出钢筋，使用手动倒链定向牵引，采用气焊切割柱子三面钢筋，保留牵引方向正面的钢筋。</w:t>
            </w:r>
          </w:p>
          <w:p>
            <w:pPr>
              <w:pStyle w:val="null3"/>
            </w:pPr>
            <w:r>
              <w:rPr>
                <w:rFonts w:ascii="simsun" w:hAnsi="simsun" w:cs="simsun" w:eastAsia="simsun"/>
                <w:sz w:val="21"/>
                <w:color w:val="000000"/>
              </w:rPr>
              <w:t>9. 拆除管道及容器时，必须查清其残留物的种类、化学性质，采取相应措施后，方可进行拆除施工。</w:t>
            </w:r>
          </w:p>
          <w:p>
            <w:pPr>
              <w:pStyle w:val="null3"/>
            </w:pPr>
            <w:r>
              <w:rPr>
                <w:rFonts w:ascii="simsun" w:hAnsi="simsun" w:cs="simsun" w:eastAsia="simsun"/>
                <w:sz w:val="21"/>
                <w:color w:val="000000"/>
              </w:rPr>
              <w:t>10. 施工现场，在拆除前准备水车防尘、脚手架满挂密目网。 及时做好降低噪音、降低粉尘的控制。</w:t>
            </w:r>
          </w:p>
          <w:p>
            <w:pPr>
              <w:pStyle w:val="null3"/>
            </w:pPr>
            <w:r>
              <w:rPr>
                <w:rFonts w:ascii="simsun" w:hAnsi="simsun" w:cs="simsun" w:eastAsia="simsun"/>
                <w:sz w:val="21"/>
                <w:color w:val="000000"/>
              </w:rPr>
              <w:t>11. 遇有风力在六级以上、大雾天、雷暴雨、冰雪天等恶劣气候影响施工安全时，禁止进行露天拆除作业。临设及外架必须有避雷措施。防雷接地可与工程的避雷预埋件临时焊接连通，接地电阻达到规定要求，每月检测一次，发现问题及时改正。</w:t>
            </w:r>
          </w:p>
        </w:tc>
      </w:tr>
    </w:tbl>
    <w:p>
      <w:pPr>
        <w:pStyle w:val="null3"/>
        <w:outlineLvl w:val="2"/>
      </w:pPr>
      <w:r>
        <w:rPr>
          <w:sz w:val="28"/>
          <w:b/>
        </w:rPr>
        <w:t>3.2.3人员配置要求</w:t>
      </w:r>
    </w:p>
    <w:p>
      <w:pPr>
        <w:pStyle w:val="null3"/>
      </w:pPr>
      <w:r>
        <w:rPr/>
        <w:t>采购包1：</w:t>
      </w:r>
    </w:p>
    <w:p>
      <w:pPr>
        <w:pStyle w:val="null3"/>
      </w:pPr>
      <w:r>
        <w:rPr/>
        <w:t>满足本项目需求</w:t>
      </w:r>
    </w:p>
    <w:p>
      <w:pPr>
        <w:pStyle w:val="null3"/>
        <w:outlineLvl w:val="2"/>
      </w:pPr>
      <w:r>
        <w:rPr>
          <w:sz w:val="28"/>
          <w:b/>
        </w:rPr>
        <w:t>3.2.4设施设备要求</w:t>
      </w:r>
    </w:p>
    <w:p>
      <w:pPr>
        <w:pStyle w:val="null3"/>
      </w:pPr>
      <w:r>
        <w:rPr/>
        <w:t>采购包1：</w:t>
      </w:r>
    </w:p>
    <w:p>
      <w:pPr>
        <w:pStyle w:val="null3"/>
      </w:pPr>
      <w:r>
        <w:rPr/>
        <w:t>满足本项目需求</w:t>
      </w:r>
    </w:p>
    <w:p>
      <w:pPr>
        <w:pStyle w:val="null3"/>
        <w:outlineLvl w:val="2"/>
      </w:pPr>
      <w:r>
        <w:rPr>
          <w:sz w:val="28"/>
          <w:b/>
        </w:rPr>
        <w:t>3.2.5其他要求</w:t>
      </w:r>
    </w:p>
    <w:p>
      <w:pPr>
        <w:pStyle w:val="null3"/>
      </w:pPr>
      <w:r>
        <w:rPr/>
        <w:t>采购包1：</w:t>
      </w:r>
    </w:p>
    <w:p>
      <w:pPr>
        <w:pStyle w:val="null3"/>
      </w:pPr>
      <w:r>
        <w:rPr/>
        <w:t>须执行国家、省、市现行的有关房屋拆除的规定、标准等文件，具体技术要求包括但不限于以下规定、标准、规范： ①《安全生产法》； ②《建设工程安全生产管理条例》； ③《建筑拆除工程安全技术规范》JGJ147-2016； ④《危险性较大的分部分项工程安全管理规定》(住建部令﹝2018﹞37号)及 31号文； ⑤《施工现场临时用电安全技术规范》JCJl46—2005； ⑥《西安市房屋拆迁管理办法》； ⑦国家规定的其他相关法律法规。项目相关拆除及垃圾清运工程必须满足《西安市房屋拆迁管理办法》相关要求，建筑垃圾运输人必须向相关管理部门办理《西安市建筑垃圾处置（运输）证》，运输车辆应随车携带《西安市建筑垃圾处置（运输）证》副本等准运证件，严格按照相关规章制度运输倾倒建筑垃圾，从事建筑垃圾运输车辆的驾驶人需满足《西安市房屋拆迁管理办法》中驾驶人要求，规范使用运输车辆，安全文明驾驶。</w:t>
      </w:r>
    </w:p>
    <w:p>
      <w:pPr>
        <w:pStyle w:val="null3"/>
        <w:outlineLvl w:val="2"/>
      </w:pPr>
      <w:r>
        <w:rPr>
          <w:sz w:val="28"/>
          <w:b/>
        </w:rPr>
        <w:t>3.3商务要求</w:t>
      </w:r>
    </w:p>
    <w:p>
      <w:pPr>
        <w:pStyle w:val="null3"/>
        <w:outlineLvl w:val="3"/>
      </w:pPr>
      <w:r>
        <w:rPr>
          <w:sz w:val="24"/>
          <w:b/>
        </w:rPr>
        <w:t>3.3.1服务期限</w:t>
      </w:r>
    </w:p>
    <w:p>
      <w:pPr>
        <w:pStyle w:val="null3"/>
      </w:pPr>
      <w:r>
        <w:rPr/>
        <w:t>采购包1：</w:t>
      </w:r>
    </w:p>
    <w:p>
      <w:pPr>
        <w:pStyle w:val="null3"/>
      </w:pPr>
      <w:r>
        <w:rPr/>
        <w:t>自合同签订之日起60日</w:t>
      </w:r>
    </w:p>
    <w:p>
      <w:pPr>
        <w:pStyle w:val="null3"/>
        <w:outlineLvl w:val="3"/>
      </w:pPr>
      <w:r>
        <w:rPr>
          <w:sz w:val="24"/>
          <w:b/>
        </w:rPr>
        <w:t>3.3.2服务地点</w:t>
      </w:r>
    </w:p>
    <w:p>
      <w:pPr>
        <w:pStyle w:val="null3"/>
      </w:pPr>
      <w:r>
        <w:rPr/>
        <w:t>采购包1：</w:t>
      </w:r>
    </w:p>
    <w:p>
      <w:pPr>
        <w:pStyle w:val="null3"/>
      </w:pPr>
      <w:r>
        <w:rPr/>
        <w:t>西安市雁塔区</w:t>
      </w:r>
    </w:p>
    <w:p>
      <w:pPr>
        <w:pStyle w:val="null3"/>
        <w:outlineLvl w:val="3"/>
      </w:pPr>
      <w:r>
        <w:rPr>
          <w:sz w:val="24"/>
          <w:b/>
        </w:rPr>
        <w:t>3.3.3考核（验收）标准和方法</w:t>
      </w:r>
    </w:p>
    <w:p>
      <w:pPr>
        <w:pStyle w:val="null3"/>
      </w:pPr>
      <w:r>
        <w:rPr/>
        <w:t>采购包1：</w:t>
      </w:r>
    </w:p>
    <w:p>
      <w:pPr>
        <w:pStyle w:val="null3"/>
      </w:pPr>
      <w:r>
        <w:rPr/>
        <w:t>符合现行业验收规范和标准要求的“合格”标准</w:t>
      </w:r>
    </w:p>
    <w:p>
      <w:pPr>
        <w:pStyle w:val="null3"/>
        <w:outlineLvl w:val="3"/>
      </w:pPr>
      <w:r>
        <w:rPr>
          <w:sz w:val="24"/>
          <w:b/>
        </w:rPr>
        <w:t>3.3.4支付方式</w:t>
      </w:r>
    </w:p>
    <w:p>
      <w:pPr>
        <w:pStyle w:val="null3"/>
      </w:pPr>
      <w:r>
        <w:rPr/>
        <w:t>采购包1：</w:t>
      </w:r>
    </w:p>
    <w:p>
      <w:pPr>
        <w:pStyle w:val="null3"/>
      </w:pPr>
      <w:r>
        <w:rPr/>
        <w:t>一次付清</w:t>
      </w:r>
    </w:p>
    <w:p>
      <w:pPr>
        <w:pStyle w:val="null3"/>
        <w:outlineLvl w:val="3"/>
      </w:pPr>
      <w:r>
        <w:rPr>
          <w:sz w:val="24"/>
          <w:b/>
        </w:rPr>
        <w:t>3.3.5支付约定</w:t>
      </w:r>
    </w:p>
    <w:p>
      <w:pPr>
        <w:pStyle w:val="null3"/>
      </w:pPr>
      <w:r>
        <w:rPr/>
        <w:t>采购包1：</w:t>
      </w:r>
      <w:r>
        <w:rPr/>
        <w:t xml:space="preserve"> 付款条件说明： </w:t>
      </w:r>
      <w:r>
        <w:rPr/>
        <w:t xml:space="preserve"> 项目施工结束，验收合格后一次性付清 </w:t>
      </w:r>
      <w:r>
        <w:rPr/>
        <w:t xml:space="preserve"> ，达到付款条件起 </w:t>
      </w:r>
      <w:r>
        <w:rPr/>
        <w:t>30</w:t>
      </w:r>
      <w:r>
        <w:rPr/>
        <w:t xml:space="preserve"> 日内，支付合同总金额的 </w:t>
      </w:r>
      <w:r>
        <w:rPr/>
        <w:t>100.00</w:t>
      </w:r>
      <w:r>
        <w:rPr/>
        <w:t>%。</w:t>
      </w:r>
    </w:p>
    <w:p>
      <w:pPr>
        <w:pStyle w:val="null3"/>
        <w:outlineLvl w:val="3"/>
      </w:pPr>
      <w:r>
        <w:rPr>
          <w:sz w:val="24"/>
          <w:b/>
        </w:rPr>
        <w:t>3.3.6违约责任及解决争议的方法</w:t>
      </w:r>
    </w:p>
    <w:p>
      <w:pPr>
        <w:pStyle w:val="null3"/>
      </w:pPr>
      <w:r>
        <w:rPr/>
        <w:t>采购包1：</w:t>
      </w:r>
    </w:p>
    <w:p>
      <w:pPr>
        <w:pStyle w:val="null3"/>
      </w:pPr>
      <w:r>
        <w:rPr/>
        <w:t>详见合同条款</w:t>
      </w:r>
    </w:p>
    <w:p>
      <w:pPr>
        <w:pStyle w:val="null3"/>
        <w:outlineLvl w:val="2"/>
      </w:pPr>
      <w:r>
        <w:rPr>
          <w:sz w:val="28"/>
          <w:b/>
        </w:rPr>
        <w:t>3.4其他要求</w:t>
      </w:r>
    </w:p>
    <w:p>
      <w:pPr>
        <w:pStyle w:val="null3"/>
      </w:pPr>
      <w:r>
        <w:rPr/>
        <w:t xml:space="preserve">1、为顺利推进政府采购电子化交易平台应用工作，供应商需要在线提交所有通过电子化交易平台实施的政府采购项目的响应文件，同时，线下提交纸质响应文件正本壹份、电子版壹份（电子版包含word版响应文件，签章后的pdf响应文件）。线下递交文件截止时间同项目电子化交易系统递交文件截止时间，线下递交地址：西安市国家民用航天产业基地神舟五路与东长安街交汇处东南角航天城中心广场1号楼708室。纸质响应文件胶装，标明供应商名称密封递交；供应商应保持响应文件纸质版内容、电子版内容与系统上传内容完全一致，否则将承担一切法律责任。若电子投标文件与纸质投标文件不一致的，以电子投标文件为准。 2、供应商务必在开标截止时间30分钟前，通过项目电子化交易系统进行签到，如未进行签到，产生的一切后果由供应商自行承担。 3、供应商的磋商报价包括施工机械使用费、人工费、材料与设备费、其他(运杂费、质检费、安装费、缺陷修复费、保险费，以及合同明示或暗示的风险、责任和义务等)，以及管理费、税金、利润、采购代理服务费、造价咨询费等所有费用。 4、签名是指手写签名或者加盖名章，盖章是指加盖单位印章。 5、本项目所属行业为建筑业。中小微企业划型标准为：营业收入80000万元以下或资产总额80000万元以下的为中小微型企业。其中，营业收入6000万元及以上，且资产总额5000万元及以上的为中型企业；营业收入300万元及以上，且资产总额300万元及以上的为小型企业；营业收入300万元以下或资产总额300万元以下的为微型企业。 6、供应商基本信息及项目经理的相关信息在“陕西省住房和城乡建设厅网站（http://js.shaanxi.gov.cn/）”可查询。 7、落实政府采购政策 （1）《政府采购促进中小企业发展管理办法》的通知--财库〔2020〕46号； （2）财政部司法部关于政府采购支持监狱企业发展有关问题的通知--财库〔2014〕68号； （3）《国务院办公厅关于建立政府强制采购节能产品制度的通知》--国办发〔2007〕51号； （4）《财政部发展改革委生态环境部市场监督总局关于调整优化节能产品、环境标志产品政府采购执行机制的通知》--（财库〔2019〕9号）； （5）《关于印发环境标志产品政府采购品目清单的通知》--（财库〔2019〕18号）； （6）《关于印发节能产品政府采购品目清单的通知》--（财库〔2019〕19号）； （7）《市场监督总局关于发布参与实施政府采购节能产品、环境标志产品认证机构名录的公告》—2019年第16号； （8）《财政部民政部中国残疾人联合会关于促进残疾人就业政府采购政策的通知》--（财库〔2017〕141号）； （9）《关于运用政府采购政策支持乡村产业振兴的通知》（财库〔2021〕19号）； （10）陕西省财政厅关于印发《陕西省中小企业政府采购信用融资办法》（陕财办采〔2018〕23号）； （11）《陕西省财政厅关于加快推进我省中小企业政府采购信用融资工作的通知》（陕财办采〔2020〕15号）； （12）《关于进一步加强政府绿色采购有关问题的通知》（陕财办采〔2021〕29号）； （13）《陕西省财政厅 陕西省工业和信息化厅关于运用政府采购政策支持首台（套）及创新产品有关事项的通知》（陕财办采〔2021〕17号）； （14）财办库〔2020〕123关于印发《商品包装政府采购需求标准（试行）》、《快递包装政府采购需求标准（试行）》的通知； （15）其他需要落实的政府采购政策。若享受以上政策优惠的企业，提供相应声明函或品目范围内产品有效认证证书。  </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响应函</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营业执照或事业单位法人证书</w:t>
            </w:r>
          </w:p>
        </w:tc>
        <w:tc>
          <w:tcPr>
            <w:tcW w:type="dxa" w:w="3322"/>
          </w:tcPr>
          <w:p>
            <w:pPr>
              <w:pStyle w:val="null3"/>
            </w:pPr>
            <w:r>
              <w:rPr/>
              <w:t>具有独立承担民事责任能力的法人、其他组织或自然人，并出具合法有效的营业执照或事业单位法人证书等国家规定的相关证明，自然人参与的提供其身份证明书</w:t>
            </w:r>
          </w:p>
        </w:tc>
        <w:tc>
          <w:tcPr>
            <w:tcW w:type="dxa" w:w="1661"/>
          </w:tcPr>
          <w:p>
            <w:pPr>
              <w:pStyle w:val="null3"/>
            </w:pPr>
            <w:r>
              <w:rPr/>
              <w:t>供应商资格要求 响应函</w:t>
            </w:r>
          </w:p>
        </w:tc>
      </w:tr>
      <w:tr>
        <w:tc>
          <w:tcPr>
            <w:tcW w:type="dxa" w:w="831"/>
          </w:tcPr>
          <w:p>
            <w:pPr>
              <w:pStyle w:val="null3"/>
            </w:pPr>
            <w:r>
              <w:rPr/>
              <w:t>2</w:t>
            </w:r>
          </w:p>
        </w:tc>
        <w:tc>
          <w:tcPr>
            <w:tcW w:type="dxa" w:w="2492"/>
          </w:tcPr>
          <w:p>
            <w:pPr>
              <w:pStyle w:val="null3"/>
            </w:pPr>
            <w:r>
              <w:rPr/>
              <w:t>资质证书</w:t>
            </w:r>
          </w:p>
        </w:tc>
        <w:tc>
          <w:tcPr>
            <w:tcW w:type="dxa" w:w="3322"/>
          </w:tcPr>
          <w:p>
            <w:pPr>
              <w:pStyle w:val="null3"/>
            </w:pPr>
            <w:r>
              <w:rPr/>
              <w:t>供应商具备供应商具备建设部门颁发的建筑工程施工总承包三级及以上资质，具备有效的安全生产许可证，供应商基本信息须在“陕西省住房和城乡建设厅”和“全国建筑市场监管公共服务平台”（http://jzsc.mohurd.gov.cn/home）可查询</w:t>
            </w:r>
          </w:p>
        </w:tc>
        <w:tc>
          <w:tcPr>
            <w:tcW w:type="dxa" w:w="1661"/>
          </w:tcPr>
          <w:p>
            <w:pPr>
              <w:pStyle w:val="null3"/>
            </w:pPr>
            <w:r>
              <w:rPr/>
              <w:t>供应商资格要求 响应函</w:t>
            </w:r>
          </w:p>
        </w:tc>
      </w:tr>
      <w:tr>
        <w:tc>
          <w:tcPr>
            <w:tcW w:type="dxa" w:w="831"/>
          </w:tcPr>
          <w:p>
            <w:pPr>
              <w:pStyle w:val="null3"/>
            </w:pPr>
            <w:r>
              <w:rPr/>
              <w:t>3</w:t>
            </w:r>
          </w:p>
        </w:tc>
        <w:tc>
          <w:tcPr>
            <w:tcW w:type="dxa" w:w="2492"/>
          </w:tcPr>
          <w:p>
            <w:pPr>
              <w:pStyle w:val="null3"/>
            </w:pPr>
            <w:r>
              <w:rPr/>
              <w:t>项目经理</w:t>
            </w:r>
          </w:p>
        </w:tc>
        <w:tc>
          <w:tcPr>
            <w:tcW w:type="dxa" w:w="3322"/>
          </w:tcPr>
          <w:p>
            <w:pPr>
              <w:pStyle w:val="null3"/>
            </w:pPr>
            <w:r>
              <w:rPr/>
              <w:t>拟派项目经理具有建筑工程专业二级及以上注册建造师证，具备有效的安全生产考核合格证书，且无在建工程，拟派项目经理基本信息须在“陕西省住房和城乡建设厅”和“全国建筑市场监管公共服务平台”（http://jzsc.mohurd.gov.cn/home）可查询</w:t>
            </w:r>
          </w:p>
        </w:tc>
        <w:tc>
          <w:tcPr>
            <w:tcW w:type="dxa" w:w="1661"/>
          </w:tcPr>
          <w:p>
            <w:pPr>
              <w:pStyle w:val="null3"/>
            </w:pPr>
            <w:r>
              <w:rPr/>
              <w:t>供应商资格要求 响应函 拟派项目经理简历表</w:t>
            </w:r>
          </w:p>
        </w:tc>
      </w:tr>
      <w:tr>
        <w:tc>
          <w:tcPr>
            <w:tcW w:type="dxa" w:w="831"/>
          </w:tcPr>
          <w:p>
            <w:pPr>
              <w:pStyle w:val="null3"/>
            </w:pPr>
            <w:r>
              <w:rPr/>
              <w:t>4</w:t>
            </w:r>
          </w:p>
        </w:tc>
        <w:tc>
          <w:tcPr>
            <w:tcW w:type="dxa" w:w="2492"/>
          </w:tcPr>
          <w:p>
            <w:pPr>
              <w:pStyle w:val="null3"/>
            </w:pPr>
            <w:r>
              <w:rPr/>
              <w:t>财务状况报告</w:t>
            </w:r>
          </w:p>
        </w:tc>
        <w:tc>
          <w:tcPr>
            <w:tcW w:type="dxa" w:w="3322"/>
          </w:tcPr>
          <w:p>
            <w:pPr>
              <w:pStyle w:val="null3"/>
            </w:pPr>
            <w:r>
              <w:rPr/>
              <w:t>提供2023年度经审计的财务会计报告（包括审计报告、资产负债表、利润表、现金流量表、所有者权益变动表及其附注，成立时间至提交响应文件截止时间不足一年的可提供成立后任意时段的资产负债表），或其开标前六个月内银行出具的资信证明，或信用担保机构出具的投标担保函。（以上三种形式的资料提供任何一种即可）</w:t>
            </w:r>
          </w:p>
        </w:tc>
        <w:tc>
          <w:tcPr>
            <w:tcW w:type="dxa" w:w="1661"/>
          </w:tcPr>
          <w:p>
            <w:pPr>
              <w:pStyle w:val="null3"/>
            </w:pPr>
            <w:r>
              <w:rPr/>
              <w:t>供应商资格要求 响应函</w:t>
            </w:r>
          </w:p>
        </w:tc>
      </w:tr>
      <w:tr>
        <w:tc>
          <w:tcPr>
            <w:tcW w:type="dxa" w:w="831"/>
          </w:tcPr>
          <w:p>
            <w:pPr>
              <w:pStyle w:val="null3"/>
            </w:pPr>
            <w:r>
              <w:rPr/>
              <w:t>5</w:t>
            </w:r>
          </w:p>
        </w:tc>
        <w:tc>
          <w:tcPr>
            <w:tcW w:type="dxa" w:w="2492"/>
          </w:tcPr>
          <w:p>
            <w:pPr>
              <w:pStyle w:val="null3"/>
            </w:pPr>
            <w:r>
              <w:rPr/>
              <w:t>税收缴纳证明</w:t>
            </w:r>
          </w:p>
        </w:tc>
        <w:tc>
          <w:tcPr>
            <w:tcW w:type="dxa" w:w="3322"/>
          </w:tcPr>
          <w:p>
            <w:pPr>
              <w:pStyle w:val="null3"/>
            </w:pPr>
            <w:r>
              <w:rPr/>
              <w:t>提供2024年1月至今已缴纳的至少一个月的依法缴纳税收的相关凭据（时间以税款所属日期为准、税种须包含增值税或企业所得税），凭据应有税务机关或代收机关的公章或业务专用章。依法免税或无须缴纳税收的供应商，应提供相应证明文件</w:t>
            </w:r>
          </w:p>
        </w:tc>
        <w:tc>
          <w:tcPr>
            <w:tcW w:type="dxa" w:w="1661"/>
          </w:tcPr>
          <w:p>
            <w:pPr>
              <w:pStyle w:val="null3"/>
            </w:pPr>
            <w:r>
              <w:rPr/>
              <w:t>供应商资格要求 响应函</w:t>
            </w:r>
          </w:p>
        </w:tc>
      </w:tr>
      <w:tr>
        <w:tc>
          <w:tcPr>
            <w:tcW w:type="dxa" w:w="831"/>
          </w:tcPr>
          <w:p>
            <w:pPr>
              <w:pStyle w:val="null3"/>
            </w:pPr>
            <w:r>
              <w:rPr/>
              <w:t>6</w:t>
            </w:r>
          </w:p>
        </w:tc>
        <w:tc>
          <w:tcPr>
            <w:tcW w:type="dxa" w:w="2492"/>
          </w:tcPr>
          <w:p>
            <w:pPr>
              <w:pStyle w:val="null3"/>
            </w:pPr>
            <w:r>
              <w:rPr/>
              <w:t>社会保障资金缴纳证明</w:t>
            </w:r>
          </w:p>
        </w:tc>
        <w:tc>
          <w:tcPr>
            <w:tcW w:type="dxa" w:w="3322"/>
          </w:tcPr>
          <w:p>
            <w:pPr>
              <w:pStyle w:val="null3"/>
            </w:pPr>
            <w:r>
              <w:rPr/>
              <w:t>提供2024年1月至今已缴纳的至少一个月的社会保障资金缴存单据或社保机构开具的社会保险参保缴费情况证明，依法不需要缴纳社会保障资金的单位应提供相关证明材料</w:t>
            </w:r>
          </w:p>
        </w:tc>
        <w:tc>
          <w:tcPr>
            <w:tcW w:type="dxa" w:w="1661"/>
          </w:tcPr>
          <w:p>
            <w:pPr>
              <w:pStyle w:val="null3"/>
            </w:pPr>
            <w:r>
              <w:rPr/>
              <w:t>供应商资格要求 响应函</w:t>
            </w:r>
          </w:p>
        </w:tc>
      </w:tr>
      <w:tr>
        <w:tc>
          <w:tcPr>
            <w:tcW w:type="dxa" w:w="831"/>
          </w:tcPr>
          <w:p>
            <w:pPr>
              <w:pStyle w:val="null3"/>
            </w:pPr>
            <w:r>
              <w:rPr/>
              <w:t>7</w:t>
            </w:r>
          </w:p>
        </w:tc>
        <w:tc>
          <w:tcPr>
            <w:tcW w:type="dxa" w:w="2492"/>
          </w:tcPr>
          <w:p>
            <w:pPr>
              <w:pStyle w:val="null3"/>
            </w:pPr>
            <w:r>
              <w:rPr/>
              <w:t>书面声明</w:t>
            </w:r>
          </w:p>
        </w:tc>
        <w:tc>
          <w:tcPr>
            <w:tcW w:type="dxa" w:w="3322"/>
          </w:tcPr>
          <w:p>
            <w:pPr>
              <w:pStyle w:val="null3"/>
            </w:pPr>
            <w:r>
              <w:rPr/>
              <w:t>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供应商参与</w:t>
            </w:r>
          </w:p>
        </w:tc>
        <w:tc>
          <w:tcPr>
            <w:tcW w:type="dxa" w:w="1661"/>
          </w:tcPr>
          <w:p>
            <w:pPr>
              <w:pStyle w:val="null3"/>
            </w:pPr>
            <w:r>
              <w:rPr/>
              <w:t>供应商资格要求 响应函</w:t>
            </w:r>
          </w:p>
        </w:tc>
      </w:tr>
      <w:tr>
        <w:tc>
          <w:tcPr>
            <w:tcW w:type="dxa" w:w="831"/>
          </w:tcPr>
          <w:p>
            <w:pPr>
              <w:pStyle w:val="null3"/>
            </w:pPr>
            <w:r>
              <w:rPr/>
              <w:t>8</w:t>
            </w:r>
          </w:p>
        </w:tc>
        <w:tc>
          <w:tcPr>
            <w:tcW w:type="dxa" w:w="2492"/>
          </w:tcPr>
          <w:p>
            <w:pPr>
              <w:pStyle w:val="null3"/>
            </w:pPr>
            <w:r>
              <w:rPr/>
              <w:t>控股管理关系</w:t>
            </w:r>
          </w:p>
        </w:tc>
        <w:tc>
          <w:tcPr>
            <w:tcW w:type="dxa" w:w="3322"/>
          </w:tcPr>
          <w:p>
            <w:pPr>
              <w:pStyle w:val="null3"/>
            </w:pPr>
            <w:r>
              <w:rPr/>
              <w:t>提供直接控股和管理关系清单。若与其他供应商存在单位负责人为同一人或者存在直接控股、管理关系的，则磋商无效</w:t>
            </w:r>
          </w:p>
        </w:tc>
        <w:tc>
          <w:tcPr>
            <w:tcW w:type="dxa" w:w="1661"/>
          </w:tcPr>
          <w:p>
            <w:pPr>
              <w:pStyle w:val="null3"/>
            </w:pPr>
            <w:r>
              <w:rPr/>
              <w:t>供应商资格要求 响应函</w:t>
            </w:r>
          </w:p>
        </w:tc>
      </w:tr>
      <w:tr>
        <w:tc>
          <w:tcPr>
            <w:tcW w:type="dxa" w:w="831"/>
          </w:tcPr>
          <w:p>
            <w:pPr>
              <w:pStyle w:val="null3"/>
            </w:pPr>
            <w:r>
              <w:rPr/>
              <w:t>9</w:t>
            </w:r>
          </w:p>
        </w:tc>
        <w:tc>
          <w:tcPr>
            <w:tcW w:type="dxa" w:w="2492"/>
          </w:tcPr>
          <w:p>
            <w:pPr>
              <w:pStyle w:val="null3"/>
            </w:pPr>
            <w:r>
              <w:rPr/>
              <w:t>履行合同所必需的设备和专业技术能力的承诺函</w:t>
            </w:r>
          </w:p>
        </w:tc>
        <w:tc>
          <w:tcPr>
            <w:tcW w:type="dxa" w:w="3322"/>
          </w:tcPr>
          <w:p>
            <w:pPr>
              <w:pStyle w:val="null3"/>
            </w:pPr>
            <w:r>
              <w:rPr/>
              <w:t>提供具有履行合同所必需的设备和专业技术能力的承诺函</w:t>
            </w:r>
          </w:p>
        </w:tc>
        <w:tc>
          <w:tcPr>
            <w:tcW w:type="dxa" w:w="1661"/>
          </w:tcPr>
          <w:p>
            <w:pPr>
              <w:pStyle w:val="null3"/>
            </w:pPr>
            <w:r>
              <w:rPr/>
              <w:t>供应商资格要求 响应函</w:t>
            </w:r>
          </w:p>
        </w:tc>
      </w:tr>
      <w:tr>
        <w:tc>
          <w:tcPr>
            <w:tcW w:type="dxa" w:w="831"/>
          </w:tcPr>
          <w:p>
            <w:pPr>
              <w:pStyle w:val="null3"/>
            </w:pPr>
            <w:r>
              <w:rPr/>
              <w:t>10</w:t>
            </w:r>
          </w:p>
        </w:tc>
        <w:tc>
          <w:tcPr>
            <w:tcW w:type="dxa" w:w="2492"/>
          </w:tcPr>
          <w:p>
            <w:pPr>
              <w:pStyle w:val="null3"/>
            </w:pPr>
            <w:r>
              <w:rPr/>
              <w:t>法定代表人证明书或法定代表人授权书</w:t>
            </w:r>
          </w:p>
        </w:tc>
        <w:tc>
          <w:tcPr>
            <w:tcW w:type="dxa" w:w="3322"/>
          </w:tcPr>
          <w:p>
            <w:pPr>
              <w:pStyle w:val="null3"/>
            </w:pPr>
            <w:r>
              <w:rPr/>
              <w:t>法定代表人（单位负责人）直接参加投标的，须出具法定代表人（单位负责人）证明书（附法人身份证复印件）；法定代表人（单位负责人）授权代表参加投标的，还须出具法定代表人（单位负责人）授权书（附法人及授权代表身份证复印件）</w:t>
            </w:r>
          </w:p>
        </w:tc>
        <w:tc>
          <w:tcPr>
            <w:tcW w:type="dxa" w:w="1661"/>
          </w:tcPr>
          <w:p>
            <w:pPr>
              <w:pStyle w:val="null3"/>
            </w:pPr>
            <w:r>
              <w:rPr/>
              <w:t>供应商资格要求 响应函</w:t>
            </w:r>
          </w:p>
        </w:tc>
      </w:tr>
      <w:tr>
        <w:tc>
          <w:tcPr>
            <w:tcW w:type="dxa" w:w="831"/>
          </w:tcPr>
          <w:p>
            <w:pPr>
              <w:pStyle w:val="null3"/>
            </w:pPr>
            <w:r>
              <w:rPr/>
              <w:t>11</w:t>
            </w:r>
          </w:p>
        </w:tc>
        <w:tc>
          <w:tcPr>
            <w:tcW w:type="dxa" w:w="2492"/>
          </w:tcPr>
          <w:p>
            <w:pPr>
              <w:pStyle w:val="null3"/>
            </w:pPr>
            <w:r>
              <w:rPr/>
              <w:t>不接受联合体</w:t>
            </w:r>
          </w:p>
        </w:tc>
        <w:tc>
          <w:tcPr>
            <w:tcW w:type="dxa" w:w="3322"/>
          </w:tcPr>
          <w:p>
            <w:pPr>
              <w:pStyle w:val="null3"/>
            </w:pPr>
            <w:r>
              <w:rPr/>
              <w:t>本项目不接受联合体，供应商需在项目电子化交易系统中按要求上传相应证明文件并进行电子签章</w:t>
            </w:r>
          </w:p>
        </w:tc>
        <w:tc>
          <w:tcPr>
            <w:tcW w:type="dxa" w:w="1661"/>
          </w:tcPr>
          <w:p>
            <w:pPr>
              <w:pStyle w:val="null3"/>
            </w:pPr>
            <w:r>
              <w:rPr/>
              <w:t>供应商资格要求 响应函</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br/>
        <w:br w:type="page"/>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（五）起草资格审查报告、评审报告并进行签署；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 xml:space="preserve"> 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标的清单 报价表</w:t>
            </w:r>
          </w:p>
        </w:tc>
      </w:tr>
      <w:tr>
        <w:tc>
          <w:tcPr>
            <w:tcW w:type="dxa" w:w="831"/>
          </w:tcPr>
          <w:p>
            <w:pPr>
              <w:pStyle w:val="null3"/>
            </w:pPr>
            <w:r>
              <w:rPr/>
              <w:t>2</w:t>
            </w:r>
          </w:p>
        </w:tc>
        <w:tc>
          <w:tcPr>
            <w:tcW w:type="dxa" w:w="2492"/>
          </w:tcPr>
          <w:p>
            <w:pPr>
              <w:pStyle w:val="null3"/>
            </w:pPr>
            <w:r>
              <w:rPr/>
              <w:t>供应商名称与营业执照一致</w:t>
            </w:r>
          </w:p>
        </w:tc>
        <w:tc>
          <w:tcPr>
            <w:tcW w:type="dxa" w:w="3322"/>
          </w:tcPr>
          <w:p>
            <w:pPr>
              <w:pStyle w:val="null3"/>
            </w:pPr>
            <w:r>
              <w:rPr/>
              <w:t>供应商名称与营业执照一致</w:t>
            </w:r>
          </w:p>
        </w:tc>
        <w:tc>
          <w:tcPr>
            <w:tcW w:type="dxa" w:w="1661"/>
          </w:tcPr>
          <w:p>
            <w:pPr>
              <w:pStyle w:val="null3"/>
            </w:pPr>
            <w:r>
              <w:rPr/>
              <w:t>报价一览表 分项报价表 中小企业声明函 投标人认为需要说明的其他内容 报价表 响应文件封面 残疾人福利性单位声明函 技术部分 供应商资格要求 标的清单 响应函 监狱企业的证明文件 拟派项目经理简历表</w:t>
            </w:r>
          </w:p>
        </w:tc>
      </w:tr>
      <w:tr>
        <w:tc>
          <w:tcPr>
            <w:tcW w:type="dxa" w:w="831"/>
          </w:tcPr>
          <w:p>
            <w:pPr>
              <w:pStyle w:val="null3"/>
            </w:pPr>
            <w:r>
              <w:rPr/>
              <w:t>3</w:t>
            </w:r>
          </w:p>
        </w:tc>
        <w:tc>
          <w:tcPr>
            <w:tcW w:type="dxa" w:w="2492"/>
          </w:tcPr>
          <w:p>
            <w:pPr>
              <w:pStyle w:val="null3"/>
            </w:pPr>
            <w:r>
              <w:rPr/>
              <w:t>响应文件签字、盖章</w:t>
            </w:r>
          </w:p>
        </w:tc>
        <w:tc>
          <w:tcPr>
            <w:tcW w:type="dxa" w:w="3322"/>
          </w:tcPr>
          <w:p>
            <w:pPr>
              <w:pStyle w:val="null3"/>
            </w:pPr>
            <w:r>
              <w:rPr/>
              <w:t>符合磋商文件要求</w:t>
            </w:r>
          </w:p>
        </w:tc>
        <w:tc>
          <w:tcPr>
            <w:tcW w:type="dxa" w:w="1661"/>
          </w:tcPr>
          <w:p>
            <w:pPr>
              <w:pStyle w:val="null3"/>
            </w:pPr>
            <w:r>
              <w:rPr/>
              <w:t>响应文件封面 报价一览表 分项报价表 中小企业声明函 残疾人福利性单位声明函 供应商资格要求 标的清单 报价表 响应函 监狱企业的证明文件</w:t>
            </w:r>
          </w:p>
        </w:tc>
      </w:tr>
      <w:tr>
        <w:tc>
          <w:tcPr>
            <w:tcW w:type="dxa" w:w="831"/>
          </w:tcPr>
          <w:p>
            <w:pPr>
              <w:pStyle w:val="null3"/>
            </w:pPr>
            <w:r>
              <w:rPr/>
              <w:t>4</w:t>
            </w:r>
          </w:p>
        </w:tc>
        <w:tc>
          <w:tcPr>
            <w:tcW w:type="dxa" w:w="2492"/>
          </w:tcPr>
          <w:p>
            <w:pPr>
              <w:pStyle w:val="null3"/>
            </w:pPr>
            <w:r>
              <w:rPr/>
              <w:t>响应文件格式</w:t>
            </w:r>
          </w:p>
        </w:tc>
        <w:tc>
          <w:tcPr>
            <w:tcW w:type="dxa" w:w="3322"/>
          </w:tcPr>
          <w:p>
            <w:pPr>
              <w:pStyle w:val="null3"/>
            </w:pPr>
            <w:r>
              <w:rPr/>
              <w:t>符合“磋商响应文件格式”要求。</w:t>
            </w:r>
          </w:p>
        </w:tc>
        <w:tc>
          <w:tcPr>
            <w:tcW w:type="dxa" w:w="1661"/>
          </w:tcPr>
          <w:p>
            <w:pPr>
              <w:pStyle w:val="null3"/>
            </w:pPr>
            <w:r>
              <w:rPr/>
              <w:t>报价一览表 分项报价表 中小企业声明函 投标人认为需要说明的其他内容 报价表 响应文件封面 残疾人福利性单位声明函 技术部分 供应商资格要求 标的清单 响应函 监狱企业的证明文件 拟派项目经理简历表</w:t>
            </w:r>
          </w:p>
        </w:tc>
      </w:tr>
      <w:tr>
        <w:tc>
          <w:tcPr>
            <w:tcW w:type="dxa" w:w="831"/>
          </w:tcPr>
          <w:p>
            <w:pPr>
              <w:pStyle w:val="null3"/>
            </w:pPr>
            <w:r>
              <w:rPr/>
              <w:t>5</w:t>
            </w:r>
          </w:p>
        </w:tc>
        <w:tc>
          <w:tcPr>
            <w:tcW w:type="dxa" w:w="2492"/>
          </w:tcPr>
          <w:p>
            <w:pPr>
              <w:pStyle w:val="null3"/>
            </w:pPr>
            <w:r>
              <w:rPr/>
              <w:t>磋商报价</w:t>
            </w:r>
          </w:p>
        </w:tc>
        <w:tc>
          <w:tcPr>
            <w:tcW w:type="dxa" w:w="3322"/>
          </w:tcPr>
          <w:p>
            <w:pPr>
              <w:pStyle w:val="null3"/>
            </w:pPr>
            <w:r>
              <w:rPr/>
              <w:t>（1）磋商报价符合唯一性要求；（2）第一次磋商报价表填写符合要求；（3）计量单位、报价货币均符合磋商文件要求；（4）未超出采购预算或磋商文件规定的最高限价。</w:t>
            </w:r>
          </w:p>
        </w:tc>
        <w:tc>
          <w:tcPr>
            <w:tcW w:type="dxa" w:w="1661"/>
          </w:tcPr>
          <w:p>
            <w:pPr>
              <w:pStyle w:val="null3"/>
            </w:pPr>
            <w:r>
              <w:rPr/>
              <w:t>响应文件封面 报价一览表 分项报价表 标的清单 报价表 响应函</w:t>
            </w:r>
          </w:p>
        </w:tc>
      </w:tr>
      <w:tr>
        <w:tc>
          <w:tcPr>
            <w:tcW w:type="dxa" w:w="831"/>
          </w:tcPr>
          <w:p>
            <w:pPr>
              <w:pStyle w:val="null3"/>
            </w:pPr>
            <w:r>
              <w:rPr/>
              <w:t>6</w:t>
            </w:r>
          </w:p>
        </w:tc>
        <w:tc>
          <w:tcPr>
            <w:tcW w:type="dxa" w:w="2492"/>
          </w:tcPr>
          <w:p>
            <w:pPr>
              <w:pStyle w:val="null3"/>
            </w:pPr>
            <w:r>
              <w:rPr/>
              <w:t>磋商文件有效期</w:t>
            </w:r>
          </w:p>
        </w:tc>
        <w:tc>
          <w:tcPr>
            <w:tcW w:type="dxa" w:w="3322"/>
          </w:tcPr>
          <w:p>
            <w:pPr>
              <w:pStyle w:val="null3"/>
            </w:pPr>
            <w:r>
              <w:rPr/>
              <w:t>符合磋商文件要求</w:t>
            </w:r>
          </w:p>
        </w:tc>
        <w:tc>
          <w:tcPr>
            <w:tcW w:type="dxa" w:w="1661"/>
          </w:tcPr>
          <w:p>
            <w:pPr>
              <w:pStyle w:val="null3"/>
            </w:pPr>
            <w:r>
              <w:rPr/>
              <w:t>响应文件封面 报价一览表 分项报价表 中小企业声明函 残疾人福利性单位声明函 技术部分 供应商资格要求 标的清单 报价表 响应函 监狱企业的证明文件</w:t>
            </w:r>
          </w:p>
        </w:tc>
      </w:tr>
      <w:tr>
        <w:tc>
          <w:tcPr>
            <w:tcW w:type="dxa" w:w="831"/>
          </w:tcPr>
          <w:p>
            <w:pPr>
              <w:pStyle w:val="null3"/>
            </w:pPr>
            <w:r>
              <w:rPr/>
              <w:t>7</w:t>
            </w:r>
          </w:p>
        </w:tc>
        <w:tc>
          <w:tcPr>
            <w:tcW w:type="dxa" w:w="2492"/>
          </w:tcPr>
          <w:p>
            <w:pPr>
              <w:pStyle w:val="null3"/>
            </w:pPr>
            <w:r>
              <w:rPr/>
              <w:t>服务期限</w:t>
            </w:r>
          </w:p>
        </w:tc>
        <w:tc>
          <w:tcPr>
            <w:tcW w:type="dxa" w:w="3322"/>
          </w:tcPr>
          <w:p>
            <w:pPr>
              <w:pStyle w:val="null3"/>
            </w:pPr>
            <w:r>
              <w:rPr/>
              <w:t>符合磋商文件要求</w:t>
            </w:r>
          </w:p>
        </w:tc>
        <w:tc>
          <w:tcPr>
            <w:tcW w:type="dxa" w:w="1661"/>
          </w:tcPr>
          <w:p>
            <w:pPr>
              <w:pStyle w:val="null3"/>
            </w:pPr>
            <w:r>
              <w:rPr/>
              <w:t>响应文件封面 报价一览表 分项报价表 中小企业声明函 残疾人福利性单位声明函 技术部分 投标人认为需要说明的其他内容 供应商资格要求 标的清单 报价表 响应函 监狱企业的证明文件</w:t>
            </w:r>
          </w:p>
        </w:tc>
      </w:tr>
      <w:tr>
        <w:tc>
          <w:tcPr>
            <w:tcW w:type="dxa" w:w="831"/>
          </w:tcPr>
          <w:p>
            <w:pPr>
              <w:pStyle w:val="null3"/>
            </w:pPr>
            <w:r>
              <w:rPr/>
              <w:t>8</w:t>
            </w:r>
          </w:p>
        </w:tc>
        <w:tc>
          <w:tcPr>
            <w:tcW w:type="dxa" w:w="2492"/>
          </w:tcPr>
          <w:p>
            <w:pPr>
              <w:pStyle w:val="null3"/>
            </w:pPr>
            <w:r>
              <w:rPr/>
              <w:t>响应文件是否含有采购人不能接受的附加条件的</w:t>
            </w:r>
          </w:p>
        </w:tc>
        <w:tc>
          <w:tcPr>
            <w:tcW w:type="dxa" w:w="3322"/>
          </w:tcPr>
          <w:p>
            <w:pPr>
              <w:pStyle w:val="null3"/>
            </w:pPr>
            <w:r>
              <w:rPr/>
              <w:t>响应文件如含有采购人不能接受的附加条件的（不合格）</w:t>
            </w:r>
          </w:p>
        </w:tc>
        <w:tc>
          <w:tcPr>
            <w:tcW w:type="dxa" w:w="1661"/>
          </w:tcPr>
          <w:p>
            <w:pPr>
              <w:pStyle w:val="null3"/>
            </w:pPr>
            <w:r>
              <w:rPr/>
              <w:t>报价一览表 分项报价表 中小企业声明函 投标人认为需要说明的其他内容 报价表 响应文件封面 残疾人福利性单位声明函 技术部分 供应商资格要求 标的清单 响应函 监狱企业的证明文件 拟派项目经理简历表</w:t>
            </w:r>
          </w:p>
        </w:tc>
      </w:tr>
      <w:tr>
        <w:tc>
          <w:tcPr>
            <w:tcW w:type="dxa" w:w="831"/>
          </w:tcPr>
          <w:p>
            <w:pPr>
              <w:pStyle w:val="null3"/>
            </w:pPr>
            <w:r>
              <w:rPr/>
              <w:t>9</w:t>
            </w:r>
          </w:p>
        </w:tc>
        <w:tc>
          <w:tcPr>
            <w:tcW w:type="dxa" w:w="2492"/>
          </w:tcPr>
          <w:p>
            <w:pPr>
              <w:pStyle w:val="null3"/>
            </w:pPr>
            <w:r>
              <w:rPr/>
              <w:t>符合法律、法规和磋商文件中规定的其他实质性要求</w:t>
            </w:r>
          </w:p>
        </w:tc>
        <w:tc>
          <w:tcPr>
            <w:tcW w:type="dxa" w:w="3322"/>
          </w:tcPr>
          <w:p>
            <w:pPr>
              <w:pStyle w:val="null3"/>
            </w:pPr>
            <w:r>
              <w:rPr/>
              <w:t>符合法律、法规和磋商文件中规定的其他实质性要求</w:t>
            </w:r>
          </w:p>
        </w:tc>
        <w:tc>
          <w:tcPr>
            <w:tcW w:type="dxa" w:w="1661"/>
          </w:tcPr>
          <w:p>
            <w:pPr>
              <w:pStyle w:val="null3"/>
            </w:pPr>
            <w:r>
              <w:rPr/>
              <w:t>报价一览表 分项报价表 中小企业声明函 投标人认为需要说明的其他内容 报价表 响应文件封面 残疾人福利性单位声明函 技术部分 供应商资格要求 标的清单 响应函 监狱企业的证明文件 拟派项目经理简历表</w:t>
            </w:r>
          </w:p>
        </w:tc>
      </w:tr>
    </w:tbl>
    <w:p>
      <w:pPr>
        <w:pStyle w:val="null3"/>
        <w:outlineLvl w:val="3"/>
      </w:pPr>
      <w:r>
        <w:rPr>
          <w:sz w:val="24"/>
          <w:b/>
        </w:rPr>
        <w:t>6.3.3磋商</w:t>
      </w:r>
    </w:p>
    <w:p>
      <w:pPr>
        <w:pStyle w:val="null3"/>
        <w:ind w:firstLine="480"/>
      </w:pPr>
      <w:r>
        <w:rPr/>
        <w:t>一、 磋商小组按照磋商文件的规定与邀请参加磋商的供应商分别进行磋商，磋商顺序由磋商小组确定。</w:t>
      </w:r>
    </w:p>
    <w:p>
      <w:pPr>
        <w:pStyle w:val="null3"/>
        <w:ind w:firstLine="480"/>
      </w:pPr>
      <w:r>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jc w:val="left"/>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sz w:val="24"/>
          <w:b/>
        </w:rPr>
        <w:t xml:space="preserve"> 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sz w:val="24"/>
          <w:b/>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sz w:val="24"/>
          <w:b/>
        </w:rPr>
        <w:t>6.3.9编写磋商报告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sz w:val="28"/>
          <w:b/>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拆除总体方案</w:t>
            </w:r>
          </w:p>
        </w:tc>
        <w:tc>
          <w:tcPr>
            <w:tcW w:type="dxa" w:w="2492"/>
          </w:tcPr>
          <w:p>
            <w:pPr>
              <w:pStyle w:val="null3"/>
            </w:pPr>
            <w:r>
              <w:rPr/>
              <w:t>整体拆除方案内容详实、完整、科学合理、严谨、周密、切实可行，措施得力，得10分；整体拆除方案内容基本符合实际情况，基本可行的，得7分； 整体拆除方案内容单一，方案较简单，得4分。整体拆除方案内容不完整不详细不具体不能满足磋商文件要求，得1分；未提供不计分。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响应文件封面</w:t>
            </w:r>
          </w:p>
        </w:tc>
      </w:tr>
      <w:tr>
        <w:tc>
          <w:tcPr>
            <w:tcW w:type="dxa" w:w="831"/>
            <w:vMerge/>
          </w:tcPr>
          <w:p/>
        </w:tc>
        <w:tc>
          <w:tcPr>
            <w:tcW w:type="dxa" w:w="1661"/>
          </w:tcPr>
          <w:p>
            <w:pPr>
              <w:pStyle w:val="null3"/>
            </w:pPr>
            <w:r>
              <w:rPr/>
              <w:t>确保工程工期、质量的技术措施</w:t>
            </w:r>
          </w:p>
        </w:tc>
        <w:tc>
          <w:tcPr>
            <w:tcW w:type="dxa" w:w="2492"/>
          </w:tcPr>
          <w:p>
            <w:pPr>
              <w:pStyle w:val="null3"/>
            </w:pPr>
            <w:r>
              <w:rPr/>
              <w:t>施工进度安排合理、详细，确保按期完工措施方案完善、可行，质量目标符合采购需求，并有详细可靠的质量保证管理制度及措施，得8分；施工进度安排合理，具有按期完工措施方案，质量目标基本符合采购需求，并有质量保证管理制度及措施，得6分。施工进度安排一般，具有按期完工措施方案，质量目标一般符合采购需求，没有质量保证管理制度及措施，得4分；施工进度不合理，没有按期完工措施方案，没有质量保证管理制度及措施，得2分；未提供不计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响应文件封面</w:t>
            </w:r>
          </w:p>
        </w:tc>
      </w:tr>
      <w:tr>
        <w:tc>
          <w:tcPr>
            <w:tcW w:type="dxa" w:w="831"/>
            <w:vMerge/>
          </w:tcPr>
          <w:p/>
        </w:tc>
        <w:tc>
          <w:tcPr>
            <w:tcW w:type="dxa" w:w="1661"/>
          </w:tcPr>
          <w:p>
            <w:pPr>
              <w:pStyle w:val="null3"/>
            </w:pPr>
            <w:r>
              <w:rPr/>
              <w:t>确保安全施工、文明施工、降低环境污染的技术组织措施</w:t>
            </w:r>
          </w:p>
        </w:tc>
        <w:tc>
          <w:tcPr>
            <w:tcW w:type="dxa" w:w="2492"/>
          </w:tcPr>
          <w:p>
            <w:pPr>
              <w:pStyle w:val="null3"/>
            </w:pPr>
            <w:r>
              <w:rPr/>
              <w:t>具有详细、合理、可行的安全施工管理制度及措施,和可行的文明施工管理制度及措施，和降低环境污染的技术组织措施，管理制度及措施完整、到位，功能完善，得8分；管理制度及措施基本完整、到位，功能基本完善，得6分；管理制度及措施一般，功能一般，得4分；管理制度及措施不完整、到位，功能不完善，得2分；未提供不计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响应文件封面</w:t>
            </w:r>
          </w:p>
        </w:tc>
      </w:tr>
      <w:tr>
        <w:tc>
          <w:tcPr>
            <w:tcW w:type="dxa" w:w="831"/>
            <w:vMerge/>
          </w:tcPr>
          <w:p/>
        </w:tc>
        <w:tc>
          <w:tcPr>
            <w:tcW w:type="dxa" w:w="1661"/>
          </w:tcPr>
          <w:p>
            <w:pPr>
              <w:pStyle w:val="null3"/>
            </w:pPr>
            <w:r>
              <w:rPr/>
              <w:t>施工过程中主要机具、设备配备情况</w:t>
            </w:r>
          </w:p>
        </w:tc>
        <w:tc>
          <w:tcPr>
            <w:tcW w:type="dxa" w:w="2492"/>
          </w:tcPr>
          <w:p>
            <w:pPr>
              <w:pStyle w:val="null3"/>
            </w:pPr>
            <w:r>
              <w:rPr/>
              <w:t>主要机具、设备配备齐全、合理，充分满足施工需求，得8分；主要机具、设备配备基本齐全、合理，基本满足施工需求，得6分。主要机具、设备配备欠齐全、合理，一般满足施工需求，得4分。主要机具、设备配备不齐全、合理，不满足施工需求，得2分。未提供不计分。 注： 1.自有机械提供机械的购买发票； 2.租赁机械须提供租赁合同。</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响应文件封面</w:t>
            </w:r>
          </w:p>
        </w:tc>
      </w:tr>
      <w:tr>
        <w:tc>
          <w:tcPr>
            <w:tcW w:type="dxa" w:w="831"/>
            <w:vMerge/>
          </w:tcPr>
          <w:p/>
        </w:tc>
        <w:tc>
          <w:tcPr>
            <w:tcW w:type="dxa" w:w="1661"/>
          </w:tcPr>
          <w:p>
            <w:pPr>
              <w:pStyle w:val="null3"/>
            </w:pPr>
            <w:r>
              <w:rPr/>
              <w:t>应急措施</w:t>
            </w:r>
          </w:p>
        </w:tc>
        <w:tc>
          <w:tcPr>
            <w:tcW w:type="dxa" w:w="2492"/>
          </w:tcPr>
          <w:p>
            <w:pPr>
              <w:pStyle w:val="null3"/>
            </w:pPr>
            <w:r>
              <w:rPr/>
              <w:t>对突发事件的应急措施和解决方案，方案科学、合理可行性强得5分；方案基本科学，基本可行性得3分；方案一般，可行性一般得1分；未提供不计分。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响应文件封面</w:t>
            </w:r>
          </w:p>
        </w:tc>
      </w:tr>
      <w:tr>
        <w:tc>
          <w:tcPr>
            <w:tcW w:type="dxa" w:w="831"/>
            <w:vMerge/>
          </w:tcPr>
          <w:p/>
        </w:tc>
        <w:tc>
          <w:tcPr>
            <w:tcW w:type="dxa" w:w="1661"/>
          </w:tcPr>
          <w:p>
            <w:pPr>
              <w:pStyle w:val="null3"/>
            </w:pPr>
            <w:r>
              <w:rPr/>
              <w:t>项目团队成员配备</w:t>
            </w:r>
          </w:p>
        </w:tc>
        <w:tc>
          <w:tcPr>
            <w:tcW w:type="dxa" w:w="2492"/>
          </w:tcPr>
          <w:p>
            <w:pPr>
              <w:pStyle w:val="null3"/>
            </w:pPr>
            <w:r>
              <w:rPr/>
              <w:t>依据组建项目部主要人员数量充足、结构合理、充分满足施工需求，工作经验丰富等情况，得8分；依据组建项目部的结构基本合理、人员配备基本齐全、基本满足施工需求，得6分；依据组建项目部的结构合理性一般、人员配备一般、一般满足施工需求，得4分；项目部的结构不合理、人员配备不齐全、不满足施工需求，得2分；未提供不计分。注： 1.附项目经理、技术负责人、安全员、质量员、施工员、资料员、造价员、高空作业等人员身份证、毕业证、相关执业资格证书、职称证等相关证件复印件或扫描件并加盖公章为准；2.项目经理如有相关工作经验，需提供相应工作经验证明文件。（以合同签订或中标通知书为准，时间以合同签订日期为准，须在磋商响应文件中附以上证明材料的扫描件加盖电子印章，弄虚作假者，取消其成交资格）</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响应文件封面</w:t>
            </w:r>
          </w:p>
        </w:tc>
      </w:tr>
      <w:tr>
        <w:tc>
          <w:tcPr>
            <w:tcW w:type="dxa" w:w="831"/>
            <w:vMerge/>
          </w:tcPr>
          <w:p/>
        </w:tc>
        <w:tc>
          <w:tcPr>
            <w:tcW w:type="dxa" w:w="1661"/>
          </w:tcPr>
          <w:p>
            <w:pPr>
              <w:pStyle w:val="null3"/>
            </w:pPr>
            <w:r>
              <w:rPr/>
              <w:t>合理化建议及承诺</w:t>
            </w:r>
          </w:p>
        </w:tc>
        <w:tc>
          <w:tcPr>
            <w:tcW w:type="dxa" w:w="2492"/>
          </w:tcPr>
          <w:p>
            <w:pPr>
              <w:pStyle w:val="null3"/>
            </w:pPr>
            <w:r>
              <w:rPr/>
              <w:t>对本项目实施与管理提出合理化建议，根据项目情况提供针对本次项目的扬尘治理等服务承诺，有助于项目顺利进行，建议科学合理全面，可行性强得5分；建议基本科学合理全面，基本可行性得3分；建议不科学不合理不全面得1分；未提供不计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响应文件封面</w:t>
            </w:r>
          </w:p>
        </w:tc>
      </w:tr>
      <w:tr>
        <w:tc>
          <w:tcPr>
            <w:tcW w:type="dxa" w:w="831"/>
            <w:vMerge/>
          </w:tcPr>
          <w:p/>
        </w:tc>
        <w:tc>
          <w:tcPr>
            <w:tcW w:type="dxa" w:w="1661"/>
          </w:tcPr>
          <w:p>
            <w:pPr>
              <w:pStyle w:val="null3"/>
            </w:pPr>
            <w:r>
              <w:rPr/>
              <w:t>供应商类似工程业绩</w:t>
            </w:r>
          </w:p>
        </w:tc>
        <w:tc>
          <w:tcPr>
            <w:tcW w:type="dxa" w:w="2492"/>
          </w:tcPr>
          <w:p>
            <w:pPr>
              <w:pStyle w:val="null3"/>
            </w:pPr>
            <w:r>
              <w:rPr/>
              <w:t>近三年（2021年1月至今）的同类工程业绩。 每提供1份计1.5分，最高得15分。 注： 以合同签订或中标通知书为准，时间以合同签订日期为准，须在磋商响应文件中附以上证明材料的扫描件加盖电子印章，弄虚作假者，取消其成交资格。</w:t>
            </w:r>
          </w:p>
        </w:tc>
        <w:tc>
          <w:tcPr>
            <w:tcW w:type="dxa" w:w="831"/>
          </w:tcPr>
          <w:p>
            <w:pPr>
              <w:pStyle w:val="null3"/>
              <w:jc w:val="right"/>
            </w:pPr>
            <w:r>
              <w:rPr/>
              <w:t>15.0000</w:t>
            </w:r>
          </w:p>
        </w:tc>
        <w:tc>
          <w:tcPr>
            <w:tcW w:type="dxa" w:w="831"/>
          </w:tcPr>
          <w:p>
            <w:pPr>
              <w:pStyle w:val="null3"/>
            </w:pPr>
            <w:r>
              <w:rPr/>
              <w:t>客观</w:t>
            </w:r>
          </w:p>
        </w:tc>
        <w:tc>
          <w:tcPr>
            <w:tcW w:type="dxa" w:w="1661"/>
          </w:tcPr>
          <w:p>
            <w:pPr>
              <w:pStyle w:val="null3"/>
            </w:pPr>
            <w:r>
              <w:rPr/>
              <w:t>响应文件封面</w:t>
            </w:r>
          </w:p>
        </w:tc>
      </w:tr>
      <w:tr>
        <w:tc>
          <w:tcPr>
            <w:tcW w:type="dxa" w:w="831"/>
            <w:vMerge/>
          </w:tcPr>
          <w:p/>
        </w:tc>
        <w:tc>
          <w:tcPr>
            <w:tcW w:type="dxa" w:w="1661"/>
          </w:tcPr>
          <w:p>
            <w:pPr>
              <w:pStyle w:val="null3"/>
            </w:pPr>
            <w:r>
              <w:rPr/>
              <w:t>服务承诺</w:t>
            </w:r>
          </w:p>
        </w:tc>
        <w:tc>
          <w:tcPr>
            <w:tcW w:type="dxa" w:w="2492"/>
          </w:tcPr>
          <w:p>
            <w:pPr>
              <w:pStyle w:val="null3"/>
            </w:pPr>
            <w:r>
              <w:rPr/>
              <w:t>投标人在项目实施阶段及完成后所承诺的责任、服务内容，并针对本项目实际需求提供实质性服务承诺，确有利于本次招标，服务内容全面合理，实施性强得3分；服务内容一般，实施性一般得2分；内容不全面、实施性不强得1分；未提供不计分。</w:t>
            </w:r>
          </w:p>
        </w:tc>
        <w:tc>
          <w:tcPr>
            <w:tcW w:type="dxa" w:w="831"/>
          </w:tcPr>
          <w:p>
            <w:pPr>
              <w:pStyle w:val="null3"/>
              <w:jc w:val="right"/>
            </w:pPr>
            <w:r>
              <w:rPr/>
              <w:t>3.0000</w:t>
            </w:r>
          </w:p>
        </w:tc>
        <w:tc>
          <w:tcPr>
            <w:tcW w:type="dxa" w:w="831"/>
          </w:tcPr>
          <w:p>
            <w:pPr>
              <w:pStyle w:val="null3"/>
            </w:pPr>
            <w:r>
              <w:rPr/>
              <w:t>主观</w:t>
            </w:r>
          </w:p>
        </w:tc>
        <w:tc>
          <w:tcPr>
            <w:tcW w:type="dxa" w:w="1661"/>
          </w:tcPr>
          <w:p>
            <w:pPr>
              <w:pStyle w:val="null3"/>
            </w:pPr>
            <w:r>
              <w:rPr/>
              <w:t>响应文件封面</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满足磋商文件要求且最终报价最低的供应商价格为磋商基准价，其价格分为满分。其他供应商的价格分统一按照下列公式计算：磋商报价得分=（磋商基准价/最后磋商报价）×价格权值×100</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报价表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中小企业声明函 残疾人福利性单位声明函 标的清单 报价表 监狱企业的证明文件</w:t>
            </w:r>
          </w:p>
        </w:tc>
      </w:tr>
    </w:tbl>
    <w:p>
      <w:pPr>
        <w:pStyle w:val="null3"/>
        <w:outlineLvl w:val="2"/>
      </w:pPr>
      <w:r>
        <w:rPr>
          <w:sz w:val="28"/>
          <w:b/>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sz w:val="28"/>
          <w:b/>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6.7评审专家在政府采购活动中承担以下义务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详见附件：报价表</w:t>
      </w:r>
    </w:p>
    <w:p>
      <w:pPr>
        <w:pStyle w:val="null3"/>
        <w:ind w:firstLine="960"/>
      </w:pPr>
      <w:r>
        <w:rPr/>
        <w:t>详见附件：标的清单</w:t>
      </w:r>
    </w:p>
    <w:p>
      <w:pPr>
        <w:pStyle w:val="null3"/>
        <w:ind w:firstLine="960"/>
      </w:pPr>
      <w:r>
        <w:rPr/>
        <w:t>详见附件：报价一览表</w:t>
      </w:r>
    </w:p>
    <w:p>
      <w:pPr>
        <w:pStyle w:val="null3"/>
        <w:ind w:firstLine="960"/>
      </w:pPr>
      <w:r>
        <w:rPr/>
        <w:t>详见附件：分项报价表</w:t>
      </w:r>
    </w:p>
    <w:p>
      <w:pPr>
        <w:pStyle w:val="null3"/>
        <w:ind w:firstLine="960"/>
      </w:pPr>
      <w:r>
        <w:rPr/>
        <w:t>详见附件：供应商资格要求</w:t>
      </w:r>
    </w:p>
    <w:p>
      <w:pPr>
        <w:pStyle w:val="null3"/>
        <w:ind w:firstLine="960"/>
      </w:pPr>
      <w:r>
        <w:rPr/>
        <w:t>详见附件：技术部分</w:t>
      </w:r>
    </w:p>
    <w:p>
      <w:pPr>
        <w:pStyle w:val="null3"/>
        <w:ind w:firstLine="960"/>
      </w:pPr>
      <w:r>
        <w:rPr/>
        <w:t>详见附件：拟派项目经理简历表</w:t>
      </w:r>
    </w:p>
    <w:p>
      <w:pPr>
        <w:pStyle w:val="null3"/>
        <w:ind w:firstLine="960"/>
      </w:pPr>
      <w:r>
        <w:rPr/>
        <w:t>详见附件：投标人认为需要说明的其他内容</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详见附件：合同文本.docx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