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版本号：LZBD2025-034.1B120250120001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2025年保洁服务(二次)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LZBD2025-034.1B1</w:t>
      </w:r>
      <w:r>
        <w:br/>
      </w:r>
      <w:r>
        <w:br/>
      </w:r>
      <w:r>
        <w:br/>
      </w:r>
    </w:p>
    <w:p>
      <w:pPr>
        <w:pStyle w:val="null3"/>
        <w:jc w:val="center"/>
        <w:outlineLvl w:val="2"/>
      </w:pPr>
      <w:r>
        <w:rPr>
          <w:rFonts w:ascii="仿宋_GB2312" w:hAnsi="仿宋_GB2312" w:cs="仿宋_GB2312" w:eastAsia="仿宋_GB2312"/>
          <w:sz w:val="28"/>
          <w:b/>
        </w:rPr>
        <w:t>西安市雁塔区第二中学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西安市雁塔区第二中学</w:t>
      </w:r>
      <w:r>
        <w:rPr>
          <w:rFonts w:ascii="仿宋_GB2312" w:hAnsi="仿宋_GB2312" w:cs="仿宋_GB2312" w:eastAsia="仿宋_GB2312"/>
        </w:rPr>
        <w:t>委托，拟对</w:t>
      </w:r>
      <w:r>
        <w:rPr>
          <w:rFonts w:ascii="仿宋_GB2312" w:hAnsi="仿宋_GB2312" w:cs="仿宋_GB2312" w:eastAsia="仿宋_GB2312"/>
        </w:rPr>
        <w:t>2025年保洁服务(二次)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LZBD2025-034.1B1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2025年保洁服务(二次)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2025年保洁服务，具体要求详见磋商文件。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采购包1（2025年保洁服务）：属于专门面向中小企业采购。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 自然人提供身份证件：供应商需在项目电子化 交易系统中按要求上传相应证明文件并进行电子签章。</w:t>
      </w:r>
    </w:p>
    <w:p>
      <w:pPr>
        <w:pStyle w:val="null3"/>
      </w:pPr>
      <w:r>
        <w:rPr>
          <w:rFonts w:ascii="仿宋_GB2312" w:hAnsi="仿宋_GB2312" w:cs="仿宋_GB2312" w:eastAsia="仿宋_GB2312"/>
        </w:rPr>
        <w:t>2、企业信用：供应商不得为列入“信用中国”(www.creditchin a.gov.cn)记录失信被执行人、重大税收违法失信主体、中国政府采购网(www.ccgp.gov.cn) 的政府采购严重违法失信行为记录名单，如相 关失信记录已失效，需提供相关证明资料。采 购代理机构于投标截止日当天在网站的查询结 果为准（截图留存），注：供应商需在项目电 子化交易系统中按要求上传相应证明文件并进 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西安市雁塔区西沣四路与沈家桥二路口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029-81166903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徐小宁、郑蕊、张波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计划委员会《招标代理服务收费管理暂行办法》（计价格[2002]1980号）文件和《国家发展改革委办公厅关于招标代理服务收费有关问题的通知》（发改办价格[2003]857号）文件规定标准收取。2、缴费账户：开户名称：龙寰项目管理咨询有限公司，开户银行：平安银行西安高新路支行，账号：30201278016076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西安市雁塔区第二中学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西安市雁塔区第二中学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西安市雁塔区第二中学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联系人：徐小宁、郑蕊</w:t>
      </w:r>
    </w:p>
    <w:p>
      <w:pPr>
        <w:pStyle w:val="null3"/>
      </w:pPr>
      <w:r>
        <w:rPr>
          <w:rFonts w:ascii="仿宋_GB2312" w:hAnsi="仿宋_GB2312" w:cs="仿宋_GB2312" w:eastAsia="仿宋_GB2312"/>
        </w:rPr>
        <w:t>联系电话：029-88228899-643</w:t>
      </w:r>
    </w:p>
    <w:p>
      <w:pPr>
        <w:pStyle w:val="null3"/>
      </w:pPr>
      <w:r>
        <w:rPr>
          <w:rFonts w:ascii="仿宋_GB2312" w:hAnsi="仿宋_GB2312" w:cs="仿宋_GB2312" w:eastAsia="仿宋_GB2312"/>
        </w:rPr>
        <w:t>地址：陕西省西安市雁塔区太白南路181号西部电子社区A 座A区501室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2025年保洁服务，具体要求详见磋商文件。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395,000.00</w:t>
      </w:r>
    </w:p>
    <w:p>
      <w:pPr>
        <w:pStyle w:val="null3"/>
      </w:pPr>
      <w:r>
        <w:rPr>
          <w:rFonts w:ascii="仿宋_GB2312" w:hAnsi="仿宋_GB2312" w:cs="仿宋_GB2312" w:eastAsia="仿宋_GB2312"/>
        </w:rPr>
        <w:t>采购包最高限价（元）: 395,000.00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2025年保洁服务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标的名称：2025年保洁服务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保洁服务质量要求</w:t>
            </w:r>
            <w:r>
              <w:br/>
            </w:r>
            <w:r>
              <w:rPr>
                <w:rFonts w:ascii="仿宋_GB2312" w:hAnsi="仿宋_GB2312" w:cs="仿宋_GB2312" w:eastAsia="仿宋_GB2312"/>
              </w:rPr>
              <w:t xml:space="preserve"> 环境卫生：根据分馆的不同分布和采购需求每日需安排一定保洁人员进行清理，除每日采购人下班时间后对办公楼进行全面清理外，保洁人员在工作时间随时清理垃圾，尘土，保持办公环境的整洁，供应商保证保洁人员工作规范，作风优良。</w:t>
            </w:r>
            <w:r>
              <w:br/>
            </w:r>
            <w:r>
              <w:rPr>
                <w:rFonts w:ascii="仿宋_GB2312" w:hAnsi="仿宋_GB2312" w:cs="仿宋_GB2312" w:eastAsia="仿宋_GB2312"/>
              </w:rPr>
              <w:t xml:space="preserve">  </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sz w:val="18"/>
                <w:color w:val="000000"/>
              </w:rPr>
              <w:t>根据学校的安全工作要求，派</w:t>
            </w:r>
            <w:r>
              <w:rPr>
                <w:rFonts w:ascii="仿宋_GB2312" w:hAnsi="仿宋_GB2312" w:cs="仿宋_GB2312" w:eastAsia="仿宋_GB2312"/>
                <w:sz w:val="18"/>
                <w:color w:val="000000"/>
              </w:rPr>
              <w:t>12</w:t>
            </w:r>
            <w:r>
              <w:rPr>
                <w:rFonts w:ascii="仿宋_GB2312" w:hAnsi="仿宋_GB2312" w:cs="仿宋_GB2312" w:eastAsia="仿宋_GB2312"/>
                <w:sz w:val="18"/>
                <w:color w:val="000000"/>
              </w:rPr>
              <w:t>名保洁人员，年龄</w:t>
            </w:r>
            <w:r>
              <w:rPr>
                <w:rFonts w:ascii="仿宋_GB2312" w:hAnsi="仿宋_GB2312" w:cs="仿宋_GB2312" w:eastAsia="仿宋_GB2312"/>
                <w:sz w:val="18"/>
                <w:color w:val="000000"/>
              </w:rPr>
              <w:t>60</w:t>
            </w:r>
            <w:r>
              <w:rPr>
                <w:rFonts w:ascii="仿宋_GB2312" w:hAnsi="仿宋_GB2312" w:cs="仿宋_GB2312" w:eastAsia="仿宋_GB2312"/>
                <w:sz w:val="18"/>
                <w:color w:val="000000"/>
              </w:rPr>
              <w:t>岁以下（其中：保洁主管</w:t>
            </w:r>
            <w:r>
              <w:rPr>
                <w:rFonts w:ascii="仿宋_GB2312" w:hAnsi="仿宋_GB2312" w:cs="仿宋_GB2312" w:eastAsia="仿宋_GB2312"/>
                <w:sz w:val="18"/>
                <w:color w:val="000000"/>
              </w:rPr>
              <w:t>1</w:t>
            </w:r>
            <w:r>
              <w:rPr>
                <w:rFonts w:ascii="仿宋_GB2312" w:hAnsi="仿宋_GB2312" w:cs="仿宋_GB2312" w:eastAsia="仿宋_GB2312"/>
                <w:sz w:val="18"/>
                <w:color w:val="000000"/>
              </w:rPr>
              <w:t>名、保洁人员</w:t>
            </w:r>
            <w:r>
              <w:rPr>
                <w:rFonts w:ascii="仿宋_GB2312" w:hAnsi="仿宋_GB2312" w:cs="仿宋_GB2312" w:eastAsia="仿宋_GB2312"/>
                <w:sz w:val="18"/>
                <w:color w:val="000000"/>
              </w:rPr>
              <w:t>11</w:t>
            </w:r>
            <w:r>
              <w:rPr>
                <w:rFonts w:ascii="仿宋_GB2312" w:hAnsi="仿宋_GB2312" w:cs="仿宋_GB2312" w:eastAsia="仿宋_GB2312"/>
                <w:sz w:val="18"/>
                <w:color w:val="000000"/>
              </w:rPr>
              <w:t>名）进驻学校执行校园保洁工作。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根据学校的安全工作要求，派12名保洁人员，年龄60岁以下（其中：保洁主管1名、保洁人员11名）进驻学校执行校园保洁工作。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由采购人提供保洁相关工具。</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服从采购人日常保洁工作要求。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西安市雁塔区第二中学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根据磋商文件要求及合同约定执行，满足采购人保洁服务要求。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第3个月服务完成后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第6个月服务完成后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第9个月服务完成后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第12个月服务完成后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合同执行中发生争议的，当事人双方应协商解决，协商达不成一致时，可向人民法院 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2、本项目专门面向中小企业采购（残疾人福利性单位、监狱企业视同小型、微型企业）。3、为顺利推进政府采购电子化交易平台试点应用工作，供应商需要在线提交所有通过电子化交易平台实施的政府采购项目的响应文件，同时，线下提交纸质响应文件正本一份、副本一份，电子版本一份（以U盘形式提供，文件格式包含.doc/.docx格式及正本盖章后扫描的.pdf格式），递交截止时间同在线递交电子响应文件截止时间一致。若电子响应文件与纸质响应文件不一致的，以纸质响应文件为准；若正本和副本不符，以正本为准。响应文件正、副本分别各自装订成册密封，在封口处加盖供应商公章。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 《投标函》完成承诺并进行电子签章。1.财务状况报告：提供具有财务审计资质单位出具的2023年度财务报告或开 标前六个月内其基本账户银行出具的资信证明 或政府采购信用担保机构出具的担保函；2.税收 缴纳证明：提供截止至开标时间前六个月内任 意一个月的缴纳凭据；（依法免税的供应商应 提供相关文件证明） 3.社会保障资金缴纳证明 ：提供截止至开标时间前六个月内任意一个月的社保缴纳凭据或社保机构开具的社会保险参 保缴纳情况证明；（依法不需要缴纳社会保障 资金的供应商应提供相关证明） 4.提供具有履 行本合同所必需的设备和专业技术能力的承诺 函（加盖供应商公章）； 5.提供参加政府采购活动前三年内在经营活动中没有重大违法记录 的书面声明（加盖供应商公章）。</w:t>
            </w:r>
          </w:p>
        </w:tc>
        <w:tc>
          <w:tcPr>
            <w:tcW w:type="dxa" w:w="1661"/>
          </w:tcPr>
          <w:p>
            <w:pPr>
              <w:pStyle w:val="null3"/>
            </w:pPr>
            <w:r>
              <w:rPr>
                <w:rFonts w:ascii="仿宋_GB2312" w:hAnsi="仿宋_GB2312" w:cs="仿宋_GB2312" w:eastAsia="仿宋_GB2312"/>
              </w:rPr>
              <w:t>供应商资格证明资料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提供具有财务审计资质单位出具的2023年度财务报告或开标前六个月内其基本账户银行出具的资信证明或政府采购信用担保机构出具的担保函；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 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供应商不得为列入“信用中国”(www.creditchin a.gov.cn)记录失信被执行人、重大税收违法失信主体、中国政府采购网(www.ccgp.gov.cn) 的政府采购严重违法失信行为记录名单，如相 关失信记录已失效，需提供相关证明资料。采 购代理机构于投标截止日当天在网站的查询结 果为准（截图留存），注：供应商需在项目电 子化交易系统中按要求上传相应证明文件并进 行电子签章。</w:t>
            </w:r>
          </w:p>
        </w:tc>
        <w:tc>
          <w:tcPr>
            <w:tcW w:type="dxa" w:w="1661"/>
          </w:tcPr>
          <w:p>
            <w:pPr>
              <w:pStyle w:val="null3"/>
            </w:pPr>
            <w:r>
              <w:rPr>
                <w:rFonts w:ascii="仿宋_GB2312" w:hAnsi="仿宋_GB2312" w:cs="仿宋_GB2312" w:eastAsia="仿宋_GB2312"/>
              </w:rPr>
              <w:t>供应商资格证明资料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开标一览表 服务内容及服务邀请应答表 供应商资格证明资料 分项报价表 商务响应部分 中小企业声明函 授权委托书 供应商认为有必要说明的其他事项（如有） 报价表 采购供应商拒绝政府采购领域商业贿赂承诺书 响应文件封面 技术响应部分 残疾人福利性单位声明函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开标一览表 服务内容及服务邀请应答表 供应商资格证明资料 分项报价表 商务响应部分 中小企业声明函 授权委托书 供应商认为有必要说明的其他事项（如有） 报价表 采购供应商拒绝政府采购领域商业贿赂承诺书 响应文件封面 技术响应部分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响应文件封面 开标一览表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商务及技术要求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技术响应部分 商务响应部分</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1、服务计划书详细、合理、全面。 2、管理及服务方案符合实地要求 3、保洁区域所设置达到相关标准。 4、具有详细的内部管理架构、工作流程、激励机制、信息反馈渠道。 5、安全事故处理措施，包括：意外伤害赔偿、风险规避措施。 6、节假日及重大活动清扫保洁预案。 7、承包区域人员分配方案。 8、保洁作业工作组织方案。 9、雨雪及恶劣天气应急保洁预案措施。 10、管理人员与采购人工作配合的保障措施。 11、保洁环境管理及考核的措施。 12、保洁服务质量、自检及整改标准。 评审标准： 以上评审内容每一项满分3分，按如下标准赋分： 服务内容提供具体详细的实施方案，方案总体思路清晰，实施方法及工作安排合理，涵盖内容全面，针对性操作性强得3分； 服务内容提供具体详细的实施方案，方案总体思路清晰，实施方法及工作安排合理，涵盖内容全面，针对性操作性欠缺得2分； 服务内容提供较为具体的实施方案，方案总体思路较清晰，实施方法及工作安排较合理，涵盖内容较全面，无针对性得1分； 方案内容简单笼统，实施难度大的得0分。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商务响应部分</w:t>
            </w:r>
          </w:p>
        </w:tc>
      </w:tr>
      <w:tr>
        <w:tc>
          <w:tcPr>
            <w:tcW w:type="dxa" w:w="831"/>
            <w:vMerge/>
          </w:tcPr>
          <w:p/>
        </w:tc>
        <w:tc>
          <w:tcPr>
            <w:tcW w:type="dxa" w:w="1661"/>
          </w:tcPr>
          <w:p>
            <w:pPr>
              <w:pStyle w:val="null3"/>
            </w:pPr>
            <w:r>
              <w:rPr>
                <w:rFonts w:ascii="仿宋_GB2312" w:hAnsi="仿宋_GB2312" w:cs="仿宋_GB2312" w:eastAsia="仿宋_GB2312"/>
              </w:rPr>
              <w:t>保洁人员及工器具配置</w:t>
            </w:r>
          </w:p>
        </w:tc>
        <w:tc>
          <w:tcPr>
            <w:tcW w:type="dxa" w:w="2492"/>
          </w:tcPr>
          <w:p>
            <w:pPr>
              <w:pStyle w:val="null3"/>
            </w:pPr>
            <w:r>
              <w:rPr>
                <w:rFonts w:ascii="仿宋_GB2312" w:hAnsi="仿宋_GB2312" w:cs="仿宋_GB2312" w:eastAsia="仿宋_GB2312"/>
              </w:rPr>
              <w:t>评审内容： 1、针对本项目所配保洁员人数满足采购文件要求且人员配置科学合理。 2、拟投入的人员工作服装配置。 3、拟投入的设备、劳保用品、清洁工具、通讯工具数量种类配置。 评审标准： 以上评审内容每一项满分5分，按如下标准赋分： 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商务响应部分</w:t>
            </w:r>
          </w:p>
        </w:tc>
      </w:tr>
      <w:tr>
        <w:tc>
          <w:tcPr>
            <w:tcW w:type="dxa" w:w="831"/>
            <w:vMerge/>
          </w:tcPr>
          <w:p/>
        </w:tc>
        <w:tc>
          <w:tcPr>
            <w:tcW w:type="dxa" w:w="1661"/>
          </w:tcPr>
          <w:p>
            <w:pPr>
              <w:pStyle w:val="null3"/>
            </w:pPr>
            <w:r>
              <w:rPr>
                <w:rFonts w:ascii="仿宋_GB2312" w:hAnsi="仿宋_GB2312" w:cs="仿宋_GB2312" w:eastAsia="仿宋_GB2312"/>
              </w:rPr>
              <w:t>其他人员配置</w:t>
            </w:r>
          </w:p>
        </w:tc>
        <w:tc>
          <w:tcPr>
            <w:tcW w:type="dxa" w:w="2492"/>
          </w:tcPr>
          <w:p>
            <w:pPr>
              <w:pStyle w:val="null3"/>
            </w:pPr>
            <w:r>
              <w:rPr>
                <w:rFonts w:ascii="仿宋_GB2312" w:hAnsi="仿宋_GB2312" w:cs="仿宋_GB2312" w:eastAsia="仿宋_GB2312"/>
              </w:rPr>
              <w:t>评审内容：1、根据拟投入的其他服务人员数量；2、根据拟投入的其他人员年龄；3、专业经验、资格/职称等情况。 以上评审内容每一项满分3分，按如下标准赋分： 满足以上评审内容要求且提供详细、充足、有效的证明材料得3分； 满足以上评审内容要求且提供证明材料基本完整得2分； 满足以上评审内容要求但证明材料不足或不充分得1分； 不满足评审内容或未提供证明材料得0分；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商务响应部分</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 xml:space="preserve"> 一、评审内容 针对本项目提出培训考核方案，内容包括 ①常态化岗位知识培训计划； ② 人员培训考核方案； ③考核管理制度。 二、评审标准： 1、完整性：内容全面，对评审 内容中的各项要求有详细描述； 2、可行性：切合本标段实际情况，提出步骤清晰的方案 ； 3、针对性：紧扣项目实际情况需求，内容切实合理。 三、赋分标准： ①常态化岗位 知识培训计划：每完全满足一个评审标准得1分，满分3分； ②人员培训考核方案：每完 全满足一个评审标准得1分，满分3分；③考核管理制度：每完全满足一个评审标准得1分 ，满分3分。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商务响应部分</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应急预案，内容包括 ①针对本项目服务过程突发和临时事件的预计、应急处理能力 ； ②大型活动、会议、紧急活动；③制定的应急预案。 二、评审标准： 1、完 整性：内容全面，对评审内容中的各项要求有详细描述； 2、可行性：切合本标段实际情况，提出步骤 清晰的方案； 3、针对性：紧扣项目实际情况需求，内容切实合理。三、赋分标准： ①针对本项目服务过程突发和临时事件的预计、应急处理能力：每完全满足一个评审标准得1分，满分3分； ②大型活动、会议、紧急活动：每完 全满足 一个评审标准得1分，满分3分； ③制定的应急预案：每完全满足一个评 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商务响应部分</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供应商近三年（2021年1月至今，以签订合同时间或中标通知书落款时间为准）具有类似 项目业绩，每 提供一个得2分，最高得12分。 （以磋商响应文件中合同或合同关键页（ 必须含封面、内容、签订时间 、盖章签字页等信息）或中标通知书加盖公章的扫描件为 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 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详见附件：供应商资格证明资料</w:t>
      </w:r>
    </w:p>
    <w:p>
      <w:pPr>
        <w:pStyle w:val="null3"/>
        <w:ind w:firstLine="960"/>
      </w:pPr>
      <w:r>
        <w:rPr>
          <w:rFonts w:ascii="仿宋_GB2312" w:hAnsi="仿宋_GB2312" w:cs="仿宋_GB2312" w:eastAsia="仿宋_GB2312"/>
        </w:rPr>
        <w:t>详见附件：技术响应部分</w:t>
      </w:r>
    </w:p>
    <w:p>
      <w:pPr>
        <w:pStyle w:val="null3"/>
        <w:ind w:firstLine="960"/>
      </w:pPr>
      <w:r>
        <w:rPr>
          <w:rFonts w:ascii="仿宋_GB2312" w:hAnsi="仿宋_GB2312" w:cs="仿宋_GB2312" w:eastAsia="仿宋_GB2312"/>
        </w:rPr>
        <w:t>详见附件：商务响应部分</w:t>
      </w:r>
    </w:p>
    <w:p>
      <w:pPr>
        <w:pStyle w:val="null3"/>
        <w:ind w:firstLine="960"/>
      </w:pPr>
      <w:r>
        <w:rPr>
          <w:rFonts w:ascii="仿宋_GB2312" w:hAnsi="仿宋_GB2312" w:cs="仿宋_GB2312" w:eastAsia="仿宋_GB2312"/>
        </w:rPr>
        <w:t>详见附件：采购供应商拒绝政府采购领域商业贿赂承诺书</w:t>
      </w:r>
    </w:p>
    <w:p>
      <w:pPr>
        <w:pStyle w:val="null3"/>
        <w:ind w:firstLine="960"/>
      </w:pPr>
      <w:r>
        <w:rPr>
          <w:rFonts w:ascii="仿宋_GB2312" w:hAnsi="仿宋_GB2312" w:cs="仿宋_GB2312" w:eastAsia="仿宋_GB2312"/>
        </w:rPr>
        <w:t>详见附件：供应商认为有必要说明的其他事项（如有）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