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ACD962">
      <w:pPr>
        <w:pStyle w:val="5"/>
        <w:spacing w:before="156" w:beforeLines="50" w:after="156" w:afterLines="50" w:line="360" w:lineRule="auto"/>
        <w:ind w:firstLine="643"/>
        <w:jc w:val="center"/>
        <w:rPr>
          <w:rFonts w:hint="eastAsia" w:ascii="宋体" w:hAnsi="宋体" w:cs="宋体"/>
          <w:b/>
          <w:color w:val="000000"/>
          <w:sz w:val="32"/>
          <w:szCs w:val="32"/>
          <w:highlight w:val="none"/>
        </w:rPr>
      </w:pPr>
      <w:bookmarkStart w:id="0" w:name="_Toc3363"/>
      <w:bookmarkStart w:id="1" w:name="_Toc16335"/>
      <w:r>
        <w:rPr>
          <w:rFonts w:hint="eastAsia" w:ascii="宋体" w:hAnsi="宋体" w:cs="宋体"/>
          <w:b/>
          <w:color w:val="000000"/>
          <w:sz w:val="32"/>
          <w:szCs w:val="32"/>
          <w:highlight w:val="none"/>
          <w:lang w:val="en-US" w:eastAsia="zh-CN"/>
        </w:rPr>
        <w:t>二次（最终）报价</w:t>
      </w:r>
      <w:bookmarkStart w:id="2" w:name="_GoBack"/>
      <w:bookmarkEnd w:id="2"/>
      <w:r>
        <w:rPr>
          <w:rFonts w:hint="eastAsia" w:ascii="宋体" w:hAnsi="宋体" w:cs="宋体"/>
          <w:b/>
          <w:color w:val="000000"/>
          <w:sz w:val="32"/>
          <w:szCs w:val="32"/>
          <w:highlight w:val="none"/>
        </w:rPr>
        <w:t>分项报价表</w:t>
      </w:r>
      <w:bookmarkEnd w:id="0"/>
      <w:bookmarkEnd w:id="1"/>
    </w:p>
    <w:tbl>
      <w:tblPr>
        <w:tblStyle w:val="3"/>
        <w:tblW w:w="144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2027"/>
        <w:gridCol w:w="5561"/>
        <w:gridCol w:w="2654"/>
        <w:gridCol w:w="670"/>
        <w:gridCol w:w="888"/>
        <w:gridCol w:w="819"/>
        <w:gridCol w:w="1166"/>
      </w:tblGrid>
      <w:tr w14:paraId="02844B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670" w:type="dxa"/>
            <w:vAlign w:val="center"/>
          </w:tcPr>
          <w:p w14:paraId="107C8415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2027" w:type="dxa"/>
            <w:vAlign w:val="center"/>
          </w:tcPr>
          <w:p w14:paraId="13E3C8B0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服务名称</w:t>
            </w:r>
          </w:p>
        </w:tc>
        <w:tc>
          <w:tcPr>
            <w:tcW w:w="5561" w:type="dxa"/>
            <w:vAlign w:val="center"/>
          </w:tcPr>
          <w:p w14:paraId="2496BE1D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具体要求说明</w:t>
            </w:r>
          </w:p>
        </w:tc>
        <w:tc>
          <w:tcPr>
            <w:tcW w:w="2654" w:type="dxa"/>
            <w:vAlign w:val="center"/>
          </w:tcPr>
          <w:p w14:paraId="46081E86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服务商</w:t>
            </w:r>
          </w:p>
        </w:tc>
        <w:tc>
          <w:tcPr>
            <w:tcW w:w="670" w:type="dxa"/>
            <w:vAlign w:val="center"/>
          </w:tcPr>
          <w:p w14:paraId="4087D92A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计量单位</w:t>
            </w:r>
          </w:p>
        </w:tc>
        <w:tc>
          <w:tcPr>
            <w:tcW w:w="888" w:type="dxa"/>
            <w:vAlign w:val="center"/>
          </w:tcPr>
          <w:p w14:paraId="36A2FBF9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单价（元）</w:t>
            </w:r>
          </w:p>
        </w:tc>
        <w:tc>
          <w:tcPr>
            <w:tcW w:w="819" w:type="dxa"/>
            <w:vAlign w:val="center"/>
          </w:tcPr>
          <w:p w14:paraId="25A93F86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数量</w:t>
            </w:r>
          </w:p>
        </w:tc>
        <w:tc>
          <w:tcPr>
            <w:tcW w:w="1166" w:type="dxa"/>
            <w:vAlign w:val="center"/>
          </w:tcPr>
          <w:p w14:paraId="68F6B6C4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报价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/小计</w:t>
            </w:r>
            <w:r>
              <w:rPr>
                <w:rFonts w:hint="eastAsia" w:ascii="宋体" w:hAnsi="宋体"/>
                <w:b/>
                <w:szCs w:val="21"/>
              </w:rPr>
              <w:t>（元）</w:t>
            </w:r>
          </w:p>
        </w:tc>
      </w:tr>
      <w:tr w14:paraId="0E70FC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vAlign w:val="center"/>
          </w:tcPr>
          <w:p w14:paraId="2852971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2027" w:type="dxa"/>
            <w:vAlign w:val="center"/>
          </w:tcPr>
          <w:p w14:paraId="037B42C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1" w:type="dxa"/>
          </w:tcPr>
          <w:p w14:paraId="2ABD624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54" w:type="dxa"/>
          </w:tcPr>
          <w:p w14:paraId="3E6EED3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</w:tcPr>
          <w:p w14:paraId="408E56A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2F9E328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9" w:type="dxa"/>
            <w:vAlign w:val="center"/>
          </w:tcPr>
          <w:p w14:paraId="63066A2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6" w:type="dxa"/>
          </w:tcPr>
          <w:p w14:paraId="0822F14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265F91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vAlign w:val="center"/>
          </w:tcPr>
          <w:p w14:paraId="1F95B53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2027" w:type="dxa"/>
            <w:vAlign w:val="center"/>
          </w:tcPr>
          <w:p w14:paraId="4D55F2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1" w:type="dxa"/>
          </w:tcPr>
          <w:p w14:paraId="7551351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54" w:type="dxa"/>
          </w:tcPr>
          <w:p w14:paraId="476E5B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</w:tcPr>
          <w:p w14:paraId="6FC53E0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7CEABD2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9" w:type="dxa"/>
            <w:vAlign w:val="center"/>
          </w:tcPr>
          <w:p w14:paraId="5468981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6" w:type="dxa"/>
          </w:tcPr>
          <w:p w14:paraId="4BA00A2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2DD7CA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vAlign w:val="center"/>
          </w:tcPr>
          <w:p w14:paraId="3B555C0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2027" w:type="dxa"/>
            <w:vAlign w:val="center"/>
          </w:tcPr>
          <w:p w14:paraId="54B7A54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1" w:type="dxa"/>
          </w:tcPr>
          <w:p w14:paraId="244D360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54" w:type="dxa"/>
          </w:tcPr>
          <w:p w14:paraId="411E166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</w:tcPr>
          <w:p w14:paraId="3A4DB32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51DDA05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9" w:type="dxa"/>
            <w:vAlign w:val="center"/>
          </w:tcPr>
          <w:p w14:paraId="3E5C77D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6" w:type="dxa"/>
          </w:tcPr>
          <w:p w14:paraId="7C6ECF0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1760C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vAlign w:val="center"/>
          </w:tcPr>
          <w:p w14:paraId="4A853F08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...</w:t>
            </w:r>
          </w:p>
        </w:tc>
        <w:tc>
          <w:tcPr>
            <w:tcW w:w="2027" w:type="dxa"/>
            <w:vAlign w:val="center"/>
          </w:tcPr>
          <w:p w14:paraId="74CFE6C0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....</w:t>
            </w:r>
          </w:p>
        </w:tc>
        <w:tc>
          <w:tcPr>
            <w:tcW w:w="5561" w:type="dxa"/>
          </w:tcPr>
          <w:p w14:paraId="66D4539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54" w:type="dxa"/>
          </w:tcPr>
          <w:p w14:paraId="7A972A1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</w:tcPr>
          <w:p w14:paraId="143749B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2814C24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9" w:type="dxa"/>
            <w:vAlign w:val="center"/>
          </w:tcPr>
          <w:p w14:paraId="3F6E303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6" w:type="dxa"/>
          </w:tcPr>
          <w:p w14:paraId="013C11E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DCC7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vAlign w:val="center"/>
          </w:tcPr>
          <w:p w14:paraId="38C2A8B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7" w:type="dxa"/>
            <w:vAlign w:val="center"/>
          </w:tcPr>
          <w:p w14:paraId="1ED0081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1" w:type="dxa"/>
          </w:tcPr>
          <w:p w14:paraId="2DD250D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54" w:type="dxa"/>
          </w:tcPr>
          <w:p w14:paraId="7874FC3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</w:tcPr>
          <w:p w14:paraId="3AFC79D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02DBC97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9" w:type="dxa"/>
            <w:vAlign w:val="center"/>
          </w:tcPr>
          <w:p w14:paraId="44CC73D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6" w:type="dxa"/>
          </w:tcPr>
          <w:p w14:paraId="7285770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61A60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697" w:type="dxa"/>
            <w:gridSpan w:val="2"/>
            <w:vAlign w:val="center"/>
          </w:tcPr>
          <w:p w14:paraId="4B4E147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磋商/</w:t>
            </w:r>
            <w:r>
              <w:rPr>
                <w:rFonts w:hint="eastAsia" w:ascii="宋体" w:hAnsi="宋体"/>
                <w:szCs w:val="21"/>
              </w:rPr>
              <w:t>合计报价（大写）</w:t>
            </w:r>
          </w:p>
        </w:tc>
        <w:tc>
          <w:tcPr>
            <w:tcW w:w="5561" w:type="dxa"/>
            <w:vAlign w:val="center"/>
          </w:tcPr>
          <w:p w14:paraId="354ABC2B">
            <w:pPr>
              <w:adjustRightInd w:val="0"/>
              <w:snapToGrid w:val="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                       </w:t>
            </w:r>
          </w:p>
        </w:tc>
        <w:tc>
          <w:tcPr>
            <w:tcW w:w="6197" w:type="dxa"/>
            <w:gridSpan w:val="5"/>
            <w:vAlign w:val="center"/>
          </w:tcPr>
          <w:p w14:paraId="455A6727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￥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                       </w:t>
            </w:r>
          </w:p>
        </w:tc>
      </w:tr>
    </w:tbl>
    <w:p w14:paraId="66535F90">
      <w:pPr>
        <w:adjustRightInd w:val="0"/>
        <w:ind w:firstLine="360" w:firstLineChars="200"/>
        <w:jc w:val="left"/>
        <w:rPr>
          <w:rFonts w:hint="eastAsia" w:ascii="楷体" w:hAnsi="楷体" w:eastAsia="楷体"/>
          <w:color w:val="000000"/>
          <w:sz w:val="18"/>
          <w:szCs w:val="18"/>
          <w:highlight w:val="none"/>
          <w:lang w:eastAsia="zh-CN"/>
        </w:rPr>
      </w:pPr>
      <w:r>
        <w:rPr>
          <w:rFonts w:hint="eastAsia" w:ascii="楷体" w:hAnsi="楷体" w:eastAsia="楷体"/>
          <w:color w:val="000000"/>
          <w:sz w:val="18"/>
          <w:szCs w:val="18"/>
          <w:highlight w:val="none"/>
        </w:rPr>
        <w:t>说明：</w:t>
      </w:r>
      <w:r>
        <w:rPr>
          <w:rFonts w:hint="eastAsia" w:ascii="楷体" w:hAnsi="楷体" w:eastAsia="楷体"/>
          <w:color w:val="000000"/>
          <w:sz w:val="18"/>
          <w:szCs w:val="18"/>
          <w:highlight w:val="none"/>
          <w:lang w:val="en-US" w:eastAsia="zh-CN"/>
        </w:rPr>
        <w:t>（1）</w:t>
      </w:r>
      <w:r>
        <w:rPr>
          <w:rFonts w:hint="eastAsia" w:ascii="楷体" w:hAnsi="楷体" w:eastAsia="楷体"/>
          <w:b/>
          <w:bCs/>
          <w:color w:val="FF0000"/>
          <w:sz w:val="18"/>
          <w:szCs w:val="18"/>
          <w:highlight w:val="none"/>
          <w:lang w:val="en-US" w:eastAsia="zh-CN"/>
        </w:rPr>
        <w:t>此表仅需供应商在电子系统中进行二次（最终）报价时跟随电子系统二次(最终)报价时一同提</w:t>
      </w:r>
      <w:r>
        <w:rPr>
          <w:rFonts w:hint="eastAsia" w:ascii="楷体" w:hAnsi="楷体" w:eastAsia="楷体" w:cs="Times New Roman"/>
          <w:b/>
          <w:bCs/>
          <w:color w:val="FF0000"/>
          <w:sz w:val="18"/>
          <w:szCs w:val="18"/>
          <w:highlight w:val="none"/>
          <w:lang w:val="en-US" w:eastAsia="zh-CN"/>
        </w:rPr>
        <w:t>交；</w:t>
      </w:r>
      <w:r>
        <w:rPr>
          <w:rFonts w:hint="eastAsia" w:ascii="楷体" w:hAnsi="楷体" w:eastAsia="楷体"/>
          <w:color w:val="000000"/>
          <w:sz w:val="18"/>
          <w:szCs w:val="18"/>
          <w:highlight w:val="none"/>
          <w:lang w:val="en-US" w:eastAsia="zh-CN"/>
        </w:rPr>
        <w:t>（2）</w:t>
      </w:r>
      <w:r>
        <w:rPr>
          <w:rFonts w:hint="eastAsia" w:ascii="楷体" w:hAnsi="楷体" w:eastAsia="楷体"/>
          <w:color w:val="000000"/>
          <w:sz w:val="18"/>
          <w:szCs w:val="18"/>
          <w:highlight w:val="none"/>
        </w:rPr>
        <w:t>供应商须详细报出总报价的各个组成部分的报价，各分项报价合计应当与总报价相等，报价精确到小数点后两位</w:t>
      </w:r>
      <w:r>
        <w:rPr>
          <w:rFonts w:hint="eastAsia" w:ascii="楷体" w:hAnsi="楷体" w:eastAsia="楷体"/>
          <w:color w:val="000000"/>
          <w:sz w:val="18"/>
          <w:szCs w:val="18"/>
          <w:highlight w:val="none"/>
          <w:lang w:val="en-US" w:eastAsia="zh-CN"/>
        </w:rPr>
        <w:t>。</w:t>
      </w:r>
    </w:p>
    <w:p w14:paraId="6E137726">
      <w:pPr>
        <w:adjustRightInd w:val="0"/>
        <w:spacing w:before="312" w:beforeLines="100" w:line="480" w:lineRule="auto"/>
        <w:jc w:val="left"/>
        <w:rPr>
          <w:rFonts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供 应 商：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</w:t>
      </w:r>
      <w:r>
        <w:rPr>
          <w:rFonts w:ascii="宋体" w:hAnsi="宋体" w:cs="宋体"/>
          <w:color w:val="000000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  <w:lang w:eastAsia="zh-CN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</w:rPr>
        <w:t>供应商名称、盖单位章</w:t>
      </w: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）</w:t>
      </w:r>
    </w:p>
    <w:p w14:paraId="51150290">
      <w:pPr>
        <w:widowControl/>
        <w:spacing w:line="480" w:lineRule="auto"/>
        <w:jc w:val="left"/>
      </w:pPr>
      <w:r>
        <w:rPr>
          <w:rFonts w:hint="eastAsia" w:ascii="宋体" w:hAnsi="宋体" w:cs="宋体"/>
          <w:color w:val="000000"/>
          <w:szCs w:val="21"/>
          <w:highlight w:val="none"/>
        </w:rPr>
        <w:t xml:space="preserve">日 </w:t>
      </w:r>
      <w:r>
        <w:rPr>
          <w:rFonts w:ascii="宋体" w:hAnsi="宋体" w:cs="宋体"/>
          <w:color w:val="000000"/>
          <w:szCs w:val="21"/>
          <w:highlight w:val="none"/>
        </w:rPr>
        <w:t xml:space="preserve">   </w:t>
      </w:r>
      <w:r>
        <w:rPr>
          <w:rFonts w:hint="eastAsia" w:ascii="宋体" w:hAnsi="宋体" w:cs="宋体"/>
          <w:color w:val="000000"/>
          <w:szCs w:val="21"/>
          <w:highlight w:val="none"/>
        </w:rPr>
        <w:t>期：20</w:t>
      </w:r>
      <w:r>
        <w:rPr>
          <w:rFonts w:ascii="宋体" w:hAnsi="宋体" w:cs="宋体"/>
          <w:color w:val="00000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000000"/>
          <w:szCs w:val="21"/>
          <w:highlight w:val="none"/>
        </w:rPr>
        <w:t>年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</w:t>
      </w:r>
      <w:r>
        <w:rPr>
          <w:rFonts w:ascii="宋体" w:hAnsi="宋体" w:cs="宋体"/>
          <w:color w:val="000000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000000"/>
          <w:szCs w:val="21"/>
          <w:highlight w:val="none"/>
        </w:rPr>
        <w:t>月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</w:t>
      </w:r>
      <w:r>
        <w:rPr>
          <w:rFonts w:ascii="宋体" w:hAnsi="宋体" w:cs="宋体"/>
          <w:color w:val="000000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000000"/>
          <w:szCs w:val="21"/>
          <w:highlight w:val="none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0C3FA0"/>
    <w:rsid w:val="140C3FA0"/>
    <w:rsid w:val="207417C9"/>
    <w:rsid w:val="2ACF41CB"/>
    <w:rsid w:val="2B242969"/>
    <w:rsid w:val="300701D9"/>
    <w:rsid w:val="6E0E1EE1"/>
    <w:rsid w:val="78AA2807"/>
    <w:rsid w:val="7BBF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customStyle="1" w:styleId="5">
    <w:name w:val="Char1"/>
    <w:basedOn w:val="1"/>
    <w:qFormat/>
    <w:uiPriority w:val="0"/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194</Characters>
  <Lines>0</Lines>
  <Paragraphs>0</Paragraphs>
  <TotalTime>2</TotalTime>
  <ScaleCrop>false</ScaleCrop>
  <LinksUpToDate>false</LinksUpToDate>
  <CharactersWithSpaces>289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2025-10-10T09:37:00Z</dcterms:created>
  <dc:creator>杜航</dc:creator>
  <cp:lastModifiedBy>杜航</cp:lastModifiedBy>
  <dcterms:modified xsi:type="dcterms:W3CDTF">2025-10-10T10:11:37Z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BD4B5A22A7F6482285CA8A0BFF363648_13</vt:lpwstr>
  </property>
  <property fmtid="{D5CDD505-2E9C-101B-9397-08002B2CF9AE}" pid="4" name="KSOTemplateDocerSaveRecord">
    <vt:lpwstr>eyJoZGlkIjoiNGVjNGI1ZWQxMDUyODY5ZDAxOTAyNjljNjE1NWUwNGQiLCJ1c2VySWQiOiIzMDgwODY2MDYifQ==</vt:lpwstr>
  </property>
</Properties>
</file>