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版本号：SXLX25-01-072Z(F)20251010001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雁塔区第三轮区志修志编纂人员服务项目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SXLX25-01-072Z(F)</w:t>
      </w:r>
      <w:r>
        <w:br/>
      </w:r>
      <w:r>
        <w:br/>
      </w:r>
      <w:r>
        <w:br/>
      </w:r>
    </w:p>
    <w:p>
      <w:pPr>
        <w:pStyle w:val="null3"/>
        <w:jc w:val="center"/>
        <w:outlineLvl w:val="2"/>
      </w:pPr>
      <w:r>
        <w:rPr>
          <w:rFonts w:ascii="仿宋_GB2312" w:hAnsi="仿宋_GB2312" w:cs="仿宋_GB2312" w:eastAsia="仿宋_GB2312"/>
          <w:sz w:val="28"/>
          <w:b/>
        </w:rPr>
        <w:t>西安市雁塔区人民政府办公室</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西安市雁塔区人民政府办公室</w:t>
      </w:r>
      <w:r>
        <w:rPr>
          <w:rFonts w:ascii="仿宋_GB2312" w:hAnsi="仿宋_GB2312" w:cs="仿宋_GB2312" w:eastAsia="仿宋_GB2312"/>
        </w:rPr>
        <w:t>委托，拟对</w:t>
      </w:r>
      <w:r>
        <w:rPr>
          <w:rFonts w:ascii="仿宋_GB2312" w:hAnsi="仿宋_GB2312" w:cs="仿宋_GB2312" w:eastAsia="仿宋_GB2312"/>
        </w:rPr>
        <w:t>雁塔区第三轮区志修志编纂人员服务项目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SXLX25-01-072Z(F)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雁塔区第三轮区志修志编纂人员服务项目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陕西省人民政府办公厅关于推进新时代全省地方志事业高质量发展的实施意见》（陕政办发〔2024〕8号）要求，全省各市、县、区政府在2025年要全面启动第三轮修志工作。为确保雁塔区第三轮修志工作顺利启动，在规定期限内高质量完成修志任务，按照省、市相关专家意见，参照试点区县工作经验，拟对第三轮修志编纂人员进行聘用,依据具体岗位设置和招聘条件要求，提供 8 人的服务外包岗位，具体人员需求根据当年度实际工作量调整，配合并促进采购人完成修志目标；各项服务标准符合国家、省、市（行业）强制性标准及采购人要求。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采购包1（雁塔区第三轮区志修志编纂人员服务项目）：属于专门面向中小企业采购。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029-85382240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关于进一步放开建设项目专项业务服务价格的通知》（发改价格〔2015〕299号）规定的标准按陆仟圆收取，此服务费应计入响应报价中，但不需要单独开列，具体收费金额将在成交公告中公布。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西安市雁塔区人民政府办公室</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根据采购文件规定的验收标准和方法进行验收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联系人：任甜、郑婧婧、杜航、李亚男、袁歆雨、刘晶</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陕西省人民政府办公厅关于推进新时代全省地方志事业高质量发展的实施意见》（陕政办发〔2024〕8号）要求，全省各市、县、区政府在2025年要全面启动第三轮修志工作。为确保雁塔区第三轮修志工作顺利启动，在规定期限内高质量完成修志任务，按照省、市相关专家意见，参照试点区县工作经验，拟对第三轮修志编纂人员进行聘用,依据具体岗位设置和招聘条件要求，提供 8 人的服务外包岗位，具体人员需求根据当年度实际工作量调整，配合并促进采购人完成修志目标；各项服务标准符合国家、省、市（行业）强制性标准及采购人要求。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第三轮修志编纂</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标的名称：第三轮修志编纂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shd w:fill="FFFFFF" w:val="clear"/>
              </w:rPr>
              <w:t>2.1服务内容：</w:t>
            </w:r>
            <w:r>
              <w:rPr>
                <w:rFonts w:ascii="仿宋_GB2312" w:hAnsi="仿宋_GB2312" w:cs="仿宋_GB2312" w:eastAsia="仿宋_GB2312"/>
                <w:sz w:val="21"/>
                <w:color w:val="000000"/>
                <w:shd w:fill="FFFFFF" w:val="clear"/>
              </w:rPr>
              <w:t>根据《陕西省人民政府办公厅关于推进新时代全省地方志事业高质量发展的实施意见》（陕政办发〔</w:t>
            </w:r>
            <w:r>
              <w:rPr>
                <w:rFonts w:ascii="仿宋_GB2312" w:hAnsi="仿宋_GB2312" w:cs="仿宋_GB2312" w:eastAsia="仿宋_GB2312"/>
                <w:sz w:val="21"/>
                <w:color w:val="000000"/>
                <w:shd w:fill="FFFFFF" w:val="clear"/>
              </w:rPr>
              <w:t>2024〕8号）要求，全省各市、县、区政府在2025年要全面启动第三轮修志工作。为确保雁塔区第三轮修志工作顺利启动，在规定期限内高质量完成修志任务，按照省、市相关专家意见，参照试点区县工作经验，拟对第三轮修志编纂人员进行聘用,依据具体岗位设置和招聘条件要求，提供 8 人的服务外包岗位，具体人员需求根据当年度实际工作量调整，配合并促进采购人完成修志目标。</w:t>
            </w:r>
          </w:p>
          <w:p>
            <w:pPr>
              <w:pStyle w:val="null3"/>
              <w:spacing w:before="105" w:after="105"/>
              <w:jc w:val="both"/>
            </w:pPr>
            <w:r>
              <w:rPr>
                <w:rFonts w:ascii="仿宋_GB2312" w:hAnsi="仿宋_GB2312" w:cs="仿宋_GB2312" w:eastAsia="仿宋_GB2312"/>
                <w:sz w:val="21"/>
                <w:b/>
                <w:color w:val="000000"/>
                <w:shd w:fill="FFFFFF" w:val="clear"/>
              </w:rPr>
              <w:t>2.2岗位职责：</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1）主编1人。负责主持雁塔区第三轮修志整体工作，组织并领导日常编纂事务，如审稿、审样、撰写重要言论等。要求熟悉雁塔区情况，政治站位高，大局观念强，具有丰富的行政、文字工作经验。</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2）副主编2人。负责雁塔区第三轮修志中部分专项工作。要求文字功底强，对经济建设、体制机制、城市管理、财政税务、教育文化等专业领域较为熟悉。</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3）编辑5人。负责雁塔区第三轮修志中具体篇目的组织、审阅编选、校对工作。要求文字能力较强，能够顺利使用计算机等信息化工作设备。</w:t>
            </w:r>
          </w:p>
          <w:p>
            <w:pPr>
              <w:pStyle w:val="null3"/>
              <w:spacing w:before="105" w:after="105"/>
              <w:jc w:val="both"/>
            </w:pPr>
            <w:r>
              <w:rPr>
                <w:rFonts w:ascii="仿宋_GB2312" w:hAnsi="仿宋_GB2312" w:cs="仿宋_GB2312" w:eastAsia="仿宋_GB2312"/>
                <w:sz w:val="21"/>
                <w:b/>
                <w:color w:val="000000"/>
                <w:shd w:fill="FFFFFF" w:val="clear"/>
              </w:rPr>
              <w:t>2.3业务标准：</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1）政治素养良好，无犯罪违法违纪记录，严格遵守国家各项规章制度、保密制度、服务规范等。</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2）掌握服务基础知识，普通话标准，口齿清晰，口头表达能力强，具有亲和力。</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3）具有良好的服务意识和团队精神，具有较强的应变能力、沟通技巧、判断能力、学习及适应能力。</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4）熟悉电脑操作、常用办公软件的使用、有一定的写作能力。</w:t>
            </w:r>
          </w:p>
          <w:p>
            <w:pPr>
              <w:pStyle w:val="null3"/>
              <w:jc w:val="both"/>
            </w:pPr>
            <w:r>
              <w:rPr>
                <w:rFonts w:ascii="仿宋_GB2312" w:hAnsi="仿宋_GB2312" w:cs="仿宋_GB2312" w:eastAsia="仿宋_GB2312"/>
                <w:sz w:val="21"/>
                <w:b/>
                <w:color w:val="000000"/>
                <w:shd w:fill="FFFFFF" w:val="clear"/>
              </w:rPr>
              <w:t>2.4技术要求：</w:t>
            </w:r>
            <w:r>
              <w:rPr>
                <w:rFonts w:ascii="仿宋_GB2312" w:hAnsi="仿宋_GB2312" w:cs="仿宋_GB2312" w:eastAsia="仿宋_GB2312"/>
                <w:sz w:val="21"/>
                <w:color w:val="000000"/>
                <w:shd w:fill="FFFFFF" w:val="clear"/>
              </w:rPr>
              <w:t>具备开展修志编纂的技术力量和经验，采取科学、严谨、针对性强的编纂方案，按照国家法律法规的有关规定及操作规程做好项目的实施计划、组织协调、难点、重点把握、质量控制等全方面工作，符合国务院、陕西省、西安市等各级政府部门相关文件精神。</w:t>
            </w:r>
          </w:p>
          <w:p>
            <w:pPr>
              <w:pStyle w:val="null3"/>
              <w:spacing w:before="105" w:after="105"/>
              <w:jc w:val="both"/>
            </w:pPr>
            <w:r>
              <w:rPr>
                <w:rFonts w:ascii="仿宋_GB2312" w:hAnsi="仿宋_GB2312" w:cs="仿宋_GB2312" w:eastAsia="仿宋_GB2312"/>
                <w:sz w:val="21"/>
                <w:b/>
                <w:color w:val="000000"/>
                <w:shd w:fill="FFFFFF" w:val="clear"/>
              </w:rPr>
              <w:t>2.5服务要求：</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1）根据工作需求、具体岗位设置和招聘条件要求，提供8人的服务外包岗位。</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2）负责为本项目招聘的员工办理人事档案管理，签订劳动合同，工伤事故申报、认定处理等。</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3）参照社会平均工资标准和本行业薪资现状综合确定相应岗位工资，及时、足额发放工资和福利，并根据人员实际情况缴纳五险一金。</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4）负责处理合同期内所有劳务、劳资纠纷和调解管理纠纷，及时更换不能胜任工作的员工，维护正常工作秩序。</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5）服务方不得随意扣发工作人员的工资和其他福利，不得随意缩减或变更工作人员的社会保险缴付金额和险种。因公司挪用相关费用所引起的一切法律责任和社会影响均由公司承担，采购人有权提前终止服务合同。</w:t>
            </w:r>
          </w:p>
          <w:p>
            <w:pPr>
              <w:pStyle w:val="null3"/>
              <w:spacing w:before="105" w:after="105"/>
              <w:jc w:val="both"/>
            </w:pPr>
            <w:r>
              <w:rPr>
                <w:rFonts w:ascii="仿宋_GB2312" w:hAnsi="仿宋_GB2312" w:cs="仿宋_GB2312" w:eastAsia="仿宋_GB2312"/>
                <w:sz w:val="21"/>
                <w:b/>
                <w:color w:val="000000"/>
                <w:shd w:fill="FFFFFF" w:val="clear"/>
              </w:rPr>
              <w:t>2.6其他要求：</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1）服务方须指派专属人员与采购人联系服务事宜，服务响应时间应根据采购人实际安排随时调整。</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2）服务方需根据服务实际情况编制服务方案、管理方案、服务计划、突发应急、纠纷处理、投诉处理等方案措施。</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3）服务方在本项目人员要求技术水平高、组织能力强、有丰富的实践经验，懂管理、善于协调。服务人员中的组织人员、技术人员、监管人员、辅助人员等要求有服务经验；服务队伍稳定，保证整个项目顺利完成，服务方未经采购人同意，不得擅自更换本项目在响应文件中指定的服务队伍。</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4）服务过程中，严格遵守各种管理规定及规章制度，做到奉公守法、诚实守信、廉洁自律、安全文明；服务过程中如发生工伤及意外事故由服务单位负责。</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5）服务方拟投入的服务人员对于在工作中获悉的一切政府工作的信息应严格保守秘密，不得泄露；对于违反者，给采购人单位造成不良社会影响的，或给采购人单位造成损失的，由服务方承担赔偿责任。</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6）严格按照国家、陕西省、西安市有关规定及采购人要求进行服务，不得随意更改或者变换服务内容，每项服务内容实施前应事先取得采购人的落实后方可实施；</w:t>
            </w:r>
          </w:p>
          <w:p>
            <w:pPr>
              <w:pStyle w:val="null3"/>
              <w:spacing w:before="105" w:after="105"/>
              <w:ind w:firstLine="420"/>
              <w:jc w:val="both"/>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7）配合促进采购人安排的其他相关工作。</w:t>
            </w:r>
          </w:p>
          <w:p>
            <w:pPr>
              <w:pStyle w:val="null3"/>
              <w:spacing w:before="105" w:after="105"/>
              <w:jc w:val="left"/>
            </w:pPr>
            <w:r>
              <w:rPr>
                <w:rFonts w:ascii="仿宋_GB2312" w:hAnsi="仿宋_GB2312" w:cs="仿宋_GB2312" w:eastAsia="仿宋_GB2312"/>
                <w:sz w:val="21"/>
                <w:b/>
                <w:color w:val="000000"/>
                <w:shd w:fill="FFFFFF" w:val="clear"/>
              </w:rPr>
              <w:t>2.7服务标准：</w:t>
            </w: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1）各项服务符合国家、省、市（行业）强制性标准及采购人要求的合格标准。</w:t>
            </w:r>
          </w:p>
          <w:p>
            <w:pPr>
              <w:pStyle w:val="null3"/>
              <w:spacing w:before="105" w:after="105"/>
              <w:ind w:firstLine="420"/>
              <w:jc w:val="left"/>
            </w:pPr>
            <w:r>
              <w:rPr>
                <w:rFonts w:ascii="仿宋_GB2312" w:hAnsi="仿宋_GB2312" w:cs="仿宋_GB2312" w:eastAsia="仿宋_GB2312"/>
                <w:sz w:val="21"/>
                <w:color w:val="000000"/>
                <w:shd w:fill="FFFFFF" w:val="clear"/>
              </w:rPr>
              <w:t>（</w:t>
            </w:r>
            <w:r>
              <w:rPr>
                <w:rFonts w:ascii="仿宋_GB2312" w:hAnsi="仿宋_GB2312" w:cs="仿宋_GB2312" w:eastAsia="仿宋_GB2312"/>
                <w:sz w:val="21"/>
                <w:color w:val="000000"/>
                <w:shd w:fill="FFFFFF" w:val="clear"/>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服务方按项目服务要求及特性，自行组织实施与管理，建立以负责人为核心的项目团队（主编、副主编、编辑），相关人员经过严格培训，具有相关工作经验，能够胜任项目工作，保证项目顺利实施。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服务方根据项目采购项目特性及要求，自行配置投入履行合同所必需的各类设施设备（不限于专业设备、辅助设备、工具、软件等），保证项目顺利实施。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本项目所属行业为： 租赁和商务服务业（从业人员300 人以下或资产总额 120000 万元以下的为中小微型 企业。其中，从业人员 100 人及以上，且资产总额8000 万元及以上的为中型企业 ；从业人员 10 人及以上，且资产总额 100 万元及以上的为小型企业；从业人员 10 人以下或资产总额 100 万元以 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单位根据有关规范、规定及项目要求对服务进行检查或考核，服务方须接受采购人的各类考核或检查；若验收不通过或服务质量不符合采购要求，服务方应在一定期限内以采购人要求的标准进行整改或进一步完善，并再次进行考核或检查，若服务方在接受检查整改后最终仍未按要求提供符合要求的服务，采购人有权按违约予以撤项，由此产生的一切责任和费用均由服务方承担，具体按照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季度服务完成，根据实际人数及在岗时间据实结算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季度服务完成，根据实际人数及在岗时间据实结算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季度服务完成，根据实际人数及在岗时间据实结算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季度服务完成，根据实际人数及在岗时间据实结算（总结算费用不超过采购预算）</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的磋商报价是供应商响应磋商项目要求的全部工作内容的价格体现，包括供应商完成本项目所需的直接费用、间接费、利润、税金及其它相关的一切费用，包括但不限于：服务费、人工费、设备使用费、资料费、管理费、验收费、利润、税金及不可预见费等全部费用；在提供服务的过程中的任何遗漏，均由成交供应商免费提供，采购人将不再支付任何费用。 二、磋商有效期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三、合格供应商少于3家的处理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四、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 五、文件中签名是指：手写签名或加盖签名章（含电子），盖章是指加盖单位章（含电子）。 六、恶意质疑、投诉的法律后果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（1）《中华人民共和国刑法》第243条【诬告陷害罪】捏造事实诬告陷害他人，意图使他人受到刑事追究，情节严重的，处三年以下有期徒刑、拘役或者管制；造成严重后果的，处三年以上十年以下有期徒刑。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正本一套、副本一套用于备案，纸质响应文件应通过专用制作软件直接打印，确保与项目电子化交易系统中的电子响应文件保持一致，不允许修改和补充。中标（成交）通知书领取地址：西安市雁塔区雁翔路111号赛格·中京坊6幢1（公寓A1）单元2层10201室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采购文件附件“资格证明文件”中的相关要求提供一套完整的资格证明材料。②根据《中华人民共和国政府采购法》及其实施条例等法律法规的有关规定，本项目资格审查小组由1名采购人代表和2名采购代理机构工作人员组成，采购代理机构项目经理担任资格审查小组组长；资格审查小组依法对供应商的资格进行审查。③控股管理关系及重大违法记录等以响应截止日资格审查小组通过“信用中国”“中国执行信息公开网”“中国政府采购网”等网站现场查询的结果为准。</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法定代表人（单位负责人）/法定代表人（单位负责人）委托授权书。</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提供供应商2023或2024年度经审计的财务会计报告或其在响应文件提交截止时间前3个月内其银行出具的资信证明（附存款账户信息）。</w:t>
            </w:r>
          </w:p>
        </w:tc>
        <w:tc>
          <w:tcPr>
            <w:tcW w:type="dxa" w:w="3322"/>
          </w:tcPr>
          <w:p>
            <w:pPr>
              <w:pStyle w:val="null3"/>
            </w:pPr>
            <w:r>
              <w:rPr>
                <w:rFonts w:ascii="仿宋_GB2312" w:hAnsi="仿宋_GB2312" w:cs="仿宋_GB2312" w:eastAsia="仿宋_GB2312"/>
              </w:rPr>
              <w:t>根据“资格证明文件”中提供的要求和说明，提供符合自身条件且合法有效的财务状况证明材料。</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提供供应商自响应文件提交截止时间前1年内已缴纳任意时段完税（任意税种，个人所得税除外）凭证或税务机关开具的完税证明。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根据“资格证明文件”中提供的要求和说明，提供符合自身条件且合法有效的税收缴纳证明材料。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根据“资格证明文件”中提供的要求和说明，提供符合自身条件且合法有效的社会保障资金缴纳证明材料。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在项目电子化交易系统中按要求填写《响应函》完成承诺并进行电子签章（具体以响应截止日现场查询结果为准）</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承接服务的供应商应为符合政策要求的中小企业或残疾人福利性单位或监狱企业。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响应文件的签署、盖章及格式</w:t>
            </w:r>
          </w:p>
        </w:tc>
        <w:tc>
          <w:tcPr>
            <w:tcW w:type="dxa" w:w="3322"/>
          </w:tcPr>
          <w:p>
            <w:pPr>
              <w:pStyle w:val="null3"/>
            </w:pPr>
            <w:r>
              <w:rPr>
                <w:rFonts w:ascii="仿宋_GB2312" w:hAnsi="仿宋_GB2312" w:cs="仿宋_GB2312" w:eastAsia="仿宋_GB2312"/>
              </w:rPr>
              <w:t>符合采购文件中有关“响应文件格式”及签署、盖章要求 （注：不得因文件排序、页码、名称统一、序号等非实质性的格式、形式问题及个别遗漏或瑕疵的签署或盖章问题而限制和影响供应商响应）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响应函 监狱企业的证明文件 商务、技术文件.docx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服务期限、服务地点、服务标准</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支付条件、违约责任及解决争议</w:t>
            </w:r>
          </w:p>
        </w:tc>
        <w:tc>
          <w:tcPr>
            <w:tcW w:type="dxa" w:w="3322"/>
          </w:tcPr>
          <w:p>
            <w:pPr>
              <w:pStyle w:val="null3"/>
            </w:pPr>
            <w:r>
              <w:rPr>
                <w:rFonts w:ascii="仿宋_GB2312" w:hAnsi="仿宋_GB2312" w:cs="仿宋_GB2312" w:eastAsia="仿宋_GB2312"/>
              </w:rPr>
              <w:t>符合拟订采购合同文本中的相关约定</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w:t>
            </w:r>
          </w:p>
        </w:tc>
        <w:tc>
          <w:tcPr>
            <w:tcW w:type="dxa" w:w="2492"/>
          </w:tcPr>
          <w:p>
            <w:pPr>
              <w:pStyle w:val="null3"/>
            </w:pPr>
            <w:r>
              <w:rPr>
                <w:rFonts w:ascii="仿宋_GB2312" w:hAnsi="仿宋_GB2312" w:cs="仿宋_GB2312" w:eastAsia="仿宋_GB2312"/>
              </w:rPr>
              <w:t>根据对项目的①重点、难点分析和②问题解决对策的响应程度。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根据整体服务方案的①服务思路、②服务方法、③服务流程、④服务质量控制、⑤自检及整改措施的响应程度。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管理机构及制度</w:t>
            </w:r>
          </w:p>
        </w:tc>
        <w:tc>
          <w:tcPr>
            <w:tcW w:type="dxa" w:w="2492"/>
          </w:tcPr>
          <w:p>
            <w:pPr>
              <w:pStyle w:val="null3"/>
            </w:pPr>
            <w:r>
              <w:rPr>
                <w:rFonts w:ascii="仿宋_GB2312" w:hAnsi="仿宋_GB2312" w:cs="仿宋_GB2312" w:eastAsia="仿宋_GB2312"/>
              </w:rPr>
              <w:t>根据对管理机构及制度的①人员配置、②职责及分工、③工作规范、④业务素质、⑤管理制度、⑥考核制度的响应程度。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根据对服务质量的①定期回访方案、②隐患排查及治理、③质量保障措施的响应程度。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应急保障</w:t>
            </w:r>
          </w:p>
        </w:tc>
        <w:tc>
          <w:tcPr>
            <w:tcW w:type="dxa" w:w="2492"/>
          </w:tcPr>
          <w:p>
            <w:pPr>
              <w:pStyle w:val="null3"/>
            </w:pPr>
            <w:r>
              <w:rPr>
                <w:rFonts w:ascii="仿宋_GB2312" w:hAnsi="仿宋_GB2312" w:cs="仿宋_GB2312" w:eastAsia="仿宋_GB2312"/>
              </w:rPr>
              <w:t>根据对应急保障的①应急协调组织、②替补人员保障、③应急解决措施、④劳务纠纷处理的响应程度。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廉洁、保密</w:t>
            </w:r>
          </w:p>
        </w:tc>
        <w:tc>
          <w:tcPr>
            <w:tcW w:type="dxa" w:w="2492"/>
          </w:tcPr>
          <w:p>
            <w:pPr>
              <w:pStyle w:val="null3"/>
            </w:pPr>
            <w:r>
              <w:rPr>
                <w:rFonts w:ascii="仿宋_GB2312" w:hAnsi="仿宋_GB2312" w:cs="仿宋_GB2312" w:eastAsia="仿宋_GB2312"/>
              </w:rPr>
              <w:t>根据对廉洁、保密的①保密制度、②保密措施、③廉洁从业措施、④廉洁从业准则的响应程度。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根据对服务过程中提出有利于采购人的合理化建议的响应程度。 单项内容全面详细、阐述条理清晰、针对性和可行性强完全满足采购需求的得3分； 单项内容无缺漏、阐述条理基本清晰、部分内容需优化后能满足采购需求的得2分； 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供应商承诺服务期限内完全按照采购需求内容和要求标准完成服务的得2分，无承诺不得分。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供应商具有质量管理体系认证证书、环境管理体系认证证书、职业健康安全管理体系认证证书，每提供一个证书得1分，最高得3分。 （提供证书的扫描（复印）件相关证明材料）</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