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C6D3B7">
      <w:pPr>
        <w:pStyle w:val="3"/>
        <w:spacing w:line="288" w:lineRule="auto"/>
        <w:rPr>
          <w:rFonts w:ascii="宋体" w:hAnsi="宋体" w:eastAsia="宋体" w:cs="宋体"/>
          <w:lang w:eastAsia="zh-CN"/>
        </w:rPr>
      </w:pPr>
    </w:p>
    <w:p w14:paraId="118BF703">
      <w:pPr>
        <w:rPr>
          <w:lang w:eastAsia="zh-CN"/>
        </w:rPr>
      </w:pPr>
      <w:bookmarkStart w:id="4" w:name="_GoBack"/>
      <w:bookmarkEnd w:id="4"/>
    </w:p>
    <w:p w14:paraId="289C8771">
      <w:pPr>
        <w:spacing w:before="218" w:line="223" w:lineRule="auto"/>
        <w:ind w:firstLine="1368" w:firstLineChars="200"/>
        <w:rPr>
          <w:rFonts w:ascii="宋体" w:hAnsi="宋体" w:eastAsia="宋体" w:cs="宋体"/>
          <w:sz w:val="67"/>
          <w:szCs w:val="67"/>
          <w:lang w:eastAsia="zh-CN"/>
        </w:rPr>
      </w:pPr>
      <w:r>
        <w:rPr>
          <w:rFonts w:hint="eastAsia" w:ascii="宋体" w:hAnsi="宋体" w:eastAsia="宋体" w:cs="宋体"/>
          <w:spacing w:val="7"/>
          <w:sz w:val="67"/>
          <w:szCs w:val="67"/>
          <w:lang w:eastAsia="zh-CN"/>
        </w:rPr>
        <w:t>建设工程监理合同</w:t>
      </w:r>
    </w:p>
    <w:p w14:paraId="674611CF">
      <w:pPr>
        <w:spacing w:before="3"/>
        <w:rPr>
          <w:rFonts w:ascii="宋体" w:hAnsi="宋体" w:eastAsia="宋体" w:cs="宋体"/>
          <w:sz w:val="28"/>
          <w:szCs w:val="28"/>
          <w:lang w:eastAsia="zh-CN"/>
        </w:rPr>
      </w:pPr>
    </w:p>
    <w:p w14:paraId="70106F8F">
      <w:pPr>
        <w:spacing w:before="3"/>
        <w:rPr>
          <w:rFonts w:ascii="宋体" w:hAnsi="宋体" w:eastAsia="宋体" w:cs="宋体"/>
          <w:sz w:val="28"/>
          <w:szCs w:val="28"/>
          <w:lang w:eastAsia="zh-CN"/>
        </w:rPr>
      </w:pPr>
    </w:p>
    <w:p w14:paraId="725492A5">
      <w:pPr>
        <w:spacing w:before="3"/>
        <w:rPr>
          <w:rFonts w:ascii="宋体" w:hAnsi="宋体" w:eastAsia="宋体" w:cs="宋体"/>
          <w:sz w:val="28"/>
          <w:szCs w:val="28"/>
          <w:lang w:eastAsia="zh-CN"/>
        </w:rPr>
      </w:pPr>
    </w:p>
    <w:p w14:paraId="2720CC3A">
      <w:pPr>
        <w:spacing w:before="3"/>
        <w:rPr>
          <w:rFonts w:ascii="宋体" w:hAnsi="宋体" w:eastAsia="宋体" w:cs="宋体"/>
          <w:sz w:val="28"/>
          <w:szCs w:val="28"/>
          <w:lang w:eastAsia="zh-CN"/>
        </w:rPr>
      </w:pPr>
    </w:p>
    <w:p w14:paraId="000A252A">
      <w:pPr>
        <w:spacing w:before="3"/>
        <w:rPr>
          <w:rFonts w:ascii="宋体" w:hAnsi="宋体" w:eastAsia="宋体" w:cs="宋体"/>
          <w:sz w:val="28"/>
          <w:szCs w:val="28"/>
          <w:lang w:eastAsia="zh-CN"/>
        </w:rPr>
      </w:pPr>
    </w:p>
    <w:p w14:paraId="3CA709CE">
      <w:pPr>
        <w:spacing w:before="3"/>
        <w:rPr>
          <w:rFonts w:ascii="宋体" w:hAnsi="宋体" w:eastAsia="宋体" w:cs="宋体"/>
          <w:sz w:val="28"/>
          <w:szCs w:val="28"/>
          <w:lang w:eastAsia="zh-CN"/>
        </w:rPr>
      </w:pPr>
    </w:p>
    <w:p w14:paraId="2F97187E">
      <w:pPr>
        <w:spacing w:before="3"/>
        <w:rPr>
          <w:rFonts w:ascii="宋体" w:hAnsi="宋体" w:eastAsia="宋体" w:cs="宋体"/>
          <w:sz w:val="28"/>
          <w:szCs w:val="28"/>
          <w:lang w:eastAsia="zh-CN"/>
        </w:rPr>
      </w:pPr>
    </w:p>
    <w:p w14:paraId="6EA59B0B">
      <w:pPr>
        <w:spacing w:before="2"/>
        <w:rPr>
          <w:rFonts w:ascii="宋体" w:hAnsi="宋体" w:eastAsia="宋体" w:cs="宋体"/>
          <w:sz w:val="28"/>
          <w:szCs w:val="28"/>
          <w:lang w:eastAsia="zh-CN"/>
        </w:rPr>
      </w:pPr>
    </w:p>
    <w:p w14:paraId="2BC22311">
      <w:pPr>
        <w:keepNext w:val="0"/>
        <w:keepLines w:val="0"/>
        <w:pageBreakBefore w:val="0"/>
        <w:widowControl w:val="0"/>
        <w:kinsoku/>
        <w:wordWrap/>
        <w:overflowPunct/>
        <w:topLinePunct w:val="0"/>
        <w:autoSpaceDE/>
        <w:autoSpaceDN/>
        <w:bidi w:val="0"/>
        <w:adjustRightInd/>
        <w:snapToGrid/>
        <w:spacing w:line="400" w:lineRule="exact"/>
        <w:ind w:firstLine="2682" w:firstLineChars="900"/>
        <w:textAlignment w:val="auto"/>
        <w:rPr>
          <w:rFonts w:ascii="宋体" w:hAnsi="宋体" w:eastAsia="宋体" w:cs="宋体"/>
          <w:sz w:val="30"/>
          <w:szCs w:val="30"/>
          <w:lang w:eastAsia="zh-CN"/>
        </w:rPr>
      </w:pPr>
      <w:r>
        <w:rPr>
          <w:rFonts w:hint="eastAsia" w:ascii="宋体" w:hAnsi="宋体" w:eastAsia="宋体" w:cs="宋体"/>
          <w:spacing w:val="-1"/>
          <w:sz w:val="30"/>
          <w:szCs w:val="30"/>
          <w:lang w:eastAsia="zh-CN"/>
        </w:rPr>
        <w:t>住房和城乡建设部</w:t>
      </w:r>
    </w:p>
    <w:p w14:paraId="190F8C78">
      <w:pPr>
        <w:keepNext w:val="0"/>
        <w:keepLines w:val="0"/>
        <w:pageBreakBefore w:val="0"/>
        <w:widowControl w:val="0"/>
        <w:kinsoku/>
        <w:wordWrap/>
        <w:overflowPunct/>
        <w:topLinePunct w:val="0"/>
        <w:autoSpaceDE/>
        <w:autoSpaceDN/>
        <w:bidi w:val="0"/>
        <w:adjustRightInd/>
        <w:snapToGrid/>
        <w:spacing w:line="400" w:lineRule="exact"/>
        <w:ind w:firstLine="5680" w:firstLineChars="2000"/>
        <w:textAlignment w:val="auto"/>
        <w:rPr>
          <w:rFonts w:ascii="宋体" w:hAnsi="宋体" w:eastAsia="宋体" w:cs="宋体"/>
          <w:spacing w:val="-8"/>
          <w:sz w:val="30"/>
          <w:szCs w:val="30"/>
          <w:lang w:eastAsia="zh-CN"/>
        </w:rPr>
      </w:pPr>
      <w:r>
        <w:rPr>
          <w:rFonts w:hint="eastAsia" w:ascii="宋体" w:hAnsi="宋体" w:eastAsia="宋体" w:cs="宋体"/>
          <w:spacing w:val="-8"/>
          <w:sz w:val="30"/>
          <w:szCs w:val="30"/>
          <w:lang w:eastAsia="zh-CN"/>
        </w:rPr>
        <w:t>制定</w:t>
      </w:r>
    </w:p>
    <w:p w14:paraId="4F517482">
      <w:pPr>
        <w:keepNext w:val="0"/>
        <w:keepLines w:val="0"/>
        <w:pageBreakBefore w:val="0"/>
        <w:widowControl w:val="0"/>
        <w:kinsoku/>
        <w:wordWrap/>
        <w:overflowPunct/>
        <w:topLinePunct w:val="0"/>
        <w:autoSpaceDE/>
        <w:autoSpaceDN/>
        <w:bidi w:val="0"/>
        <w:adjustRightInd/>
        <w:snapToGrid/>
        <w:spacing w:line="400" w:lineRule="exact"/>
        <w:ind w:firstLine="2628" w:firstLineChars="900"/>
        <w:textAlignment w:val="auto"/>
        <w:rPr>
          <w:rFonts w:ascii="宋体" w:hAnsi="宋体" w:eastAsia="宋体" w:cs="宋体"/>
          <w:spacing w:val="-8"/>
          <w:sz w:val="30"/>
          <w:szCs w:val="30"/>
          <w:lang w:eastAsia="zh-CN"/>
        </w:rPr>
      </w:pPr>
      <w:r>
        <w:rPr>
          <w:rFonts w:hint="eastAsia" w:ascii="宋体" w:hAnsi="宋体" w:eastAsia="宋体" w:cs="宋体"/>
          <w:spacing w:val="-4"/>
          <w:sz w:val="30"/>
          <w:szCs w:val="30"/>
          <w:lang w:eastAsia="zh-CN"/>
        </w:rPr>
        <w:t>国家工商行政管理局</w:t>
      </w:r>
    </w:p>
    <w:p w14:paraId="43EECBEB">
      <w:pPr>
        <w:spacing w:before="111" w:line="186" w:lineRule="auto"/>
        <w:rPr>
          <w:rFonts w:ascii="宋体" w:hAnsi="宋体" w:eastAsia="宋体" w:cs="宋体"/>
          <w:spacing w:val="-11"/>
          <w:sz w:val="34"/>
          <w:szCs w:val="34"/>
          <w:lang w:eastAsia="zh-CN"/>
        </w:rPr>
      </w:pPr>
    </w:p>
    <w:p w14:paraId="4EA102DD">
      <w:pPr>
        <w:spacing w:before="111" w:line="186" w:lineRule="auto"/>
        <w:rPr>
          <w:rFonts w:ascii="宋体" w:hAnsi="宋体" w:eastAsia="宋体" w:cs="宋体"/>
          <w:spacing w:val="-11"/>
          <w:sz w:val="34"/>
          <w:szCs w:val="34"/>
          <w:lang w:eastAsia="zh-CN"/>
        </w:rPr>
      </w:pPr>
    </w:p>
    <w:p w14:paraId="4A4A831E">
      <w:pPr>
        <w:spacing w:before="111" w:line="186" w:lineRule="auto"/>
        <w:jc w:val="center"/>
        <w:rPr>
          <w:rFonts w:ascii="宋体" w:hAnsi="宋体" w:eastAsia="宋体" w:cs="宋体"/>
          <w:spacing w:val="-11"/>
          <w:sz w:val="34"/>
          <w:szCs w:val="34"/>
          <w:lang w:eastAsia="zh-CN"/>
        </w:rPr>
      </w:pPr>
      <w:r>
        <w:rPr>
          <w:rFonts w:hint="eastAsia" w:ascii="宋体" w:hAnsi="宋体" w:eastAsia="宋体" w:cs="宋体"/>
          <w:spacing w:val="-11"/>
          <w:sz w:val="34"/>
          <w:szCs w:val="34"/>
          <w:lang w:eastAsia="zh-CN"/>
        </w:rPr>
        <w:t>二</w:t>
      </w:r>
      <w:r>
        <w:rPr>
          <w:rFonts w:hint="eastAsia" w:ascii="宋体" w:hAnsi="宋体" w:eastAsia="宋体" w:cs="宋体"/>
          <w:spacing w:val="-72"/>
          <w:sz w:val="34"/>
          <w:szCs w:val="34"/>
          <w:lang w:eastAsia="zh-CN"/>
        </w:rPr>
        <w:t xml:space="preserve"> </w:t>
      </w:r>
      <w:r>
        <w:rPr>
          <w:rFonts w:hint="eastAsia" w:ascii="宋体" w:hAnsi="宋体" w:eastAsia="宋体" w:cs="宋体"/>
          <w:bCs/>
          <w:spacing w:val="-11"/>
          <w:sz w:val="34"/>
          <w:szCs w:val="34"/>
          <w:lang w:eastAsia="zh-CN"/>
        </w:rPr>
        <w:t>0</w:t>
      </w:r>
      <w:r>
        <w:rPr>
          <w:rFonts w:hint="eastAsia" w:ascii="宋体" w:hAnsi="宋体" w:eastAsia="宋体" w:cs="宋体"/>
          <w:bCs/>
          <w:spacing w:val="3"/>
          <w:sz w:val="34"/>
          <w:szCs w:val="34"/>
          <w:lang w:eastAsia="zh-CN"/>
        </w:rPr>
        <w:t>二</w:t>
      </w:r>
      <w:r>
        <w:rPr>
          <w:rFonts w:hint="eastAsia" w:ascii="宋体" w:hAnsi="宋体" w:eastAsia="宋体" w:cs="宋体"/>
          <w:bCs/>
          <w:spacing w:val="3"/>
          <w:sz w:val="34"/>
          <w:szCs w:val="34"/>
          <w:lang w:val="en-US" w:eastAsia="zh-CN"/>
        </w:rPr>
        <w:t>五</w:t>
      </w:r>
      <w:r>
        <w:rPr>
          <w:rFonts w:hint="eastAsia" w:ascii="宋体" w:hAnsi="宋体" w:eastAsia="宋体" w:cs="宋体"/>
          <w:bCs/>
          <w:spacing w:val="3"/>
          <w:sz w:val="34"/>
          <w:szCs w:val="34"/>
          <w:lang w:eastAsia="zh-CN"/>
        </w:rPr>
        <w:t xml:space="preserve"> </w:t>
      </w:r>
      <w:r>
        <w:rPr>
          <w:rFonts w:hint="eastAsia" w:ascii="宋体" w:hAnsi="宋体" w:eastAsia="宋体" w:cs="宋体"/>
          <w:spacing w:val="-11"/>
          <w:sz w:val="34"/>
          <w:szCs w:val="34"/>
          <w:lang w:eastAsia="zh-CN"/>
        </w:rPr>
        <w:t>年</w:t>
      </w:r>
      <w:r>
        <w:rPr>
          <w:rFonts w:hint="eastAsia" w:ascii="宋体" w:hAnsi="宋体" w:eastAsia="宋体" w:cs="宋体"/>
          <w:spacing w:val="11"/>
          <w:sz w:val="34"/>
          <w:szCs w:val="34"/>
          <w:lang w:eastAsia="zh-CN"/>
        </w:rPr>
        <w:t xml:space="preserve">   </w:t>
      </w:r>
      <w:r>
        <w:rPr>
          <w:rFonts w:hint="eastAsia" w:ascii="宋体" w:hAnsi="宋体" w:eastAsia="宋体" w:cs="宋体"/>
          <w:spacing w:val="-11"/>
          <w:sz w:val="34"/>
          <w:szCs w:val="34"/>
          <w:lang w:eastAsia="zh-CN"/>
        </w:rPr>
        <w:t>月    日</w:t>
      </w:r>
    </w:p>
    <w:p w14:paraId="4B3853EB">
      <w:pPr>
        <w:rPr>
          <w:lang w:eastAsia="zh-CN"/>
        </w:rPr>
        <w:sectPr>
          <w:footerReference r:id="rId3" w:type="default"/>
          <w:pgSz w:w="11906" w:h="16838"/>
          <w:pgMar w:top="1440" w:right="1800" w:bottom="1440" w:left="1800" w:header="851" w:footer="992" w:gutter="0"/>
          <w:pgNumType w:fmt="decimal"/>
          <w:cols w:space="720" w:num="1"/>
          <w:docGrid w:type="lines" w:linePitch="312" w:charSpace="0"/>
        </w:sectPr>
      </w:pPr>
    </w:p>
    <w:p w14:paraId="6A7FF886">
      <w:pPr>
        <w:jc w:val="center"/>
        <w:rPr>
          <w:rFonts w:ascii="宋体" w:hAnsi="宋体" w:eastAsia="宋体" w:cs="宋体"/>
          <w:b/>
          <w:sz w:val="44"/>
          <w:szCs w:val="44"/>
          <w:lang w:eastAsia="zh-CN"/>
        </w:rPr>
      </w:pPr>
      <w:r>
        <w:rPr>
          <w:rFonts w:ascii="宋体" w:hAnsi="宋体" w:eastAsia="宋体" w:cs="宋体"/>
          <w:b/>
          <w:sz w:val="44"/>
          <w:szCs w:val="44"/>
          <w:lang w:eastAsia="zh-CN"/>
        </w:rPr>
        <w:t>目录</w:t>
      </w:r>
    </w:p>
    <w:p w14:paraId="76CE10E5">
      <w:pPr>
        <w:rPr>
          <w:rFonts w:eastAsia="宋体"/>
          <w:lang w:eastAsia="zh-CN"/>
        </w:rPr>
      </w:pPr>
    </w:p>
    <w:p w14:paraId="401A2536">
      <w:pPr>
        <w:spacing w:line="360" w:lineRule="auto"/>
        <w:jc w:val="left"/>
        <w:rPr>
          <w:rFonts w:ascii="宋体" w:hAnsi="宋体" w:eastAsia="宋体" w:cs="宋体"/>
          <w:sz w:val="24"/>
          <w:szCs w:val="24"/>
          <w:lang w:eastAsia="zh-CN"/>
        </w:rPr>
      </w:pPr>
      <w:r>
        <w:rPr>
          <w:rFonts w:hint="eastAsia" w:ascii="宋体" w:hAnsi="宋体" w:eastAsia="宋体" w:cs="宋体"/>
          <w:sz w:val="24"/>
          <w:szCs w:val="24"/>
          <w:lang w:eastAsia="zh-CN"/>
        </w:rPr>
        <w:t>第一部分</w:t>
      </w:r>
      <w:r>
        <w:rPr>
          <w:rFonts w:hint="eastAsia" w:ascii="宋体" w:hAnsi="宋体" w:eastAsia="宋体"/>
          <w:sz w:val="24"/>
          <w:szCs w:val="24"/>
          <w:lang w:eastAsia="zh-CN"/>
        </w:rPr>
        <w:t xml:space="preserve">  </w:t>
      </w:r>
      <w:r>
        <w:rPr>
          <w:rFonts w:hint="eastAsia" w:ascii="宋体" w:hAnsi="宋体" w:eastAsia="宋体" w:cs="宋体"/>
          <w:sz w:val="24"/>
          <w:szCs w:val="24"/>
          <w:lang w:eastAsia="zh-CN"/>
        </w:rPr>
        <w:t>协议书</w:t>
      </w:r>
    </w:p>
    <w:p w14:paraId="035800E2">
      <w:pPr>
        <w:spacing w:line="360" w:lineRule="auto"/>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第二部分</w:t>
      </w:r>
      <w:r>
        <w:rPr>
          <w:rFonts w:hint="eastAsia" w:ascii="宋体" w:hAnsi="宋体" w:eastAsia="宋体"/>
          <w:sz w:val="24"/>
          <w:szCs w:val="24"/>
          <w:lang w:eastAsia="zh-CN"/>
        </w:rPr>
        <w:t xml:space="preserve">  </w:t>
      </w:r>
      <w:r>
        <w:rPr>
          <w:rFonts w:hint="eastAsia" w:ascii="宋体" w:hAnsi="宋体" w:eastAsia="宋体" w:cs="宋体"/>
          <w:sz w:val="24"/>
          <w:szCs w:val="24"/>
          <w:lang w:eastAsia="zh-CN"/>
        </w:rPr>
        <w:t>通用条件</w:t>
      </w:r>
    </w:p>
    <w:p w14:paraId="3DF17A4B">
      <w:pPr>
        <w:spacing w:line="360" w:lineRule="auto"/>
        <w:jc w:val="left"/>
        <w:rPr>
          <w:rFonts w:ascii="宋体" w:hAnsi="宋体" w:eastAsia="宋体"/>
          <w:sz w:val="24"/>
          <w:szCs w:val="24"/>
          <w:lang w:eastAsia="zh-CN"/>
        </w:rPr>
      </w:pPr>
      <w:r>
        <w:rPr>
          <w:rFonts w:hint="eastAsia" w:ascii="宋体" w:hAnsi="宋体" w:eastAsia="宋体" w:cs="宋体"/>
          <w:sz w:val="24"/>
          <w:szCs w:val="24"/>
          <w:lang w:eastAsia="zh-CN"/>
        </w:rPr>
        <w:t>第二部分</w:t>
      </w:r>
      <w:r>
        <w:rPr>
          <w:rFonts w:hint="eastAsia" w:ascii="宋体" w:hAnsi="宋体" w:eastAsia="宋体"/>
          <w:sz w:val="24"/>
          <w:szCs w:val="24"/>
          <w:lang w:eastAsia="zh-CN"/>
        </w:rPr>
        <w:t xml:space="preserve">  </w:t>
      </w:r>
      <w:r>
        <w:rPr>
          <w:rFonts w:hint="eastAsia" w:ascii="宋体" w:hAnsi="宋体" w:eastAsia="宋体" w:cs="宋体"/>
          <w:sz w:val="24"/>
          <w:szCs w:val="24"/>
          <w:lang w:eastAsia="zh-CN"/>
        </w:rPr>
        <w:t>专用条件</w:t>
      </w:r>
    </w:p>
    <w:p w14:paraId="7DCBAD21">
      <w:pPr>
        <w:spacing w:line="360" w:lineRule="auto"/>
        <w:ind w:firstLine="480" w:firstLineChars="200"/>
        <w:jc w:val="left"/>
        <w:rPr>
          <w:rFonts w:ascii="宋体" w:hAnsi="宋体" w:eastAsia="宋体" w:cs="宋体"/>
          <w:sz w:val="24"/>
          <w:szCs w:val="24"/>
          <w:lang w:eastAsia="zh-CN"/>
        </w:rPr>
      </w:pPr>
      <w:r>
        <w:rPr>
          <w:rFonts w:hint="eastAsia" w:ascii="宋体" w:hAnsi="宋体" w:eastAsia="宋体" w:cs="宋体"/>
          <w:sz w:val="24"/>
          <w:szCs w:val="24"/>
          <w:lang w:eastAsia="zh-CN"/>
        </w:rPr>
        <w:t>附录A  委托人提供的房屋、资料</w:t>
      </w:r>
    </w:p>
    <w:p w14:paraId="3BAFDF49">
      <w:pPr>
        <w:spacing w:line="360" w:lineRule="auto"/>
        <w:ind w:firstLine="480" w:firstLineChars="200"/>
        <w:jc w:val="left"/>
        <w:rPr>
          <w:rFonts w:ascii="宋体" w:hAnsi="宋体" w:eastAsia="宋体"/>
          <w:sz w:val="24"/>
          <w:szCs w:val="24"/>
          <w:lang w:eastAsia="zh-CN"/>
        </w:rPr>
      </w:pPr>
      <w:r>
        <w:rPr>
          <w:rFonts w:hint="eastAsia" w:ascii="宋体" w:hAnsi="宋体" w:eastAsia="宋体" w:cs="宋体"/>
          <w:sz w:val="24"/>
          <w:szCs w:val="24"/>
          <w:lang w:eastAsia="zh-CN"/>
        </w:rPr>
        <w:t>项目总监委托书</w:t>
      </w:r>
    </w:p>
    <w:p w14:paraId="6EF394CF">
      <w:pPr>
        <w:spacing w:line="360" w:lineRule="auto"/>
        <w:ind w:firstLine="480" w:firstLineChars="200"/>
        <w:jc w:val="left"/>
        <w:rPr>
          <w:rFonts w:ascii="宋体" w:hAnsi="宋体" w:eastAsia="宋体"/>
          <w:sz w:val="24"/>
          <w:szCs w:val="24"/>
          <w:lang w:eastAsia="zh-CN"/>
        </w:rPr>
      </w:pPr>
      <w:r>
        <w:rPr>
          <w:rFonts w:hint="eastAsia" w:ascii="宋体" w:hAnsi="宋体" w:eastAsia="宋体" w:cs="宋体"/>
          <w:sz w:val="24"/>
          <w:szCs w:val="24"/>
          <w:lang w:eastAsia="zh-CN"/>
        </w:rPr>
        <w:t>建设工程廉政协议书</w:t>
      </w:r>
    </w:p>
    <w:p w14:paraId="019446B4">
      <w:pPr>
        <w:spacing w:line="360" w:lineRule="auto"/>
        <w:ind w:firstLine="480" w:firstLineChars="200"/>
        <w:jc w:val="left"/>
        <w:rPr>
          <w:rFonts w:ascii="宋体" w:hAnsi="宋体" w:eastAsia="宋体"/>
          <w:sz w:val="24"/>
          <w:szCs w:val="24"/>
          <w:lang w:eastAsia="zh-CN"/>
        </w:rPr>
      </w:pPr>
      <w:r>
        <w:rPr>
          <w:rFonts w:hint="eastAsia" w:ascii="宋体" w:hAnsi="宋体" w:eastAsia="宋体" w:cs="宋体"/>
          <w:sz w:val="24"/>
          <w:szCs w:val="24"/>
          <w:lang w:eastAsia="zh-CN"/>
        </w:rPr>
        <w:t>安全监理责任协议</w:t>
      </w:r>
    </w:p>
    <w:p w14:paraId="10A1583A">
      <w:pPr>
        <w:spacing w:line="360" w:lineRule="auto"/>
        <w:ind w:firstLine="480" w:firstLineChars="200"/>
        <w:jc w:val="left"/>
        <w:rPr>
          <w:rFonts w:eastAsia="宋体"/>
          <w:sz w:val="24"/>
          <w:szCs w:val="24"/>
          <w:lang w:eastAsia="zh-CN"/>
        </w:rPr>
        <w:sectPr>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sz w:val="24"/>
          <w:szCs w:val="24"/>
          <w:lang w:eastAsia="zh-CN"/>
        </w:rPr>
        <w:t>本项目监理人员配置表</w:t>
      </w:r>
    </w:p>
    <w:p w14:paraId="62D0C201">
      <w:pPr>
        <w:spacing w:before="130" w:line="360" w:lineRule="auto"/>
        <w:jc w:val="center"/>
        <w:rPr>
          <w:rFonts w:ascii="宋体" w:hAnsi="宋体" w:eastAsia="宋体" w:cs="仿宋_GB2312"/>
          <w:b/>
          <w:sz w:val="24"/>
          <w:szCs w:val="24"/>
          <w:lang w:eastAsia="zh-CN"/>
        </w:rPr>
      </w:pPr>
      <w:r>
        <w:rPr>
          <w:rFonts w:hint="eastAsia" w:ascii="宋体" w:hAnsi="宋体" w:eastAsia="宋体" w:cs="宋体"/>
          <w:b/>
          <w:sz w:val="24"/>
          <w:szCs w:val="24"/>
          <w:lang w:eastAsia="zh-CN"/>
        </w:rPr>
        <w:t>第一部分</w:t>
      </w:r>
      <w:r>
        <w:rPr>
          <w:rFonts w:hint="eastAsia" w:ascii="宋体" w:hAnsi="宋体" w:eastAsia="宋体" w:cs="仿宋_GB2312"/>
          <w:b/>
          <w:sz w:val="24"/>
          <w:szCs w:val="24"/>
          <w:lang w:eastAsia="zh-CN"/>
        </w:rPr>
        <w:t xml:space="preserve">  </w:t>
      </w:r>
      <w:r>
        <w:rPr>
          <w:rFonts w:hint="eastAsia" w:ascii="宋体" w:hAnsi="宋体" w:eastAsia="宋体" w:cs="宋体"/>
          <w:b/>
          <w:sz w:val="24"/>
          <w:szCs w:val="24"/>
          <w:lang w:eastAsia="zh-CN"/>
        </w:rPr>
        <w:t>协议书</w:t>
      </w:r>
    </w:p>
    <w:p w14:paraId="404ECC36">
      <w:pPr>
        <w:spacing w:line="360" w:lineRule="auto"/>
        <w:rPr>
          <w:rFonts w:ascii="宋体" w:hAnsi="宋体" w:eastAsia="宋体" w:cs="仿宋_GB2312"/>
          <w:b/>
          <w:sz w:val="24"/>
          <w:szCs w:val="24"/>
          <w:lang w:eastAsia="zh-CN"/>
        </w:rPr>
      </w:pPr>
      <w:r>
        <w:rPr>
          <w:rFonts w:hint="eastAsia" w:ascii="宋体" w:hAnsi="宋体" w:eastAsia="宋体" w:cs="仿宋_GB2312"/>
          <w:b/>
          <w:sz w:val="24"/>
          <w:szCs w:val="24"/>
          <w:lang w:eastAsia="zh-CN"/>
        </w:rPr>
        <w:t xml:space="preserve"> </w:t>
      </w:r>
    </w:p>
    <w:p w14:paraId="12DB0B22">
      <w:pPr>
        <w:spacing w:line="360" w:lineRule="auto"/>
        <w:ind w:firstLine="482" w:firstLineChars="200"/>
        <w:rPr>
          <w:rFonts w:hint="default" w:ascii="宋体" w:hAnsi="宋体" w:eastAsia="宋体" w:cs="仿宋_GB2312"/>
          <w:b/>
          <w:sz w:val="24"/>
          <w:szCs w:val="24"/>
          <w:u w:val="single"/>
          <w:lang w:val="en-US" w:eastAsia="zh-CN"/>
        </w:rPr>
      </w:pPr>
      <w:r>
        <w:rPr>
          <w:rFonts w:hint="eastAsia" w:ascii="宋体" w:hAnsi="宋体" w:eastAsia="宋体" w:cs="宋体"/>
          <w:b/>
          <w:sz w:val="24"/>
          <w:szCs w:val="24"/>
          <w:lang w:eastAsia="zh-CN"/>
        </w:rPr>
        <w:t>委托人（全称）：</w:t>
      </w:r>
      <w:r>
        <w:rPr>
          <w:rFonts w:hint="eastAsia" w:ascii="宋体" w:hAnsi="宋体" w:eastAsia="宋体" w:cs="仿宋_GB2312"/>
          <w:b/>
          <w:sz w:val="24"/>
          <w:szCs w:val="24"/>
          <w:u w:val="single"/>
          <w:lang w:val="en-US" w:eastAsia="zh-CN"/>
        </w:rPr>
        <w:t xml:space="preserve">                        </w:t>
      </w:r>
    </w:p>
    <w:p w14:paraId="4158CBB1">
      <w:pPr>
        <w:spacing w:line="360" w:lineRule="auto"/>
        <w:ind w:firstLine="482" w:firstLineChars="200"/>
        <w:rPr>
          <w:rFonts w:ascii="宋体" w:hAnsi="宋体" w:eastAsia="宋体" w:cs="仿宋_GB2312"/>
          <w:b/>
          <w:sz w:val="24"/>
          <w:szCs w:val="24"/>
          <w:u w:val="single"/>
          <w:lang w:eastAsia="zh-CN"/>
        </w:rPr>
      </w:pPr>
      <w:r>
        <w:rPr>
          <w:rFonts w:hint="eastAsia" w:ascii="宋体" w:hAnsi="宋体" w:eastAsia="宋体" w:cs="宋体"/>
          <w:b/>
          <w:sz w:val="24"/>
          <w:szCs w:val="24"/>
          <w:lang w:eastAsia="zh-CN"/>
        </w:rPr>
        <w:t>监理人（全称）：</w:t>
      </w:r>
      <w:r>
        <w:rPr>
          <w:rFonts w:hint="eastAsia" w:ascii="宋体" w:hAnsi="宋体" w:eastAsia="宋体" w:cs="仿宋_GB2312"/>
          <w:b/>
          <w:sz w:val="24"/>
          <w:szCs w:val="24"/>
          <w:u w:val="single"/>
          <w:lang w:val="en-US" w:eastAsia="zh-CN"/>
        </w:rPr>
        <w:t xml:space="preserve">                        </w:t>
      </w:r>
    </w:p>
    <w:p w14:paraId="5EC4F08A">
      <w:pPr>
        <w:spacing w:line="360" w:lineRule="auto"/>
        <w:ind w:firstLine="482" w:firstLineChars="200"/>
        <w:rPr>
          <w:rFonts w:ascii="宋体" w:hAnsi="宋体" w:eastAsia="宋体" w:cs="仿宋_GB2312"/>
          <w:b/>
          <w:sz w:val="24"/>
          <w:szCs w:val="24"/>
          <w:lang w:eastAsia="zh-CN"/>
        </w:rPr>
      </w:pPr>
      <w:r>
        <w:rPr>
          <w:rFonts w:hint="eastAsia" w:ascii="宋体" w:hAnsi="宋体" w:eastAsia="宋体" w:cs="宋体"/>
          <w:b/>
          <w:sz w:val="24"/>
          <w:szCs w:val="24"/>
          <w:lang w:eastAsia="zh-CN"/>
        </w:rPr>
        <w:t xml:space="preserve">   </w:t>
      </w:r>
      <w:r>
        <w:rPr>
          <w:rFonts w:hint="eastAsia" w:ascii="宋体" w:hAnsi="宋体" w:eastAsia="宋体" w:cs="仿宋_GB2312"/>
          <w:b/>
          <w:sz w:val="24"/>
          <w:szCs w:val="24"/>
          <w:lang w:eastAsia="zh-CN"/>
        </w:rPr>
        <w:t xml:space="preserve">                    </w:t>
      </w:r>
    </w:p>
    <w:p w14:paraId="01617F80">
      <w:pPr>
        <w:keepNext w:val="0"/>
        <w:keepLines w:val="0"/>
        <w:pageBreakBefore w:val="0"/>
        <w:widowControl/>
        <w:wordWrap/>
        <w:overflowPunct/>
        <w:topLinePunct w:val="0"/>
        <w:bidi w:val="0"/>
        <w:adjustRightInd/>
        <w:snapToGrid/>
        <w:spacing w:line="360" w:lineRule="auto"/>
        <w:ind w:firstLine="480" w:firstLineChars="200"/>
        <w:rPr>
          <w:rFonts w:ascii="宋体" w:hAnsi="宋体" w:eastAsia="宋体" w:cs="仿宋_GB2312"/>
          <w:sz w:val="24"/>
          <w:szCs w:val="24"/>
          <w:u w:val="single"/>
          <w:lang w:eastAsia="zh-CN"/>
        </w:rPr>
      </w:pPr>
      <w:r>
        <w:rPr>
          <w:rFonts w:hint="eastAsia" w:ascii="宋体" w:hAnsi="宋体" w:eastAsia="宋体" w:cs="仿宋_GB2312"/>
          <w:sz w:val="24"/>
          <w:szCs w:val="24"/>
          <w:lang w:eastAsia="zh-CN"/>
        </w:rPr>
        <w:t>根据《中华人民共和国民法典》、《中华人民共和国建筑法》及其他有关法律、法规，遵循平等、自愿、公平和诚信的原则，双方就下述工程委托监理与相关服务事项协商一致，订立本合同。</w:t>
      </w:r>
    </w:p>
    <w:p w14:paraId="251EE145">
      <w:pPr>
        <w:keepNext w:val="0"/>
        <w:keepLines w:val="0"/>
        <w:pageBreakBefore w:val="0"/>
        <w:widowControl/>
        <w:wordWrap/>
        <w:overflowPunct/>
        <w:topLinePunct w:val="0"/>
        <w:bidi w:val="0"/>
        <w:adjustRightInd/>
        <w:snapToGrid/>
        <w:spacing w:line="360" w:lineRule="auto"/>
        <w:ind w:firstLine="482" w:firstLineChars="200"/>
        <w:rPr>
          <w:rFonts w:ascii="宋体" w:hAnsi="宋体" w:eastAsia="宋体" w:cs="仿宋_GB2312"/>
          <w:b/>
          <w:bCs/>
          <w:sz w:val="24"/>
          <w:szCs w:val="24"/>
          <w:lang w:eastAsia="zh-CN"/>
        </w:rPr>
      </w:pPr>
      <w:r>
        <w:rPr>
          <w:rFonts w:hint="eastAsia" w:ascii="宋体" w:hAnsi="宋体" w:eastAsia="宋体" w:cs="宋体"/>
          <w:b/>
          <w:bCs/>
          <w:sz w:val="24"/>
          <w:szCs w:val="24"/>
          <w:lang w:eastAsia="zh-CN"/>
        </w:rPr>
        <w:t>一、工程概况</w:t>
      </w:r>
    </w:p>
    <w:p w14:paraId="61A5367F">
      <w:pPr>
        <w:keepNext w:val="0"/>
        <w:keepLines w:val="0"/>
        <w:pageBreakBefore w:val="0"/>
        <w:widowControl/>
        <w:wordWrap/>
        <w:overflowPunct/>
        <w:topLinePunct w:val="0"/>
        <w:bidi w:val="0"/>
        <w:adjustRightInd/>
        <w:snapToGrid/>
        <w:spacing w:line="360" w:lineRule="auto"/>
        <w:ind w:firstLine="475" w:firstLineChars="198"/>
        <w:rPr>
          <w:rFonts w:ascii="宋体" w:hAnsi="宋体" w:eastAsia="宋体" w:cs="仿宋_GB2312"/>
          <w:sz w:val="24"/>
          <w:szCs w:val="24"/>
          <w:lang w:eastAsia="zh-CN"/>
        </w:rPr>
      </w:pPr>
      <w:r>
        <w:rPr>
          <w:rFonts w:hint="eastAsia" w:ascii="宋体" w:hAnsi="宋体" w:eastAsia="宋体" w:cs="仿宋_GB2312"/>
          <w:sz w:val="24"/>
          <w:szCs w:val="24"/>
          <w:lang w:eastAsia="zh-CN"/>
        </w:rPr>
        <w:t>1、工程名称：</w:t>
      </w:r>
      <w:r>
        <w:rPr>
          <w:rFonts w:hint="eastAsia" w:ascii="宋体" w:hAnsi="宋体" w:eastAsia="宋体" w:cs="仿宋_GB2312"/>
          <w:sz w:val="24"/>
          <w:szCs w:val="24"/>
          <w:lang w:val="en-US" w:eastAsia="zh-CN"/>
        </w:rPr>
        <w:t>西安市雁塔区青龙南路西段(西延路-经九路)市政工程监理</w:t>
      </w:r>
      <w:r>
        <w:rPr>
          <w:rFonts w:hint="eastAsia" w:ascii="宋体" w:hAnsi="宋体" w:eastAsia="宋体" w:cs="仿宋_GB2312"/>
          <w:sz w:val="24"/>
          <w:szCs w:val="24"/>
          <w:u w:val="none"/>
          <w:lang w:eastAsia="zh-CN"/>
        </w:rPr>
        <w:t>。</w:t>
      </w:r>
    </w:p>
    <w:p w14:paraId="229991FF">
      <w:pPr>
        <w:keepNext w:val="0"/>
        <w:keepLines w:val="0"/>
        <w:pageBreakBefore w:val="0"/>
        <w:widowControl/>
        <w:wordWrap/>
        <w:overflowPunct/>
        <w:topLinePunct w:val="0"/>
        <w:bidi w:val="0"/>
        <w:adjustRightInd/>
        <w:snapToGrid/>
        <w:spacing w:line="360" w:lineRule="auto"/>
        <w:ind w:firstLine="475" w:firstLineChars="198"/>
        <w:rPr>
          <w:rFonts w:ascii="宋体" w:hAnsi="宋体" w:eastAsia="宋体" w:cs="仿宋_GB2312"/>
          <w:sz w:val="24"/>
          <w:szCs w:val="24"/>
          <w:u w:val="none"/>
          <w:lang w:eastAsia="zh-CN"/>
        </w:rPr>
      </w:pPr>
      <w:r>
        <w:rPr>
          <w:rFonts w:hint="eastAsia" w:ascii="宋体" w:hAnsi="宋体" w:eastAsia="宋体" w:cs="仿宋_GB2312"/>
          <w:sz w:val="24"/>
          <w:szCs w:val="24"/>
          <w:lang w:eastAsia="zh-CN"/>
        </w:rPr>
        <w:t>2、工程地点：</w:t>
      </w:r>
      <w:r>
        <w:rPr>
          <w:rFonts w:hint="eastAsia" w:ascii="宋体" w:hAnsi="宋体" w:eastAsia="宋体" w:cs="仿宋_GB2312"/>
          <w:sz w:val="24"/>
          <w:szCs w:val="24"/>
          <w:u w:val="none"/>
          <w:lang w:eastAsia="zh-CN"/>
        </w:rPr>
        <w:t>本项目位于西安市雁塔区，为东西向道路，西起西延路，东至经九路。</w:t>
      </w:r>
    </w:p>
    <w:p w14:paraId="1BB43C72">
      <w:pPr>
        <w:keepNext w:val="0"/>
        <w:keepLines w:val="0"/>
        <w:pageBreakBefore w:val="0"/>
        <w:widowControl/>
        <w:wordWrap/>
        <w:overflowPunct/>
        <w:topLinePunct w:val="0"/>
        <w:bidi w:val="0"/>
        <w:adjustRightInd/>
        <w:snapToGrid/>
        <w:spacing w:line="360" w:lineRule="auto"/>
        <w:ind w:firstLine="475" w:firstLineChars="198"/>
        <w:rPr>
          <w:rFonts w:ascii="宋体" w:hAnsi="宋体" w:eastAsia="宋体" w:cs="仿宋_GB2312"/>
          <w:sz w:val="24"/>
          <w:szCs w:val="24"/>
          <w:u w:val="none"/>
          <w:lang w:eastAsia="zh-CN"/>
        </w:rPr>
      </w:pPr>
      <w:r>
        <w:rPr>
          <w:rFonts w:hint="eastAsia" w:ascii="宋体" w:hAnsi="宋体" w:eastAsia="宋体" w:cs="仿宋_GB2312"/>
          <w:sz w:val="24"/>
          <w:szCs w:val="24"/>
          <w:lang w:eastAsia="zh-CN"/>
        </w:rPr>
        <w:t>3、工程规模：</w:t>
      </w:r>
      <w:r>
        <w:rPr>
          <w:rFonts w:hint="eastAsia" w:ascii="宋体" w:hAnsi="宋体" w:eastAsia="宋体"/>
          <w:sz w:val="24"/>
          <w:szCs w:val="24"/>
          <w:u w:val="none"/>
          <w:lang w:eastAsia="zh-CN"/>
        </w:rPr>
        <w:t>本项目建设内容包含道路工程933.697 m,雨水工程839.09m,  污水工程741.85m,交通工程933.697m, 照明工程33套，线缆管沟工程主线全长552m,通信主管群全长341m等。</w:t>
      </w:r>
      <w:r>
        <w:rPr>
          <w:rFonts w:hint="eastAsia" w:ascii="宋体" w:hAnsi="宋体" w:eastAsia="宋体"/>
          <w:sz w:val="24"/>
          <w:szCs w:val="24"/>
          <w:u w:val="none"/>
          <w:lang w:val="en-US" w:eastAsia="zh-CN"/>
        </w:rPr>
        <w:t>监理服务</w:t>
      </w:r>
      <w:r>
        <w:rPr>
          <w:rFonts w:hint="eastAsia" w:ascii="宋体" w:hAnsi="宋体" w:eastAsia="宋体"/>
          <w:sz w:val="24"/>
          <w:szCs w:val="24"/>
          <w:u w:val="none"/>
          <w:lang w:eastAsia="zh-CN"/>
        </w:rPr>
        <w:t>包括但不限于</w:t>
      </w:r>
      <w:r>
        <w:rPr>
          <w:rFonts w:hint="eastAsia" w:ascii="宋体" w:hAnsi="宋体" w:eastAsia="宋体"/>
          <w:sz w:val="24"/>
          <w:szCs w:val="24"/>
          <w:u w:val="none"/>
          <w:lang w:val="en-US" w:eastAsia="zh-CN"/>
        </w:rPr>
        <w:t>项目施工范围内</w:t>
      </w:r>
      <w:r>
        <w:rPr>
          <w:rFonts w:hint="eastAsia" w:ascii="宋体" w:hAnsi="宋体" w:eastAsia="宋体"/>
          <w:sz w:val="24"/>
          <w:szCs w:val="24"/>
          <w:u w:val="none"/>
          <w:lang w:eastAsia="zh-CN"/>
        </w:rPr>
        <w:t>全部建设工程的监理工作；具体包括施工质量、进度、安全和文明施工、信息资料管理、关系协调、合同管理以及配合各类验收、竣工备案、保修维修期的工程维修等所有监理工作</w:t>
      </w:r>
      <w:r>
        <w:rPr>
          <w:rFonts w:hint="eastAsia" w:ascii="宋体" w:hAnsi="宋体" w:eastAsia="宋体" w:cs="仿宋_GB2312"/>
          <w:sz w:val="24"/>
          <w:szCs w:val="24"/>
          <w:u w:val="none"/>
          <w:lang w:eastAsia="zh-CN"/>
        </w:rPr>
        <w:t>。</w:t>
      </w:r>
    </w:p>
    <w:p w14:paraId="241588B2">
      <w:pPr>
        <w:keepNext w:val="0"/>
        <w:keepLines w:val="0"/>
        <w:pageBreakBefore w:val="0"/>
        <w:widowControl/>
        <w:wordWrap/>
        <w:overflowPunct/>
        <w:topLinePunct w:val="0"/>
        <w:bidi w:val="0"/>
        <w:adjustRightInd/>
        <w:snapToGrid/>
        <w:spacing w:line="360" w:lineRule="auto"/>
        <w:ind w:firstLine="482" w:firstLineChars="200"/>
        <w:rPr>
          <w:rFonts w:ascii="宋体" w:hAnsi="宋体" w:eastAsia="宋体" w:cs="仿宋_GB2312"/>
          <w:b/>
          <w:bCs/>
          <w:sz w:val="24"/>
          <w:szCs w:val="24"/>
          <w:lang w:eastAsia="zh-CN"/>
        </w:rPr>
      </w:pPr>
      <w:r>
        <w:rPr>
          <w:rFonts w:hint="eastAsia" w:ascii="宋体" w:hAnsi="宋体" w:eastAsia="宋体" w:cs="宋体"/>
          <w:b/>
          <w:bCs/>
          <w:sz w:val="24"/>
          <w:szCs w:val="24"/>
          <w:lang w:eastAsia="zh-CN"/>
        </w:rPr>
        <w:t>二、词语限定</w:t>
      </w:r>
    </w:p>
    <w:p w14:paraId="4AC9B833">
      <w:pPr>
        <w:keepNext w:val="0"/>
        <w:keepLines w:val="0"/>
        <w:pageBreakBefore w:val="0"/>
        <w:widowControl/>
        <w:wordWrap/>
        <w:overflowPunct/>
        <w:topLinePunct w:val="0"/>
        <w:bidi w:val="0"/>
        <w:adjustRightInd/>
        <w:snapToGrid/>
        <w:spacing w:line="360" w:lineRule="auto"/>
        <w:ind w:firstLine="475" w:firstLineChars="198"/>
        <w:rPr>
          <w:rFonts w:ascii="宋体" w:hAnsi="宋体" w:eastAsia="宋体" w:cs="仿宋_GB2312"/>
          <w:sz w:val="24"/>
          <w:szCs w:val="24"/>
          <w:lang w:eastAsia="zh-CN"/>
        </w:rPr>
      </w:pPr>
      <w:r>
        <w:rPr>
          <w:rFonts w:hint="eastAsia" w:ascii="宋体" w:hAnsi="宋体" w:eastAsia="宋体" w:cs="仿宋_GB2312"/>
          <w:sz w:val="24"/>
          <w:szCs w:val="24"/>
          <w:lang w:eastAsia="zh-CN"/>
        </w:rPr>
        <w:t>协议书中相关词语的含义与通用条件中的定义与解释相同。</w:t>
      </w:r>
    </w:p>
    <w:p w14:paraId="3F1F09BE">
      <w:pPr>
        <w:pStyle w:val="7"/>
        <w:keepNext w:val="0"/>
        <w:keepLines w:val="0"/>
        <w:pageBreakBefore w:val="0"/>
        <w:widowControl/>
        <w:wordWrap/>
        <w:overflowPunct/>
        <w:topLinePunct w:val="0"/>
        <w:bidi w:val="0"/>
        <w:adjustRightInd/>
        <w:snapToGrid/>
        <w:spacing w:before="0" w:beforeAutospacing="0" w:after="0" w:line="360" w:lineRule="auto"/>
        <w:ind w:firstLine="482" w:firstLineChars="200"/>
        <w:rPr>
          <w:rFonts w:ascii="宋体" w:hAnsi="宋体" w:eastAsia="宋体" w:cs="仿宋_GB2312"/>
        </w:rPr>
      </w:pPr>
      <w:r>
        <w:rPr>
          <w:rFonts w:hint="eastAsia" w:ascii="宋体" w:hAnsi="宋体" w:eastAsia="宋体" w:cs="仿宋_GB2312"/>
          <w:b/>
          <w:bCs/>
          <w:kern w:val="2"/>
        </w:rPr>
        <w:t>三、组成本合同的文件</w:t>
      </w:r>
    </w:p>
    <w:p w14:paraId="3FD17E94">
      <w:pPr>
        <w:keepNext w:val="0"/>
        <w:keepLines w:val="0"/>
        <w:pageBreakBefore w:val="0"/>
        <w:widowControl/>
        <w:wordWrap/>
        <w:overflowPunct/>
        <w:topLinePunct w:val="0"/>
        <w:bidi w:val="0"/>
        <w:adjustRightInd/>
        <w:snapToGrid/>
        <w:spacing w:line="360" w:lineRule="auto"/>
        <w:ind w:firstLine="475" w:firstLineChars="198"/>
        <w:rPr>
          <w:rFonts w:ascii="宋体" w:hAnsi="宋体" w:eastAsia="宋体" w:cs="仿宋_GB2312"/>
          <w:sz w:val="24"/>
          <w:szCs w:val="24"/>
          <w:lang w:eastAsia="zh-CN"/>
        </w:rPr>
      </w:pPr>
      <w:r>
        <w:rPr>
          <w:rFonts w:hint="eastAsia" w:ascii="宋体" w:hAnsi="宋体" w:eastAsia="宋体" w:cs="仿宋_GB2312"/>
          <w:sz w:val="24"/>
          <w:szCs w:val="24"/>
          <w:lang w:eastAsia="zh-CN"/>
        </w:rPr>
        <w:t>1、协议书；</w:t>
      </w:r>
    </w:p>
    <w:p w14:paraId="18F12F55">
      <w:pPr>
        <w:keepNext w:val="0"/>
        <w:keepLines w:val="0"/>
        <w:pageBreakBefore w:val="0"/>
        <w:widowControl/>
        <w:wordWrap/>
        <w:overflowPunct/>
        <w:topLinePunct w:val="0"/>
        <w:bidi w:val="0"/>
        <w:adjustRightInd/>
        <w:snapToGrid/>
        <w:spacing w:line="360" w:lineRule="auto"/>
        <w:ind w:firstLine="475" w:firstLineChars="198"/>
        <w:rPr>
          <w:rFonts w:ascii="宋体" w:hAnsi="宋体" w:eastAsia="宋体" w:cs="仿宋_GB2312"/>
          <w:sz w:val="24"/>
          <w:szCs w:val="24"/>
          <w:lang w:eastAsia="zh-CN"/>
        </w:rPr>
      </w:pPr>
      <w:r>
        <w:rPr>
          <w:rFonts w:hint="eastAsia" w:ascii="宋体" w:hAnsi="宋体" w:eastAsia="宋体" w:cs="仿宋_GB2312"/>
          <w:sz w:val="24"/>
          <w:szCs w:val="24"/>
          <w:lang w:eastAsia="zh-CN"/>
        </w:rPr>
        <w:t>2、中标通知书；</w:t>
      </w:r>
    </w:p>
    <w:p w14:paraId="5DA1E155">
      <w:pPr>
        <w:keepNext w:val="0"/>
        <w:keepLines w:val="0"/>
        <w:pageBreakBefore w:val="0"/>
        <w:widowControl/>
        <w:wordWrap/>
        <w:overflowPunct/>
        <w:topLinePunct w:val="0"/>
        <w:bidi w:val="0"/>
        <w:adjustRightInd/>
        <w:snapToGrid/>
        <w:spacing w:line="360" w:lineRule="auto"/>
        <w:ind w:firstLine="475" w:firstLineChars="198"/>
        <w:rPr>
          <w:rFonts w:ascii="宋体" w:hAnsi="宋体" w:eastAsia="宋体" w:cs="仿宋_GB2312"/>
          <w:sz w:val="24"/>
          <w:szCs w:val="24"/>
          <w:lang w:eastAsia="zh-CN"/>
        </w:rPr>
      </w:pPr>
      <w:r>
        <w:rPr>
          <w:rFonts w:hint="eastAsia" w:ascii="宋体" w:hAnsi="宋体" w:eastAsia="宋体" w:cs="仿宋_GB2312"/>
          <w:sz w:val="24"/>
          <w:szCs w:val="24"/>
          <w:lang w:eastAsia="zh-CN"/>
        </w:rPr>
        <w:t>3、投标文件；</w:t>
      </w:r>
    </w:p>
    <w:p w14:paraId="47043CA3">
      <w:pPr>
        <w:keepNext w:val="0"/>
        <w:keepLines w:val="0"/>
        <w:pageBreakBefore w:val="0"/>
        <w:widowControl/>
        <w:wordWrap/>
        <w:overflowPunct/>
        <w:topLinePunct w:val="0"/>
        <w:bidi w:val="0"/>
        <w:adjustRightInd/>
        <w:snapToGrid/>
        <w:spacing w:line="360" w:lineRule="auto"/>
        <w:rPr>
          <w:rFonts w:ascii="宋体" w:hAnsi="宋体" w:eastAsia="宋体" w:cs="仿宋_GB2312"/>
          <w:sz w:val="24"/>
          <w:szCs w:val="24"/>
          <w:lang w:eastAsia="zh-CN"/>
        </w:rPr>
      </w:pPr>
      <w:r>
        <w:rPr>
          <w:rFonts w:hint="eastAsia" w:ascii="宋体" w:hAnsi="宋体" w:eastAsia="宋体" w:cs="仿宋_GB2312"/>
          <w:sz w:val="24"/>
          <w:szCs w:val="24"/>
          <w:lang w:eastAsia="zh-CN"/>
        </w:rPr>
        <w:t xml:space="preserve">    4、专用条件；</w:t>
      </w:r>
    </w:p>
    <w:p w14:paraId="298D2674">
      <w:pPr>
        <w:keepNext w:val="0"/>
        <w:keepLines w:val="0"/>
        <w:pageBreakBefore w:val="0"/>
        <w:widowControl/>
        <w:wordWrap/>
        <w:overflowPunct/>
        <w:topLinePunct w:val="0"/>
        <w:bidi w:val="0"/>
        <w:adjustRightInd/>
        <w:snapToGrid/>
        <w:spacing w:line="360" w:lineRule="auto"/>
        <w:ind w:firstLine="475" w:firstLineChars="198"/>
        <w:rPr>
          <w:rFonts w:ascii="宋体" w:hAnsi="宋体" w:eastAsia="宋体" w:cs="仿宋_GB2312"/>
          <w:sz w:val="24"/>
          <w:szCs w:val="24"/>
          <w:lang w:eastAsia="zh-CN"/>
        </w:rPr>
      </w:pPr>
      <w:r>
        <w:rPr>
          <w:rFonts w:hint="eastAsia" w:ascii="宋体" w:hAnsi="宋体" w:eastAsia="宋体" w:cs="仿宋_GB2312"/>
          <w:sz w:val="24"/>
          <w:szCs w:val="24"/>
          <w:lang w:eastAsia="zh-CN"/>
        </w:rPr>
        <w:t>5、通用条件；</w:t>
      </w:r>
    </w:p>
    <w:p w14:paraId="6A57780F">
      <w:pPr>
        <w:keepNext w:val="0"/>
        <w:keepLines w:val="0"/>
        <w:pageBreakBefore w:val="0"/>
        <w:widowControl/>
        <w:wordWrap/>
        <w:overflowPunct/>
        <w:topLinePunct w:val="0"/>
        <w:bidi w:val="0"/>
        <w:adjustRightInd/>
        <w:snapToGrid/>
        <w:spacing w:line="360" w:lineRule="auto"/>
        <w:ind w:firstLine="475" w:firstLineChars="198"/>
        <w:rPr>
          <w:rFonts w:ascii="宋体" w:hAnsi="宋体" w:eastAsia="宋体" w:cs="仿宋_GB2312"/>
          <w:sz w:val="24"/>
          <w:szCs w:val="24"/>
          <w:lang w:eastAsia="zh-CN"/>
        </w:rPr>
      </w:pPr>
      <w:r>
        <w:rPr>
          <w:rFonts w:hint="eastAsia" w:ascii="宋体" w:hAnsi="宋体" w:eastAsia="宋体" w:cs="仿宋_GB2312"/>
          <w:sz w:val="24"/>
          <w:szCs w:val="24"/>
          <w:lang w:eastAsia="zh-CN"/>
        </w:rPr>
        <w:t>6、附录，即：附录A  委托人提供的</w:t>
      </w:r>
      <w:r>
        <w:rPr>
          <w:rFonts w:hint="eastAsia" w:ascii="宋体" w:hAnsi="宋体" w:eastAsia="宋体" w:cs="仿宋_GB2312"/>
          <w:bCs/>
          <w:sz w:val="24"/>
          <w:szCs w:val="24"/>
          <w:lang w:eastAsia="zh-CN"/>
        </w:rPr>
        <w:t>房屋、资料</w:t>
      </w:r>
    </w:p>
    <w:p w14:paraId="7DF0004F">
      <w:pPr>
        <w:keepNext w:val="0"/>
        <w:keepLines w:val="0"/>
        <w:pageBreakBefore w:val="0"/>
        <w:widowControl/>
        <w:wordWrap/>
        <w:overflowPunct/>
        <w:topLinePunct w:val="0"/>
        <w:bidi w:val="0"/>
        <w:adjustRightInd/>
        <w:snapToGrid/>
        <w:spacing w:line="360" w:lineRule="auto"/>
        <w:ind w:firstLine="475" w:firstLineChars="198"/>
        <w:rPr>
          <w:rFonts w:ascii="宋体" w:hAnsi="宋体" w:eastAsia="宋体" w:cs="仿宋_GB2312"/>
          <w:sz w:val="24"/>
          <w:szCs w:val="24"/>
          <w:lang w:eastAsia="zh-CN"/>
        </w:rPr>
      </w:pPr>
      <w:r>
        <w:rPr>
          <w:rFonts w:hint="eastAsia" w:ascii="宋体" w:hAnsi="宋体" w:eastAsia="宋体" w:cs="仿宋_GB2312"/>
          <w:sz w:val="24"/>
          <w:szCs w:val="24"/>
          <w:lang w:eastAsia="zh-CN"/>
        </w:rPr>
        <w:t>7、合同补充协议；</w:t>
      </w:r>
    </w:p>
    <w:p w14:paraId="6E5A39BE">
      <w:pPr>
        <w:keepNext w:val="0"/>
        <w:keepLines w:val="0"/>
        <w:pageBreakBefore w:val="0"/>
        <w:widowControl/>
        <w:wordWrap/>
        <w:overflowPunct/>
        <w:topLinePunct w:val="0"/>
        <w:bidi w:val="0"/>
        <w:adjustRightInd/>
        <w:snapToGrid/>
        <w:spacing w:line="360" w:lineRule="auto"/>
        <w:ind w:firstLine="475" w:firstLineChars="198"/>
        <w:rPr>
          <w:rFonts w:ascii="宋体" w:hAnsi="宋体" w:eastAsia="宋体" w:cs="仿宋_GB2312"/>
          <w:sz w:val="24"/>
          <w:szCs w:val="24"/>
          <w:lang w:eastAsia="zh-CN"/>
        </w:rPr>
      </w:pPr>
      <w:r>
        <w:rPr>
          <w:rFonts w:hint="eastAsia" w:ascii="宋体" w:hAnsi="宋体" w:eastAsia="宋体" w:cs="仿宋_GB2312"/>
          <w:sz w:val="24"/>
          <w:szCs w:val="24"/>
          <w:lang w:eastAsia="zh-CN"/>
        </w:rPr>
        <w:t>8、其他合同文件。</w:t>
      </w:r>
    </w:p>
    <w:p w14:paraId="785B09CB">
      <w:pPr>
        <w:pStyle w:val="7"/>
        <w:keepNext w:val="0"/>
        <w:keepLines w:val="0"/>
        <w:pageBreakBefore w:val="0"/>
        <w:widowControl/>
        <w:wordWrap/>
        <w:overflowPunct/>
        <w:topLinePunct w:val="0"/>
        <w:bidi w:val="0"/>
        <w:adjustRightInd/>
        <w:snapToGrid/>
        <w:spacing w:before="0" w:beforeAutospacing="0" w:after="0" w:line="360" w:lineRule="auto"/>
        <w:ind w:firstLine="480" w:firstLineChars="200"/>
        <w:rPr>
          <w:rFonts w:ascii="宋体" w:hAnsi="宋体" w:eastAsia="宋体" w:cs="仿宋_GB2312"/>
        </w:rPr>
      </w:pPr>
      <w:r>
        <w:rPr>
          <w:rFonts w:hint="eastAsia" w:ascii="宋体" w:hAnsi="宋体" w:eastAsia="宋体" w:cs="仿宋_GB2312"/>
          <w:kern w:val="2"/>
        </w:rPr>
        <w:t>在合同订立及履行过程中形成的与合同有关的文件均构成合同文件组成部分，补充协议与本合同效力一致。</w:t>
      </w:r>
    </w:p>
    <w:p w14:paraId="088A49FC">
      <w:pPr>
        <w:keepNext w:val="0"/>
        <w:keepLines w:val="0"/>
        <w:pageBreakBefore w:val="0"/>
        <w:widowControl/>
        <w:wordWrap/>
        <w:overflowPunct/>
        <w:topLinePunct w:val="0"/>
        <w:bidi w:val="0"/>
        <w:adjustRightInd/>
        <w:snapToGrid/>
        <w:spacing w:line="360" w:lineRule="auto"/>
        <w:ind w:firstLine="482" w:firstLineChars="200"/>
        <w:rPr>
          <w:rFonts w:ascii="宋体" w:hAnsi="宋体" w:eastAsia="宋体" w:cs="仿宋_GB2312"/>
          <w:b/>
          <w:bCs/>
          <w:sz w:val="24"/>
          <w:szCs w:val="24"/>
          <w:lang w:eastAsia="zh-CN"/>
        </w:rPr>
      </w:pPr>
      <w:r>
        <w:rPr>
          <w:rFonts w:hint="eastAsia" w:ascii="宋体" w:hAnsi="宋体" w:eastAsia="宋体" w:cs="宋体"/>
          <w:b/>
          <w:bCs/>
          <w:sz w:val="24"/>
          <w:szCs w:val="24"/>
          <w:lang w:eastAsia="zh-CN"/>
        </w:rPr>
        <w:t>四、总监理工程师</w:t>
      </w:r>
    </w:p>
    <w:p w14:paraId="2B21D4E5">
      <w:pPr>
        <w:keepNext w:val="0"/>
        <w:keepLines w:val="0"/>
        <w:pageBreakBefore w:val="0"/>
        <w:widowControl/>
        <w:wordWrap/>
        <w:overflowPunct/>
        <w:topLinePunct w:val="0"/>
        <w:bidi w:val="0"/>
        <w:adjustRightInd/>
        <w:snapToGrid/>
        <w:spacing w:line="360" w:lineRule="auto"/>
        <w:ind w:firstLine="475" w:firstLineChars="198"/>
        <w:rPr>
          <w:rFonts w:ascii="宋体" w:hAnsi="宋体" w:eastAsia="宋体" w:cs="仿宋_GB2312"/>
          <w:sz w:val="24"/>
          <w:szCs w:val="24"/>
          <w:lang w:eastAsia="zh-CN"/>
        </w:rPr>
      </w:pPr>
      <w:r>
        <w:rPr>
          <w:rFonts w:hint="eastAsia" w:ascii="宋体" w:hAnsi="宋体" w:eastAsia="宋体" w:cs="仿宋_GB2312"/>
          <w:sz w:val="24"/>
          <w:szCs w:val="24"/>
          <w:lang w:eastAsia="zh-CN"/>
        </w:rPr>
        <w:t>总监理工程师姓名：</w:t>
      </w:r>
      <w:r>
        <w:rPr>
          <w:rFonts w:hint="eastAsia" w:ascii="宋体" w:hAnsi="宋体" w:eastAsia="宋体" w:cs="仿宋_GB2312"/>
          <w:sz w:val="24"/>
          <w:szCs w:val="24"/>
          <w:u w:val="single"/>
          <w:lang w:eastAsia="zh-CN"/>
        </w:rPr>
        <w:t xml:space="preserve"> </w:t>
      </w:r>
      <w:r>
        <w:rPr>
          <w:rFonts w:hint="eastAsia" w:ascii="宋体" w:hAnsi="宋体" w:eastAsia="宋体" w:cs="仿宋_GB2312"/>
          <w:sz w:val="24"/>
          <w:szCs w:val="24"/>
          <w:u w:val="single"/>
          <w:lang w:val="en-US" w:eastAsia="zh-CN"/>
        </w:rPr>
        <w:t xml:space="preserve">      </w:t>
      </w:r>
      <w:r>
        <w:rPr>
          <w:rFonts w:hint="eastAsia" w:ascii="宋体" w:hAnsi="宋体" w:eastAsia="宋体" w:cs="仿宋_GB2312"/>
          <w:sz w:val="24"/>
          <w:szCs w:val="24"/>
          <w:u w:val="single"/>
          <w:lang w:eastAsia="zh-CN"/>
        </w:rPr>
        <w:t xml:space="preserve">   </w:t>
      </w:r>
      <w:r>
        <w:rPr>
          <w:rFonts w:hint="eastAsia" w:ascii="宋体" w:hAnsi="宋体" w:eastAsia="宋体" w:cs="仿宋_GB2312"/>
          <w:sz w:val="24"/>
          <w:szCs w:val="24"/>
          <w:lang w:eastAsia="zh-CN"/>
        </w:rPr>
        <w:t>，身份证号码：</w:t>
      </w:r>
      <w:r>
        <w:rPr>
          <w:rFonts w:hint="eastAsia" w:ascii="宋体" w:hAnsi="宋体" w:eastAsia="宋体" w:cs="仿宋_GB2312"/>
          <w:sz w:val="24"/>
          <w:szCs w:val="24"/>
          <w:u w:val="single"/>
          <w:lang w:eastAsia="zh-CN"/>
        </w:rPr>
        <w:t xml:space="preserve">  </w:t>
      </w:r>
      <w:r>
        <w:rPr>
          <w:rFonts w:hint="eastAsia" w:ascii="宋体" w:hAnsi="宋体" w:eastAsia="宋体" w:cs="仿宋_GB2312"/>
          <w:sz w:val="24"/>
          <w:szCs w:val="24"/>
          <w:u w:val="single"/>
          <w:lang w:val="en-US" w:eastAsia="zh-CN"/>
        </w:rPr>
        <w:t xml:space="preserve">             </w:t>
      </w:r>
      <w:r>
        <w:rPr>
          <w:rFonts w:hint="eastAsia" w:ascii="宋体" w:hAnsi="宋体" w:eastAsia="宋体" w:cs="仿宋_GB2312"/>
          <w:sz w:val="24"/>
          <w:szCs w:val="24"/>
          <w:u w:val="single"/>
          <w:lang w:eastAsia="zh-CN"/>
        </w:rPr>
        <w:t xml:space="preserve">  </w:t>
      </w:r>
      <w:r>
        <w:rPr>
          <w:rFonts w:hint="eastAsia" w:ascii="宋体" w:hAnsi="宋体" w:eastAsia="宋体" w:cs="仿宋_GB2312"/>
          <w:sz w:val="24"/>
          <w:szCs w:val="24"/>
          <w:lang w:eastAsia="zh-CN"/>
        </w:rPr>
        <w:t>，注册号：</w:t>
      </w:r>
      <w:r>
        <w:rPr>
          <w:rFonts w:hint="eastAsia" w:ascii="宋体" w:hAnsi="宋体" w:eastAsia="宋体" w:cs="仿宋_GB2312"/>
          <w:sz w:val="24"/>
          <w:szCs w:val="24"/>
          <w:u w:val="single"/>
          <w:lang w:eastAsia="zh-CN"/>
        </w:rPr>
        <w:t xml:space="preserve"> </w:t>
      </w:r>
      <w:r>
        <w:rPr>
          <w:rFonts w:hint="eastAsia" w:ascii="宋体" w:hAnsi="宋体" w:eastAsia="宋体" w:cs="仿宋_GB2312"/>
          <w:sz w:val="24"/>
          <w:szCs w:val="24"/>
          <w:u w:val="single"/>
          <w:lang w:val="en-US" w:eastAsia="zh-CN"/>
        </w:rPr>
        <w:t xml:space="preserve">    </w:t>
      </w:r>
      <w:r>
        <w:rPr>
          <w:rFonts w:hint="eastAsia" w:ascii="宋体" w:hAnsi="宋体" w:eastAsia="宋体" w:cs="仿宋_GB2312"/>
          <w:sz w:val="24"/>
          <w:szCs w:val="24"/>
          <w:u w:val="single"/>
          <w:lang w:eastAsia="zh-CN"/>
        </w:rPr>
        <w:t xml:space="preserve">  </w:t>
      </w:r>
      <w:r>
        <w:rPr>
          <w:rFonts w:hint="eastAsia" w:ascii="宋体" w:hAnsi="宋体" w:eastAsia="宋体" w:cs="仿宋_GB2312"/>
          <w:sz w:val="24"/>
          <w:szCs w:val="24"/>
          <w:lang w:eastAsia="zh-CN"/>
        </w:rPr>
        <w:t>。</w:t>
      </w:r>
    </w:p>
    <w:p w14:paraId="0EEB0534">
      <w:pPr>
        <w:keepNext w:val="0"/>
        <w:keepLines w:val="0"/>
        <w:pageBreakBefore w:val="0"/>
        <w:widowControl/>
        <w:wordWrap/>
        <w:overflowPunct/>
        <w:topLinePunct w:val="0"/>
        <w:bidi w:val="0"/>
        <w:adjustRightInd/>
        <w:snapToGrid/>
        <w:spacing w:line="360" w:lineRule="auto"/>
        <w:ind w:firstLine="482" w:firstLineChars="200"/>
        <w:rPr>
          <w:rFonts w:ascii="宋体" w:hAnsi="宋体" w:eastAsia="宋体" w:cs="仿宋_GB2312"/>
          <w:b/>
          <w:bCs/>
          <w:kern w:val="2"/>
          <w:sz w:val="24"/>
          <w:szCs w:val="24"/>
          <w:lang w:eastAsia="zh-CN"/>
        </w:rPr>
      </w:pPr>
      <w:r>
        <w:rPr>
          <w:rFonts w:hint="eastAsia" w:ascii="宋体" w:hAnsi="宋体" w:eastAsia="宋体" w:cs="宋体"/>
          <w:b/>
          <w:bCs/>
          <w:sz w:val="24"/>
          <w:szCs w:val="24"/>
          <w:lang w:eastAsia="zh-CN"/>
        </w:rPr>
        <w:t>五、签约酬金</w:t>
      </w:r>
    </w:p>
    <w:p w14:paraId="0E672F87">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ascii="宋体" w:hAnsi="宋体" w:eastAsia="宋体" w:cs="仿宋_GB2312"/>
          <w:spacing w:val="-6"/>
          <w:sz w:val="24"/>
          <w:szCs w:val="24"/>
          <w:lang w:eastAsia="zh-CN"/>
        </w:rPr>
      </w:pPr>
      <w:r>
        <w:rPr>
          <w:rFonts w:hint="eastAsia" w:ascii="宋体" w:hAnsi="宋体" w:eastAsia="宋体" w:cs="仿宋_GB2312"/>
          <w:sz w:val="24"/>
          <w:szCs w:val="24"/>
          <w:lang w:eastAsia="zh-CN"/>
        </w:rPr>
        <w:t>暂定合同总价为￥</w:t>
      </w:r>
      <w:r>
        <w:rPr>
          <w:rFonts w:hint="eastAsia" w:ascii="宋体" w:hAnsi="宋体" w:eastAsia="宋体" w:cs="仿宋_GB2312"/>
          <w:sz w:val="24"/>
          <w:szCs w:val="24"/>
          <w:u w:val="single"/>
          <w:lang w:eastAsia="zh-CN"/>
        </w:rPr>
        <w:t xml:space="preserve"> </w:t>
      </w:r>
      <w:r>
        <w:rPr>
          <w:rFonts w:hint="eastAsia" w:ascii="宋体" w:hAnsi="宋体" w:eastAsia="宋体" w:cs="仿宋_GB2312"/>
          <w:sz w:val="24"/>
          <w:szCs w:val="24"/>
          <w:u w:val="single"/>
          <w:lang w:val="en-US" w:eastAsia="zh-CN"/>
        </w:rPr>
        <w:t xml:space="preserve">  </w:t>
      </w:r>
      <w:r>
        <w:rPr>
          <w:rFonts w:hint="eastAsia" w:ascii="宋体" w:hAnsi="宋体" w:eastAsia="宋体" w:cs="仿宋_GB2312"/>
          <w:sz w:val="24"/>
          <w:szCs w:val="24"/>
          <w:u w:val="single"/>
          <w:lang w:eastAsia="zh-CN"/>
        </w:rPr>
        <w:t xml:space="preserve">  </w:t>
      </w:r>
      <w:r>
        <w:rPr>
          <w:rFonts w:hint="eastAsia" w:ascii="宋体" w:hAnsi="宋体" w:eastAsia="宋体" w:cs="仿宋_GB2312"/>
          <w:sz w:val="24"/>
          <w:szCs w:val="24"/>
          <w:lang w:eastAsia="zh-CN"/>
        </w:rPr>
        <w:t>元，大写：</w:t>
      </w:r>
      <w:r>
        <w:rPr>
          <w:rFonts w:hint="eastAsia" w:ascii="宋体" w:hAnsi="宋体" w:eastAsia="宋体" w:cs="仿宋_GB2312"/>
          <w:sz w:val="24"/>
          <w:szCs w:val="24"/>
          <w:u w:val="single"/>
          <w:lang w:eastAsia="zh-CN"/>
        </w:rPr>
        <w:t xml:space="preserve">  </w:t>
      </w:r>
      <w:r>
        <w:rPr>
          <w:rFonts w:hint="eastAsia" w:ascii="宋体" w:hAnsi="宋体" w:eastAsia="宋体" w:cs="仿宋_GB2312"/>
          <w:sz w:val="24"/>
          <w:szCs w:val="24"/>
          <w:u w:val="single"/>
          <w:lang w:val="en-US" w:eastAsia="zh-CN"/>
        </w:rPr>
        <w:t xml:space="preserve">     </w:t>
      </w:r>
      <w:r>
        <w:rPr>
          <w:rFonts w:hint="eastAsia" w:ascii="宋体" w:hAnsi="宋体" w:eastAsia="宋体" w:cs="仿宋_GB2312"/>
          <w:sz w:val="24"/>
          <w:szCs w:val="24"/>
          <w:u w:val="single"/>
          <w:lang w:eastAsia="zh-CN"/>
        </w:rPr>
        <w:t xml:space="preserve">   </w:t>
      </w:r>
      <w:r>
        <w:rPr>
          <w:rFonts w:hint="eastAsia" w:ascii="宋体" w:hAnsi="宋体" w:eastAsia="宋体" w:cs="仿宋_GB2312"/>
          <w:sz w:val="24"/>
          <w:szCs w:val="24"/>
          <w:lang w:eastAsia="zh-CN"/>
        </w:rPr>
        <w:t>（合同总价为含税价格）。增值税率：</w:t>
      </w:r>
      <w:r>
        <w:rPr>
          <w:rFonts w:hint="eastAsia" w:ascii="宋体" w:hAnsi="宋体" w:eastAsia="宋体" w:cs="仿宋_GB2312"/>
          <w:sz w:val="24"/>
          <w:szCs w:val="24"/>
          <w:u w:val="single"/>
          <w:lang w:eastAsia="zh-CN"/>
        </w:rPr>
        <w:t xml:space="preserve"> </w:t>
      </w:r>
      <w:r>
        <w:rPr>
          <w:rFonts w:hint="eastAsia" w:ascii="宋体" w:hAnsi="宋体" w:eastAsia="宋体" w:cs="仿宋_GB2312"/>
          <w:sz w:val="24"/>
          <w:szCs w:val="24"/>
          <w:u w:val="single"/>
          <w:lang w:val="en-US" w:eastAsia="zh-CN"/>
        </w:rPr>
        <w:t xml:space="preserve"> </w:t>
      </w:r>
      <w:r>
        <w:rPr>
          <w:rFonts w:hint="eastAsia" w:ascii="宋体" w:hAnsi="宋体" w:eastAsia="宋体" w:cs="仿宋_GB2312"/>
          <w:sz w:val="24"/>
          <w:szCs w:val="24"/>
          <w:u w:val="single"/>
          <w:lang w:eastAsia="zh-CN"/>
        </w:rPr>
        <w:t xml:space="preserve">  </w:t>
      </w:r>
      <w:r>
        <w:rPr>
          <w:rFonts w:hint="eastAsia" w:ascii="宋体" w:hAnsi="宋体" w:eastAsia="宋体" w:cs="仿宋_GB2312"/>
          <w:sz w:val="24"/>
          <w:szCs w:val="24"/>
          <w:lang w:eastAsia="zh-CN"/>
        </w:rPr>
        <w:t>%</w:t>
      </w:r>
      <w:r>
        <w:rPr>
          <w:rFonts w:hint="eastAsia" w:ascii="宋体" w:hAnsi="宋体" w:eastAsia="宋体" w:cs="仿宋_GB2312"/>
          <w:spacing w:val="-6"/>
          <w:sz w:val="24"/>
          <w:szCs w:val="24"/>
          <w:lang w:eastAsia="zh-CN"/>
        </w:rPr>
        <w:t>。</w:t>
      </w:r>
    </w:p>
    <w:p w14:paraId="16580555">
      <w:pPr>
        <w:keepNext w:val="0"/>
        <w:keepLines w:val="0"/>
        <w:pageBreakBefore w:val="0"/>
        <w:widowControl/>
        <w:wordWrap/>
        <w:overflowPunct/>
        <w:topLinePunct w:val="0"/>
        <w:bidi w:val="0"/>
        <w:adjustRightInd/>
        <w:snapToGrid/>
        <w:spacing w:line="360" w:lineRule="auto"/>
        <w:ind w:firstLine="482" w:firstLineChars="200"/>
        <w:rPr>
          <w:rFonts w:ascii="宋体" w:hAnsi="宋体" w:eastAsia="宋体" w:cs="仿宋_GB2312"/>
          <w:b/>
          <w:bCs/>
          <w:sz w:val="24"/>
          <w:szCs w:val="24"/>
          <w:lang w:eastAsia="zh-CN"/>
        </w:rPr>
      </w:pPr>
      <w:r>
        <w:rPr>
          <w:rFonts w:hint="eastAsia" w:ascii="宋体" w:hAnsi="宋体" w:eastAsia="宋体" w:cs="宋体"/>
          <w:b/>
          <w:bCs/>
          <w:sz w:val="24"/>
          <w:szCs w:val="24"/>
          <w:lang w:eastAsia="zh-CN"/>
        </w:rPr>
        <w:t>六、期限</w:t>
      </w:r>
    </w:p>
    <w:p w14:paraId="45ED1E0B">
      <w:pPr>
        <w:keepNext w:val="0"/>
        <w:keepLines w:val="0"/>
        <w:pageBreakBefore w:val="0"/>
        <w:widowControl/>
        <w:kinsoku w:val="0"/>
        <w:wordWrap/>
        <w:overflowPunct/>
        <w:topLinePunct w:val="0"/>
        <w:autoSpaceDE w:val="0"/>
        <w:autoSpaceDN w:val="0"/>
        <w:bidi w:val="0"/>
        <w:adjustRightInd/>
        <w:snapToGrid/>
        <w:spacing w:line="360" w:lineRule="auto"/>
        <w:ind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计划监理服务期：</w:t>
      </w:r>
      <w:r>
        <w:rPr>
          <w:rFonts w:hint="eastAsia" w:ascii="宋体" w:hAnsi="宋体" w:eastAsia="宋体" w:cs="仿宋_GB2312"/>
          <w:sz w:val="24"/>
          <w:szCs w:val="24"/>
          <w:u w:val="single"/>
          <w:lang w:eastAsia="zh-CN"/>
        </w:rPr>
        <w:t xml:space="preserve">  </w:t>
      </w:r>
      <w:r>
        <w:rPr>
          <w:rFonts w:hint="eastAsia" w:ascii="宋体" w:hAnsi="宋体" w:eastAsia="宋体" w:cs="仿宋_GB2312"/>
          <w:sz w:val="24"/>
          <w:szCs w:val="24"/>
          <w:u w:val="single"/>
          <w:lang w:val="en-US" w:eastAsia="zh-CN"/>
        </w:rPr>
        <w:t xml:space="preserve"> </w:t>
      </w:r>
      <w:r>
        <w:rPr>
          <w:rFonts w:hint="eastAsia" w:ascii="宋体" w:hAnsi="宋体" w:eastAsia="宋体" w:cs="仿宋_GB2312"/>
          <w:sz w:val="24"/>
          <w:szCs w:val="24"/>
          <w:u w:val="single"/>
          <w:lang w:eastAsia="zh-CN"/>
        </w:rPr>
        <w:t xml:space="preserve"> </w:t>
      </w:r>
      <w:r>
        <w:rPr>
          <w:rFonts w:hint="eastAsia" w:ascii="宋体" w:hAnsi="宋体" w:eastAsia="宋体" w:cs="仿宋_GB2312"/>
          <w:sz w:val="24"/>
          <w:szCs w:val="24"/>
          <w:lang w:eastAsia="zh-CN"/>
        </w:rPr>
        <w:t>日历天。为自开工之日至工程保修期满之日止，开工日期以委托人下达的书面开工报告为准。</w:t>
      </w:r>
    </w:p>
    <w:p w14:paraId="6A0B0C87">
      <w:pPr>
        <w:keepNext w:val="0"/>
        <w:keepLines w:val="0"/>
        <w:pageBreakBefore w:val="0"/>
        <w:widowControl/>
        <w:wordWrap/>
        <w:overflowPunct/>
        <w:topLinePunct w:val="0"/>
        <w:bidi w:val="0"/>
        <w:adjustRightInd/>
        <w:snapToGrid/>
        <w:spacing w:line="360" w:lineRule="auto"/>
        <w:ind w:firstLine="482" w:firstLineChars="200"/>
        <w:rPr>
          <w:rFonts w:ascii="宋体" w:hAnsi="宋体" w:eastAsia="宋体" w:cs="仿宋_GB2312"/>
          <w:b/>
          <w:bCs/>
          <w:sz w:val="24"/>
          <w:szCs w:val="24"/>
          <w:lang w:eastAsia="zh-CN"/>
        </w:rPr>
      </w:pPr>
      <w:r>
        <w:rPr>
          <w:rFonts w:hint="eastAsia" w:ascii="宋体" w:hAnsi="宋体" w:eastAsia="宋体" w:cs="宋体"/>
          <w:b/>
          <w:bCs/>
          <w:sz w:val="24"/>
          <w:szCs w:val="24"/>
          <w:lang w:eastAsia="zh-CN"/>
        </w:rPr>
        <w:t>七、双方承诺</w:t>
      </w:r>
    </w:p>
    <w:p w14:paraId="6517603D">
      <w:pPr>
        <w:keepNext w:val="0"/>
        <w:keepLines w:val="0"/>
        <w:pageBreakBefore w:val="0"/>
        <w:widowControl/>
        <w:wordWrap/>
        <w:overflowPunct/>
        <w:topLinePunct w:val="0"/>
        <w:bidi w:val="0"/>
        <w:adjustRightInd/>
        <w:snapToGrid/>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1、监理人向委托人承诺，按照本合同约定提供监理与相关服务。</w:t>
      </w:r>
    </w:p>
    <w:p w14:paraId="6E97F21C">
      <w:pPr>
        <w:keepNext w:val="0"/>
        <w:keepLines w:val="0"/>
        <w:pageBreakBefore w:val="0"/>
        <w:widowControl/>
        <w:wordWrap/>
        <w:overflowPunct/>
        <w:topLinePunct w:val="0"/>
        <w:bidi w:val="0"/>
        <w:adjustRightInd/>
        <w:snapToGrid/>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2、委托人向监理人承诺，按本合同约定支付酬金。</w:t>
      </w:r>
    </w:p>
    <w:p w14:paraId="78D72AF4">
      <w:pPr>
        <w:keepNext w:val="0"/>
        <w:keepLines w:val="0"/>
        <w:pageBreakBefore w:val="0"/>
        <w:widowControl/>
        <w:wordWrap/>
        <w:overflowPunct/>
        <w:topLinePunct w:val="0"/>
        <w:bidi w:val="0"/>
        <w:adjustRightInd/>
        <w:snapToGrid/>
        <w:spacing w:line="360" w:lineRule="auto"/>
        <w:ind w:firstLine="482" w:firstLineChars="200"/>
        <w:rPr>
          <w:rFonts w:ascii="宋体" w:hAnsi="宋体" w:eastAsia="宋体" w:cs="仿宋_GB2312"/>
          <w:b/>
          <w:bCs/>
          <w:sz w:val="24"/>
          <w:szCs w:val="24"/>
          <w:lang w:eastAsia="zh-CN"/>
        </w:rPr>
      </w:pPr>
      <w:r>
        <w:rPr>
          <w:rFonts w:hint="eastAsia" w:ascii="宋体" w:hAnsi="宋体" w:eastAsia="宋体" w:cs="宋体"/>
          <w:b/>
          <w:bCs/>
          <w:sz w:val="24"/>
          <w:szCs w:val="24"/>
          <w:lang w:eastAsia="zh-CN"/>
        </w:rPr>
        <w:t>八、送达</w:t>
      </w:r>
    </w:p>
    <w:p w14:paraId="78F94764">
      <w:pPr>
        <w:keepNext w:val="0"/>
        <w:keepLines w:val="0"/>
        <w:pageBreakBefore w:val="0"/>
        <w:widowControl/>
        <w:wordWrap/>
        <w:overflowPunct/>
        <w:topLinePunct w:val="0"/>
        <w:bidi w:val="0"/>
        <w:adjustRightInd/>
        <w:snapToGrid/>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本合同载明的地址为双方往来文件的送达地址，任何一方如有变动须提</w:t>
      </w:r>
      <w:r>
        <w:rPr>
          <w:rFonts w:hint="eastAsia" w:ascii="宋体" w:hAnsi="宋体" w:eastAsia="宋体" w:cs="仿宋_GB2312"/>
          <w:spacing w:val="-6"/>
          <w:sz w:val="24"/>
          <w:szCs w:val="24"/>
          <w:lang w:eastAsia="zh-CN"/>
        </w:rPr>
        <w:t>前3日以书面形式通知另一方，否则，按该地址送达的相关文书视为有效送达。</w:t>
      </w:r>
    </w:p>
    <w:p w14:paraId="3F6228BE">
      <w:pPr>
        <w:keepNext w:val="0"/>
        <w:keepLines w:val="0"/>
        <w:pageBreakBefore w:val="0"/>
        <w:widowControl/>
        <w:wordWrap/>
        <w:overflowPunct/>
        <w:topLinePunct w:val="0"/>
        <w:bidi w:val="0"/>
        <w:adjustRightInd/>
        <w:snapToGrid/>
        <w:spacing w:line="360" w:lineRule="auto"/>
        <w:ind w:firstLine="482" w:firstLineChars="200"/>
        <w:rPr>
          <w:rFonts w:ascii="宋体" w:hAnsi="宋体" w:eastAsia="宋体" w:cs="仿宋_GB2312"/>
          <w:b/>
          <w:bCs/>
          <w:sz w:val="24"/>
          <w:szCs w:val="24"/>
          <w:lang w:eastAsia="zh-CN"/>
        </w:rPr>
      </w:pPr>
      <w:r>
        <w:rPr>
          <w:rFonts w:hint="eastAsia" w:ascii="宋体" w:hAnsi="宋体" w:eastAsia="宋体" w:cs="宋体"/>
          <w:b/>
          <w:bCs/>
          <w:sz w:val="24"/>
          <w:szCs w:val="24"/>
          <w:lang w:eastAsia="zh-CN"/>
        </w:rPr>
        <w:t>九、合同订立</w:t>
      </w:r>
    </w:p>
    <w:p w14:paraId="7A0E4A33">
      <w:pPr>
        <w:keepNext w:val="0"/>
        <w:keepLines w:val="0"/>
        <w:pageBreakBefore w:val="0"/>
        <w:widowControl/>
        <w:wordWrap/>
        <w:overflowPunct/>
        <w:topLinePunct w:val="0"/>
        <w:bidi w:val="0"/>
        <w:adjustRightInd/>
        <w:snapToGrid/>
        <w:spacing w:line="360" w:lineRule="auto"/>
        <w:ind w:firstLine="475" w:firstLineChars="198"/>
        <w:rPr>
          <w:rFonts w:ascii="宋体" w:hAnsi="宋体" w:eastAsia="宋体" w:cs="仿宋_GB2312"/>
          <w:sz w:val="24"/>
          <w:szCs w:val="24"/>
          <w:lang w:eastAsia="zh-CN"/>
        </w:rPr>
      </w:pPr>
      <w:r>
        <w:rPr>
          <w:rFonts w:hint="eastAsia" w:ascii="宋体" w:hAnsi="宋体" w:eastAsia="宋体" w:cs="仿宋_GB2312"/>
          <w:sz w:val="24"/>
          <w:szCs w:val="24"/>
          <w:lang w:eastAsia="zh-CN"/>
        </w:rPr>
        <w:t>1、订立时间：</w:t>
      </w:r>
      <w:r>
        <w:rPr>
          <w:rFonts w:hint="eastAsia" w:ascii="宋体" w:hAnsi="宋体" w:eastAsia="宋体" w:cs="仿宋_GB2312"/>
          <w:sz w:val="24"/>
          <w:szCs w:val="24"/>
          <w:u w:val="single"/>
          <w:lang w:eastAsia="zh-CN"/>
        </w:rPr>
        <w:t xml:space="preserve">          </w:t>
      </w:r>
      <w:r>
        <w:rPr>
          <w:rFonts w:hint="eastAsia" w:ascii="宋体" w:hAnsi="宋体" w:eastAsia="宋体" w:cs="仿宋_GB2312"/>
          <w:sz w:val="24"/>
          <w:szCs w:val="24"/>
          <w:lang w:eastAsia="zh-CN"/>
        </w:rPr>
        <w:t>年</w:t>
      </w:r>
      <w:r>
        <w:rPr>
          <w:rFonts w:hint="eastAsia" w:ascii="宋体" w:hAnsi="宋体" w:eastAsia="宋体" w:cs="仿宋_GB2312"/>
          <w:sz w:val="24"/>
          <w:szCs w:val="24"/>
          <w:u w:val="single"/>
          <w:lang w:eastAsia="zh-CN"/>
        </w:rPr>
        <w:t xml:space="preserve">       </w:t>
      </w:r>
      <w:r>
        <w:rPr>
          <w:rFonts w:hint="eastAsia" w:ascii="宋体" w:hAnsi="宋体" w:eastAsia="宋体" w:cs="仿宋_GB2312"/>
          <w:sz w:val="24"/>
          <w:szCs w:val="24"/>
          <w:lang w:eastAsia="zh-CN"/>
        </w:rPr>
        <w:t>月</w:t>
      </w:r>
      <w:r>
        <w:rPr>
          <w:rFonts w:hint="eastAsia" w:ascii="宋体" w:hAnsi="宋体" w:eastAsia="宋体" w:cs="仿宋_GB2312"/>
          <w:sz w:val="24"/>
          <w:szCs w:val="24"/>
          <w:u w:val="single"/>
          <w:lang w:eastAsia="zh-CN"/>
        </w:rPr>
        <w:t xml:space="preserve">      </w:t>
      </w:r>
      <w:r>
        <w:rPr>
          <w:rFonts w:hint="eastAsia" w:ascii="宋体" w:hAnsi="宋体" w:eastAsia="宋体" w:cs="仿宋_GB2312"/>
          <w:sz w:val="24"/>
          <w:szCs w:val="24"/>
          <w:lang w:eastAsia="zh-CN"/>
        </w:rPr>
        <w:t>日。</w:t>
      </w:r>
    </w:p>
    <w:p w14:paraId="44C51047">
      <w:pPr>
        <w:keepNext w:val="0"/>
        <w:keepLines w:val="0"/>
        <w:pageBreakBefore w:val="0"/>
        <w:widowControl/>
        <w:wordWrap/>
        <w:overflowPunct/>
        <w:topLinePunct w:val="0"/>
        <w:bidi w:val="0"/>
        <w:adjustRightInd/>
        <w:snapToGrid/>
        <w:spacing w:line="360" w:lineRule="auto"/>
        <w:ind w:firstLine="475" w:firstLineChars="198"/>
        <w:rPr>
          <w:rFonts w:ascii="宋体" w:hAnsi="宋体" w:eastAsia="宋体" w:cs="仿宋_GB2312"/>
          <w:sz w:val="24"/>
          <w:szCs w:val="24"/>
          <w:lang w:eastAsia="zh-CN"/>
        </w:rPr>
      </w:pPr>
      <w:r>
        <w:rPr>
          <w:rFonts w:hint="eastAsia" w:ascii="宋体" w:hAnsi="宋体" w:eastAsia="宋体" w:cs="仿宋_GB2312"/>
          <w:sz w:val="24"/>
          <w:szCs w:val="24"/>
          <w:lang w:eastAsia="zh-CN"/>
        </w:rPr>
        <w:t>2、订立地点：</w:t>
      </w:r>
      <w:r>
        <w:rPr>
          <w:rFonts w:hint="eastAsia" w:ascii="宋体" w:hAnsi="宋体" w:eastAsia="宋体" w:cs="仿宋_GB2312"/>
          <w:sz w:val="24"/>
          <w:szCs w:val="24"/>
          <w:u w:val="single"/>
          <w:lang w:eastAsia="zh-CN"/>
        </w:rPr>
        <w:t xml:space="preserve">  </w:t>
      </w:r>
      <w:r>
        <w:rPr>
          <w:rFonts w:hint="eastAsia" w:ascii="宋体" w:hAnsi="宋体" w:eastAsia="宋体" w:cs="仿宋_GB2312"/>
          <w:sz w:val="24"/>
          <w:szCs w:val="24"/>
          <w:u w:val="single"/>
          <w:lang w:val="en-US" w:eastAsia="zh-CN"/>
        </w:rPr>
        <w:t xml:space="preserve"> </w:t>
      </w:r>
      <w:r>
        <w:rPr>
          <w:rFonts w:hint="eastAsia" w:ascii="宋体" w:hAnsi="宋体" w:eastAsia="宋体" w:cs="仿宋_GB2312"/>
          <w:sz w:val="24"/>
          <w:szCs w:val="24"/>
          <w:u w:val="single"/>
          <w:lang w:eastAsia="zh-CN"/>
        </w:rPr>
        <w:t xml:space="preserve">   </w:t>
      </w:r>
      <w:r>
        <w:rPr>
          <w:rFonts w:hint="eastAsia" w:ascii="宋体" w:hAnsi="宋体" w:eastAsia="宋体" w:cs="仿宋_GB2312"/>
          <w:sz w:val="24"/>
          <w:szCs w:val="24"/>
          <w:lang w:eastAsia="zh-CN"/>
        </w:rPr>
        <w:t>。</w:t>
      </w:r>
    </w:p>
    <w:p w14:paraId="0101C433">
      <w:pPr>
        <w:keepNext w:val="0"/>
        <w:keepLines w:val="0"/>
        <w:pageBreakBefore w:val="0"/>
        <w:widowControl/>
        <w:wordWrap/>
        <w:overflowPunct/>
        <w:topLinePunct w:val="0"/>
        <w:bidi w:val="0"/>
        <w:adjustRightInd/>
        <w:snapToGrid/>
        <w:spacing w:line="360" w:lineRule="auto"/>
        <w:ind w:firstLine="475" w:firstLineChars="198"/>
        <w:rPr>
          <w:rFonts w:ascii="宋体" w:hAnsi="宋体" w:eastAsia="宋体" w:cs="仿宋_GB2312"/>
          <w:sz w:val="24"/>
          <w:szCs w:val="24"/>
          <w:lang w:eastAsia="zh-CN"/>
        </w:rPr>
      </w:pPr>
      <w:r>
        <w:rPr>
          <w:rFonts w:hint="eastAsia" w:ascii="宋体" w:hAnsi="宋体" w:eastAsia="宋体" w:cs="仿宋_GB2312"/>
          <w:sz w:val="24"/>
          <w:szCs w:val="24"/>
          <w:lang w:eastAsia="zh-CN"/>
        </w:rPr>
        <w:t>3、本合同未进行约定的，执行委托人招标文件、监理人投标文件中的相</w:t>
      </w:r>
      <w:r>
        <w:rPr>
          <w:rFonts w:hint="eastAsia" w:ascii="宋体" w:hAnsi="宋体" w:eastAsia="宋体" w:cs="仿宋_GB2312"/>
          <w:spacing w:val="-6"/>
          <w:sz w:val="24"/>
          <w:szCs w:val="24"/>
          <w:lang w:eastAsia="zh-CN"/>
        </w:rPr>
        <w:t>关内容；合同未尽事宜，双方另行签订补充协议，补充协议是合同的组成部分。</w:t>
      </w:r>
    </w:p>
    <w:p w14:paraId="52366A20">
      <w:pPr>
        <w:keepNext w:val="0"/>
        <w:keepLines w:val="0"/>
        <w:pageBreakBefore w:val="0"/>
        <w:widowControl/>
        <w:wordWrap/>
        <w:overflowPunct/>
        <w:topLinePunct w:val="0"/>
        <w:bidi w:val="0"/>
        <w:adjustRightInd/>
        <w:snapToGrid/>
        <w:spacing w:line="360" w:lineRule="auto"/>
        <w:ind w:firstLine="480" w:firstLineChars="200"/>
        <w:rPr>
          <w:rFonts w:ascii="宋体" w:hAnsi="宋体" w:eastAsia="宋体" w:cs="仿宋_GB2312"/>
          <w:bCs/>
          <w:sz w:val="24"/>
          <w:szCs w:val="24"/>
          <w:lang w:eastAsia="zh-CN"/>
        </w:rPr>
      </w:pPr>
      <w:r>
        <w:rPr>
          <w:rFonts w:hint="eastAsia" w:ascii="宋体" w:hAnsi="宋体" w:eastAsia="宋体" w:cs="仿宋_GB2312"/>
          <w:sz w:val="24"/>
          <w:szCs w:val="24"/>
          <w:lang w:eastAsia="zh-CN"/>
        </w:rPr>
        <w:t>4、本合同一式</w:t>
      </w:r>
      <w:r>
        <w:rPr>
          <w:rFonts w:hint="eastAsia" w:ascii="宋体" w:hAnsi="宋体" w:eastAsia="宋体" w:cs="仿宋_GB2312"/>
          <w:sz w:val="24"/>
          <w:szCs w:val="24"/>
          <w:u w:val="single"/>
          <w:lang w:eastAsia="zh-CN"/>
        </w:rPr>
        <w:t>捌</w:t>
      </w:r>
      <w:r>
        <w:rPr>
          <w:rFonts w:hint="eastAsia" w:ascii="宋体" w:hAnsi="宋体" w:eastAsia="宋体" w:cs="仿宋_GB2312"/>
          <w:sz w:val="24"/>
          <w:szCs w:val="24"/>
          <w:lang w:eastAsia="zh-CN"/>
        </w:rPr>
        <w:t>份，具有同等法律效力，委托人执</w:t>
      </w:r>
      <w:r>
        <w:rPr>
          <w:rFonts w:hint="eastAsia" w:ascii="宋体" w:hAnsi="宋体" w:eastAsia="宋体" w:cs="仿宋_GB2312"/>
          <w:sz w:val="24"/>
          <w:szCs w:val="24"/>
          <w:u w:val="single"/>
          <w:lang w:eastAsia="zh-CN"/>
        </w:rPr>
        <w:t>肆</w:t>
      </w:r>
      <w:r>
        <w:rPr>
          <w:rFonts w:hint="eastAsia" w:ascii="宋体" w:hAnsi="宋体" w:eastAsia="宋体" w:cs="仿宋_GB2312"/>
          <w:sz w:val="24"/>
          <w:szCs w:val="24"/>
          <w:lang w:eastAsia="zh-CN"/>
        </w:rPr>
        <w:t>份（</w:t>
      </w:r>
      <w:r>
        <w:rPr>
          <w:rFonts w:hint="eastAsia" w:ascii="宋体" w:hAnsi="宋体" w:eastAsia="宋体" w:cs="仿宋_GB2312"/>
          <w:sz w:val="24"/>
          <w:szCs w:val="24"/>
          <w:u w:val="single"/>
          <w:lang w:eastAsia="zh-CN"/>
        </w:rPr>
        <w:t>壹</w:t>
      </w:r>
      <w:r>
        <w:rPr>
          <w:rFonts w:hint="eastAsia" w:ascii="宋体" w:hAnsi="宋体" w:eastAsia="宋体" w:cs="仿宋_GB2312"/>
          <w:sz w:val="24"/>
          <w:szCs w:val="24"/>
          <w:lang w:eastAsia="zh-CN"/>
        </w:rPr>
        <w:t>正</w:t>
      </w:r>
      <w:r>
        <w:rPr>
          <w:rFonts w:hint="eastAsia" w:ascii="宋体" w:hAnsi="宋体" w:eastAsia="宋体" w:cs="仿宋_GB2312"/>
          <w:sz w:val="24"/>
          <w:szCs w:val="24"/>
          <w:u w:val="single"/>
          <w:lang w:eastAsia="zh-CN"/>
        </w:rPr>
        <w:t>叁</w:t>
      </w:r>
      <w:r>
        <w:rPr>
          <w:rFonts w:hint="eastAsia" w:ascii="宋体" w:hAnsi="宋体" w:eastAsia="宋体" w:cs="仿宋_GB2312"/>
          <w:sz w:val="24"/>
          <w:szCs w:val="24"/>
          <w:lang w:eastAsia="zh-CN"/>
        </w:rPr>
        <w:t>副），监理人执</w:t>
      </w:r>
      <w:r>
        <w:rPr>
          <w:rFonts w:hint="eastAsia" w:ascii="宋体" w:hAnsi="宋体" w:eastAsia="宋体" w:cs="仿宋_GB2312"/>
          <w:sz w:val="24"/>
          <w:szCs w:val="24"/>
          <w:u w:val="single"/>
          <w:lang w:eastAsia="zh-CN"/>
        </w:rPr>
        <w:t>肆</w:t>
      </w:r>
      <w:r>
        <w:rPr>
          <w:rFonts w:hint="eastAsia" w:ascii="宋体" w:hAnsi="宋体" w:eastAsia="宋体" w:cs="仿宋_GB2312"/>
          <w:sz w:val="24"/>
          <w:szCs w:val="24"/>
          <w:lang w:eastAsia="zh-CN"/>
        </w:rPr>
        <w:t>份（</w:t>
      </w:r>
      <w:r>
        <w:rPr>
          <w:rFonts w:hint="eastAsia" w:ascii="宋体" w:hAnsi="宋体" w:eastAsia="宋体" w:cs="仿宋_GB2312"/>
          <w:sz w:val="24"/>
          <w:szCs w:val="24"/>
          <w:u w:val="single"/>
          <w:lang w:eastAsia="zh-CN"/>
        </w:rPr>
        <w:t>壹</w:t>
      </w:r>
      <w:r>
        <w:rPr>
          <w:rFonts w:hint="eastAsia" w:ascii="宋体" w:hAnsi="宋体" w:eastAsia="宋体" w:cs="仿宋_GB2312"/>
          <w:sz w:val="24"/>
          <w:szCs w:val="24"/>
          <w:lang w:eastAsia="zh-CN"/>
        </w:rPr>
        <w:t>正</w:t>
      </w:r>
      <w:r>
        <w:rPr>
          <w:rFonts w:hint="eastAsia" w:ascii="宋体" w:hAnsi="宋体" w:eastAsia="宋体" w:cs="仿宋_GB2312"/>
          <w:sz w:val="24"/>
          <w:szCs w:val="24"/>
          <w:u w:val="single"/>
          <w:lang w:eastAsia="zh-CN"/>
        </w:rPr>
        <w:t>叁</w:t>
      </w:r>
      <w:r>
        <w:rPr>
          <w:rFonts w:hint="eastAsia" w:ascii="宋体" w:hAnsi="宋体" w:eastAsia="宋体" w:cs="仿宋_GB2312"/>
          <w:sz w:val="24"/>
          <w:szCs w:val="24"/>
          <w:lang w:eastAsia="zh-CN"/>
        </w:rPr>
        <w:t>副），正副本不一致的，以正本为准。</w:t>
      </w:r>
      <w:r>
        <w:rPr>
          <w:rFonts w:hint="eastAsia" w:ascii="宋体" w:hAnsi="宋体" w:eastAsia="宋体" w:cs="仿宋_GB2312"/>
          <w:bCs/>
          <w:sz w:val="24"/>
          <w:szCs w:val="24"/>
          <w:lang w:eastAsia="zh-CN"/>
        </w:rPr>
        <w:t>本合同自双方盖章（公章或合同章）及法定代表人或授权委托人</w:t>
      </w:r>
      <w:r>
        <w:rPr>
          <w:rFonts w:hint="eastAsia" w:ascii="宋体" w:hAnsi="宋体" w:eastAsia="宋体" w:cs="仿宋_GB2312"/>
          <w:sz w:val="24"/>
          <w:szCs w:val="24"/>
          <w:lang w:eastAsia="zh-CN"/>
        </w:rPr>
        <w:t>（需有授权委托书）</w:t>
      </w:r>
      <w:r>
        <w:rPr>
          <w:rFonts w:hint="eastAsia" w:ascii="宋体" w:hAnsi="宋体" w:eastAsia="宋体" w:cs="仿宋_GB2312"/>
          <w:bCs/>
          <w:sz w:val="24"/>
          <w:szCs w:val="24"/>
          <w:lang w:eastAsia="zh-CN"/>
        </w:rPr>
        <w:t>签字或盖章之日起生效。</w:t>
      </w:r>
    </w:p>
    <w:p w14:paraId="350921AF">
      <w:pPr>
        <w:keepNext w:val="0"/>
        <w:keepLines w:val="0"/>
        <w:pageBreakBefore w:val="0"/>
        <w:widowControl/>
        <w:wordWrap/>
        <w:overflowPunct/>
        <w:topLinePunct w:val="0"/>
        <w:bidi w:val="0"/>
        <w:adjustRightInd/>
        <w:snapToGrid/>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5、本合同中所称的“双方”均为委托人与监理人。监理人对此</w:t>
      </w:r>
      <w:r>
        <w:rPr>
          <w:rFonts w:hint="eastAsia" w:ascii="宋体" w:hAnsi="宋体" w:eastAsia="宋体" w:cs="仿宋_GB2312"/>
          <w:spacing w:val="-6"/>
          <w:sz w:val="24"/>
          <w:szCs w:val="24"/>
          <w:lang w:eastAsia="zh-CN"/>
        </w:rPr>
        <w:t>状况充分知悉并不持异议。</w:t>
      </w:r>
    </w:p>
    <w:p w14:paraId="3EA2B35E">
      <w:pPr>
        <w:spacing w:line="360" w:lineRule="auto"/>
        <w:rPr>
          <w:rFonts w:ascii="宋体" w:hAnsi="宋体" w:eastAsia="宋体" w:cs="仿宋_GB2312"/>
          <w:sz w:val="24"/>
          <w:szCs w:val="24"/>
          <w:lang w:eastAsia="zh-CN"/>
        </w:rPr>
      </w:pPr>
      <w:r>
        <w:rPr>
          <w:rFonts w:hint="eastAsia" w:ascii="宋体" w:hAnsi="宋体" w:eastAsia="宋体" w:cs="仿宋_GB2312"/>
          <w:sz w:val="24"/>
          <w:szCs w:val="24"/>
          <w:lang w:eastAsia="zh-CN"/>
        </w:rPr>
        <w:t xml:space="preserve"> </w:t>
      </w:r>
    </w:p>
    <w:p w14:paraId="25E76FBF">
      <w:pPr>
        <w:rPr>
          <w:rFonts w:hint="eastAsia" w:ascii="宋体" w:hAnsi="宋体" w:eastAsia="宋体" w:cs="仿宋_GB2312"/>
          <w:sz w:val="24"/>
          <w:szCs w:val="24"/>
          <w:lang w:eastAsia="zh-CN"/>
        </w:rPr>
      </w:pPr>
      <w:r>
        <w:rPr>
          <w:rFonts w:hint="eastAsia" w:ascii="宋体" w:hAnsi="宋体" w:eastAsia="宋体" w:cs="仿宋_GB2312"/>
          <w:sz w:val="24"/>
          <w:szCs w:val="24"/>
          <w:lang w:eastAsia="zh-CN"/>
        </w:rPr>
        <w:br w:type="page"/>
      </w:r>
    </w:p>
    <w:p w14:paraId="761DF5FA">
      <w:pPr>
        <w:spacing w:line="360" w:lineRule="auto"/>
        <w:rPr>
          <w:rFonts w:ascii="宋体" w:hAnsi="宋体" w:eastAsia="宋体" w:cs="仿宋_GB2312"/>
          <w:sz w:val="24"/>
          <w:szCs w:val="24"/>
          <w:lang w:eastAsia="zh-CN"/>
        </w:rPr>
      </w:pPr>
      <w:r>
        <w:rPr>
          <w:rFonts w:hint="eastAsia" w:ascii="宋体" w:hAnsi="宋体" w:eastAsia="宋体" w:cs="仿宋_GB2312"/>
          <w:sz w:val="24"/>
          <w:szCs w:val="24"/>
          <w:lang w:eastAsia="zh-CN"/>
        </w:rPr>
        <w:t xml:space="preserve">委托人：          </w:t>
      </w:r>
      <w:r>
        <w:rPr>
          <w:rFonts w:hint="eastAsia" w:ascii="宋体" w:hAnsi="宋体" w:eastAsia="宋体" w:cs="仿宋_GB2312"/>
          <w:sz w:val="24"/>
          <w:szCs w:val="24"/>
          <w:lang w:val="en-US" w:eastAsia="zh-CN"/>
        </w:rPr>
        <w:t xml:space="preserve">                       </w:t>
      </w:r>
      <w:r>
        <w:rPr>
          <w:rFonts w:hint="eastAsia" w:ascii="宋体" w:hAnsi="宋体" w:eastAsia="宋体" w:cs="仿宋_GB2312"/>
          <w:sz w:val="24"/>
          <w:szCs w:val="24"/>
          <w:lang w:eastAsia="zh-CN"/>
        </w:rPr>
        <w:t>监理人：</w:t>
      </w:r>
    </w:p>
    <w:p w14:paraId="6F240F93">
      <w:pPr>
        <w:spacing w:line="360" w:lineRule="auto"/>
        <w:ind w:firstLine="2160" w:firstLineChars="900"/>
        <w:rPr>
          <w:rFonts w:ascii="宋体" w:hAnsi="宋体" w:eastAsia="宋体" w:cs="仿宋_GB2312"/>
          <w:sz w:val="24"/>
          <w:szCs w:val="24"/>
          <w:lang w:eastAsia="zh-CN"/>
        </w:rPr>
      </w:pPr>
      <w:r>
        <w:rPr>
          <w:rFonts w:hint="eastAsia" w:ascii="宋体" w:hAnsi="宋体" w:eastAsia="宋体" w:cs="仿宋_GB2312"/>
          <w:sz w:val="24"/>
          <w:szCs w:val="24"/>
          <w:lang w:eastAsia="zh-CN"/>
        </w:rPr>
        <w:t xml:space="preserve">（盖章）                      </w:t>
      </w:r>
      <w:r>
        <w:rPr>
          <w:rFonts w:hint="eastAsia" w:ascii="宋体" w:hAnsi="宋体" w:eastAsia="宋体" w:cs="仿宋_GB2312"/>
          <w:sz w:val="24"/>
          <w:szCs w:val="24"/>
          <w:lang w:val="en-US" w:eastAsia="zh-CN"/>
        </w:rPr>
        <w:t xml:space="preserve">               </w:t>
      </w:r>
      <w:r>
        <w:rPr>
          <w:rFonts w:hint="eastAsia" w:ascii="宋体" w:hAnsi="宋体" w:eastAsia="宋体" w:cs="仿宋_GB2312"/>
          <w:sz w:val="24"/>
          <w:szCs w:val="24"/>
          <w:lang w:eastAsia="zh-CN"/>
        </w:rPr>
        <w:t xml:space="preserve">（盖章）                </w:t>
      </w:r>
    </w:p>
    <w:p w14:paraId="6F4BD97A">
      <w:pPr>
        <w:spacing w:line="360" w:lineRule="auto"/>
        <w:rPr>
          <w:rFonts w:ascii="宋体" w:hAnsi="宋体" w:eastAsia="宋体" w:cs="仿宋_GB2312"/>
          <w:sz w:val="24"/>
          <w:szCs w:val="24"/>
          <w:lang w:eastAsia="zh-CN"/>
        </w:rPr>
      </w:pPr>
      <w:r>
        <w:rPr>
          <w:rFonts w:hint="eastAsia" w:ascii="宋体" w:hAnsi="宋体" w:eastAsia="宋体" w:cs="仿宋_GB2312"/>
          <w:sz w:val="24"/>
          <w:szCs w:val="24"/>
          <w:lang w:eastAsia="zh-CN"/>
        </w:rPr>
        <w:t>法定代表人或授权委托人：                 法定代表人或授权委托人：</w:t>
      </w:r>
    </w:p>
    <w:p w14:paraId="39CCD12C">
      <w:pPr>
        <w:spacing w:line="360" w:lineRule="auto"/>
        <w:ind w:firstLine="1920" w:firstLineChars="800"/>
        <w:rPr>
          <w:rFonts w:ascii="宋体" w:hAnsi="宋体" w:eastAsia="宋体" w:cs="仿宋_GB2312"/>
          <w:sz w:val="24"/>
          <w:szCs w:val="24"/>
          <w:lang w:eastAsia="zh-CN"/>
        </w:rPr>
      </w:pPr>
    </w:p>
    <w:p w14:paraId="7D6A3078">
      <w:pPr>
        <w:spacing w:line="360" w:lineRule="auto"/>
        <w:ind w:firstLine="1920" w:firstLineChars="800"/>
        <w:rPr>
          <w:rFonts w:ascii="宋体" w:hAnsi="宋体" w:eastAsia="宋体" w:cs="仿宋_GB2312"/>
          <w:sz w:val="24"/>
          <w:szCs w:val="24"/>
          <w:lang w:eastAsia="zh-CN"/>
        </w:rPr>
      </w:pPr>
      <w:r>
        <w:rPr>
          <w:rFonts w:hint="eastAsia" w:ascii="宋体" w:hAnsi="宋体" w:eastAsia="宋体" w:cs="仿宋_GB2312"/>
          <w:sz w:val="24"/>
          <w:szCs w:val="24"/>
          <w:lang w:eastAsia="zh-CN"/>
        </w:rPr>
        <w:t xml:space="preserve">（签字或盖章）                          （签字或盖章）             </w:t>
      </w:r>
    </w:p>
    <w:p w14:paraId="5A1C3A83">
      <w:pPr>
        <w:spacing w:line="360" w:lineRule="auto"/>
        <w:ind w:left="5760" w:hanging="5760" w:hangingChars="2400"/>
        <w:rPr>
          <w:rFonts w:ascii="宋体" w:hAnsi="宋体" w:eastAsia="宋体" w:cs="仿宋_GB2312"/>
          <w:sz w:val="24"/>
          <w:szCs w:val="24"/>
          <w:lang w:eastAsia="zh-CN"/>
        </w:rPr>
      </w:pPr>
      <w:r>
        <w:rPr>
          <w:rFonts w:hint="eastAsia" w:ascii="宋体" w:hAnsi="宋体" w:eastAsia="宋体" w:cs="仿宋_GB2312"/>
          <w:sz w:val="24"/>
          <w:szCs w:val="24"/>
          <w:lang w:eastAsia="zh-CN"/>
        </w:rPr>
        <w:t xml:space="preserve">地  址：       </w:t>
      </w:r>
      <w:r>
        <w:rPr>
          <w:rFonts w:hint="eastAsia" w:ascii="宋体" w:hAnsi="宋体" w:eastAsia="宋体" w:cs="仿宋_GB2312"/>
          <w:sz w:val="24"/>
          <w:szCs w:val="24"/>
          <w:lang w:val="en-US" w:eastAsia="zh-CN"/>
        </w:rPr>
        <w:t xml:space="preserve">                          </w:t>
      </w:r>
      <w:r>
        <w:rPr>
          <w:rFonts w:hint="eastAsia" w:ascii="宋体" w:hAnsi="宋体" w:eastAsia="宋体" w:cs="仿宋_GB2312"/>
          <w:sz w:val="24"/>
          <w:szCs w:val="24"/>
          <w:lang w:eastAsia="zh-CN"/>
        </w:rPr>
        <w:t>地  址：</w:t>
      </w:r>
    </w:p>
    <w:p w14:paraId="5FB7A88F">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 xml:space="preserve">          </w:t>
      </w:r>
    </w:p>
    <w:p w14:paraId="462F5610">
      <w:pPr>
        <w:pStyle w:val="7"/>
        <w:spacing w:before="0" w:beforeAutospacing="0" w:after="0" w:line="360" w:lineRule="auto"/>
        <w:rPr>
          <w:rFonts w:ascii="宋体" w:hAnsi="宋体" w:eastAsia="宋体" w:cs="仿宋_GB2312"/>
        </w:rPr>
      </w:pPr>
      <w:r>
        <w:rPr>
          <w:rFonts w:hint="eastAsia" w:ascii="宋体" w:hAnsi="宋体" w:eastAsia="宋体" w:cs="仿宋_GB2312"/>
        </w:rPr>
        <w:t xml:space="preserve">           </w:t>
      </w:r>
    </w:p>
    <w:p w14:paraId="6EAA19EB">
      <w:pPr>
        <w:spacing w:line="360" w:lineRule="auto"/>
        <w:rPr>
          <w:rFonts w:ascii="宋体" w:hAnsi="宋体" w:eastAsia="宋体" w:cs="仿宋_GB2312"/>
          <w:sz w:val="24"/>
          <w:szCs w:val="24"/>
          <w:lang w:eastAsia="zh-CN"/>
        </w:rPr>
        <w:sectPr>
          <w:pgSz w:w="11906" w:h="16838"/>
          <w:pgMar w:top="1440" w:right="1800" w:bottom="1440" w:left="1800" w:header="851" w:footer="992" w:gutter="0"/>
          <w:pgNumType w:fmt="decimal"/>
          <w:cols w:space="720" w:num="1"/>
          <w:docGrid w:type="lines" w:linePitch="312" w:charSpace="0"/>
        </w:sectPr>
      </w:pPr>
    </w:p>
    <w:p w14:paraId="1A8CF94B">
      <w:pPr>
        <w:pageBreakBefore/>
        <w:spacing w:line="360" w:lineRule="auto"/>
        <w:jc w:val="center"/>
        <w:outlineLvl w:val="0"/>
        <w:rPr>
          <w:rFonts w:ascii="宋体" w:hAnsi="宋体" w:eastAsia="宋体" w:cs="仿宋_GB2312"/>
          <w:b/>
          <w:sz w:val="24"/>
          <w:szCs w:val="24"/>
          <w:lang w:eastAsia="zh-CN"/>
        </w:rPr>
      </w:pPr>
      <w:bookmarkStart w:id="0" w:name="_Toc17437"/>
      <w:bookmarkStart w:id="1" w:name="_Toc159350706"/>
      <w:r>
        <w:rPr>
          <w:rFonts w:hint="eastAsia" w:ascii="宋体" w:hAnsi="宋体" w:eastAsia="宋体" w:cs="宋体"/>
          <w:b/>
          <w:sz w:val="24"/>
          <w:szCs w:val="24"/>
          <w:lang w:eastAsia="zh-CN"/>
        </w:rPr>
        <w:t>第二部分</w:t>
      </w:r>
      <w:r>
        <w:rPr>
          <w:rFonts w:hint="eastAsia" w:ascii="宋体" w:hAnsi="宋体" w:eastAsia="宋体" w:cs="仿宋_GB2312"/>
          <w:b/>
          <w:sz w:val="24"/>
          <w:szCs w:val="24"/>
          <w:lang w:eastAsia="zh-CN"/>
        </w:rPr>
        <w:t xml:space="preserve">  </w:t>
      </w:r>
      <w:r>
        <w:rPr>
          <w:rFonts w:hint="eastAsia" w:ascii="宋体" w:hAnsi="宋体" w:eastAsia="宋体" w:cs="宋体"/>
          <w:b/>
          <w:sz w:val="24"/>
          <w:szCs w:val="24"/>
          <w:lang w:eastAsia="zh-CN"/>
        </w:rPr>
        <w:t>通用条件</w:t>
      </w:r>
      <w:bookmarkEnd w:id="0"/>
      <w:bookmarkEnd w:id="1"/>
    </w:p>
    <w:p w14:paraId="11F34B64">
      <w:pPr>
        <w:keepNext w:val="0"/>
        <w:keepLines w:val="0"/>
        <w:pageBreakBefore w:val="0"/>
        <w:kinsoku w:val="0"/>
        <w:wordWrap/>
        <w:overflowPunct/>
        <w:topLinePunct w:val="0"/>
        <w:autoSpaceDE w:val="0"/>
        <w:autoSpaceDN w:val="0"/>
        <w:bidi w:val="0"/>
        <w:adjustRightInd/>
        <w:snapToGrid/>
        <w:spacing w:line="360" w:lineRule="auto"/>
        <w:ind w:left="0" w:leftChars="0" w:firstLine="482" w:firstLineChars="200"/>
        <w:textAlignment w:val="baseline"/>
        <w:rPr>
          <w:rFonts w:ascii="宋体" w:hAnsi="宋体" w:eastAsia="宋体" w:cs="仿宋_GB2312"/>
          <w:b/>
          <w:sz w:val="24"/>
          <w:szCs w:val="24"/>
          <w:lang w:eastAsia="zh-CN"/>
        </w:rPr>
      </w:pPr>
      <w:r>
        <w:rPr>
          <w:rFonts w:hint="eastAsia" w:ascii="宋体" w:hAnsi="宋体" w:eastAsia="宋体" w:cs="仿宋_GB2312"/>
          <w:b/>
          <w:sz w:val="24"/>
          <w:szCs w:val="24"/>
          <w:lang w:eastAsia="zh-CN"/>
        </w:rPr>
        <w:t xml:space="preserve">1. </w:t>
      </w:r>
      <w:r>
        <w:rPr>
          <w:rFonts w:hint="eastAsia" w:ascii="宋体" w:hAnsi="宋体" w:eastAsia="宋体" w:cs="宋体"/>
          <w:b/>
          <w:sz w:val="24"/>
          <w:szCs w:val="24"/>
          <w:lang w:eastAsia="zh-CN"/>
        </w:rPr>
        <w:t>定义与解释</w:t>
      </w:r>
    </w:p>
    <w:p w14:paraId="53F59FB5">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bCs/>
          <w:sz w:val="24"/>
          <w:szCs w:val="24"/>
          <w:lang w:eastAsia="zh-CN"/>
        </w:rPr>
      </w:pPr>
      <w:r>
        <w:rPr>
          <w:rFonts w:hint="eastAsia" w:ascii="宋体" w:hAnsi="宋体" w:eastAsia="宋体" w:cs="仿宋_GB2312"/>
          <w:sz w:val="24"/>
          <w:szCs w:val="24"/>
          <w:lang w:eastAsia="zh-CN"/>
        </w:rPr>
        <w:t xml:space="preserve">1.1 </w:t>
      </w:r>
      <w:r>
        <w:rPr>
          <w:rFonts w:hint="eastAsia" w:ascii="宋体" w:hAnsi="宋体" w:eastAsia="宋体" w:cs="仿宋_GB2312"/>
          <w:bCs/>
          <w:sz w:val="24"/>
          <w:szCs w:val="24"/>
          <w:lang w:eastAsia="zh-CN"/>
        </w:rPr>
        <w:t>定义</w:t>
      </w:r>
    </w:p>
    <w:p w14:paraId="242D951F">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除根据上下文另有其意义外，组成本合同的全部文件中的下列名词和用语应具有本款所赋予的含义：</w:t>
      </w:r>
    </w:p>
    <w:p w14:paraId="41D5D4EF">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1.1.1 “工程”是指按照本合同约定实施监理与相关服务的建设工程。</w:t>
      </w:r>
    </w:p>
    <w:p w14:paraId="7126C3BE">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1.1.2 “委托人”是指本合同中委托监理与相关服务的一方，及其合法的继承人或受让人。</w:t>
      </w:r>
    </w:p>
    <w:p w14:paraId="70784873">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1.1.3 “监理人”是指本合同中提供监理与相关服务的一方，及其合法的继承人。</w:t>
      </w:r>
    </w:p>
    <w:p w14:paraId="1FDF9306">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1.1.4 “承包人”是指在工程范围内与委托人签订勘察、设计、施工等有关合同的当事人，及其合法的继承人。</w:t>
      </w:r>
    </w:p>
    <w:p w14:paraId="4075DCAE">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1.1.5 “监理”是指监理人受委托人的委托，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30E7D11F">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1.1.6 “相关服务”是指监理人受委托人的委托，按照本合同约定，在勘察、设计、保修等阶段提供的服务活动。</w:t>
      </w:r>
    </w:p>
    <w:p w14:paraId="05293828">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1.1.7 “正常工作”指本合同订立时通用条件和专用条件中约定的监理人的工作。</w:t>
      </w:r>
    </w:p>
    <w:p w14:paraId="03C3B384">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1.1.8 “附加工作”是指本合同约定的正常工作以外监理人的工作。</w:t>
      </w:r>
    </w:p>
    <w:p w14:paraId="60231BCE">
      <w:pPr>
        <w:keepNext w:val="0"/>
        <w:keepLines w:val="0"/>
        <w:pageBreakBefore w:val="0"/>
        <w:kinsoku w:val="0"/>
        <w:wordWrap/>
        <w:overflowPunct/>
        <w:topLinePunct w:val="0"/>
        <w:autoSpaceDE w:val="0"/>
        <w:autoSpaceDN w:val="0"/>
        <w:bidi w:val="0"/>
        <w:adjustRightInd/>
        <w:snapToGrid/>
        <w:spacing w:line="360" w:lineRule="auto"/>
        <w:ind w:left="0" w:leftChars="0" w:firstLine="456" w:firstLineChars="200"/>
        <w:textAlignment w:val="baseline"/>
        <w:rPr>
          <w:rFonts w:ascii="宋体" w:hAnsi="宋体" w:eastAsia="宋体" w:cs="仿宋_GB2312"/>
          <w:spacing w:val="-6"/>
          <w:sz w:val="24"/>
          <w:szCs w:val="24"/>
          <w:lang w:eastAsia="zh-CN"/>
        </w:rPr>
      </w:pPr>
      <w:r>
        <w:rPr>
          <w:rFonts w:hint="eastAsia" w:ascii="宋体" w:hAnsi="宋体" w:eastAsia="宋体" w:cs="仿宋_GB2312"/>
          <w:spacing w:val="-6"/>
          <w:sz w:val="24"/>
          <w:szCs w:val="24"/>
          <w:lang w:eastAsia="zh-CN"/>
        </w:rPr>
        <w:t>1.1.9 “项目监理机构”是指监理人派驻工程负责履行本合同的组织机构。</w:t>
      </w:r>
    </w:p>
    <w:p w14:paraId="743D80F2">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1.1.10 “总监理工程师”是指由监理人的法定代表人书面授权，全面负责履行本合同、主持项目监理机构工作的注册监理工程师。</w:t>
      </w:r>
    </w:p>
    <w:p w14:paraId="6391C337">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1.1.11 “酬金”是指监理人履行本合同义务，委托人按照本合同约定给付监理人的金额。</w:t>
      </w:r>
    </w:p>
    <w:p w14:paraId="228BF9C8">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1.1.12 “正常工作酬金”是指监理人完成正常工作，委托人应给付监理人并在协议书中载明的签约酬金额。</w:t>
      </w:r>
    </w:p>
    <w:p w14:paraId="33311244">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1.1.13 “附加工作酬金”是指监理人完成附加工作，委托人应给付监理人的金额。</w:t>
      </w:r>
    </w:p>
    <w:p w14:paraId="286640B2">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1.1.14 “一方”是指委托人或监理人；“双方”是指委托人和监理人；“第三方”是指除委托人和监理人以外的有关方。</w:t>
      </w:r>
    </w:p>
    <w:p w14:paraId="23D9AB8A">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1.1.15 “书面形式”是指合同书、信件和数据电文（包括电报、电传、传真、电子数据交换和电子邮件）等可以有形地表现所载内容的形式。</w:t>
      </w:r>
    </w:p>
    <w:p w14:paraId="44779AE2">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1.1.16 “天”是指第一天零时至第二天零时的时间。</w:t>
      </w:r>
    </w:p>
    <w:p w14:paraId="6351E2A7">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1.1.17“月”是指按公历从一个月中任何一天开始的一个公历月时间。</w:t>
      </w:r>
    </w:p>
    <w:p w14:paraId="5B160B0C">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5E81E615">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bCs/>
          <w:sz w:val="24"/>
          <w:szCs w:val="24"/>
          <w:lang w:eastAsia="zh-CN"/>
        </w:rPr>
        <w:t xml:space="preserve">1.2 </w:t>
      </w:r>
      <w:r>
        <w:rPr>
          <w:rFonts w:hint="eastAsia" w:ascii="宋体" w:hAnsi="宋体" w:eastAsia="宋体" w:cs="仿宋_GB2312"/>
          <w:sz w:val="24"/>
          <w:szCs w:val="24"/>
          <w:lang w:eastAsia="zh-CN"/>
        </w:rPr>
        <w:t>解释</w:t>
      </w:r>
    </w:p>
    <w:p w14:paraId="147E9498">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1.2.1本合同使用中文书写、解释和说明。如专用条件约定使用两种及以上语言文字时，应以中文为准。</w:t>
      </w:r>
    </w:p>
    <w:p w14:paraId="01178D45">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1.2.2 组成本合同的下列文件彼此应能相互解释、互为说明。除专用条件另有约定外，本合同文件的解释顺序如下：</w:t>
      </w:r>
    </w:p>
    <w:p w14:paraId="1F1414F1">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（1）协议书；</w:t>
      </w:r>
    </w:p>
    <w:p w14:paraId="2123E4A5">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（2）中标通知书（适用于招标工程）或委托书（适用于非招标工程）；</w:t>
      </w:r>
    </w:p>
    <w:p w14:paraId="69AA36AF">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（3）专用条件及附录A、附录B；</w:t>
      </w:r>
    </w:p>
    <w:p w14:paraId="4DA475E9">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（4）通用条件；</w:t>
      </w:r>
    </w:p>
    <w:p w14:paraId="23AE446A">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（5）投标文件（适用于招标工程）或监理与相关服务建议书（适用于非招标工程）。</w:t>
      </w:r>
    </w:p>
    <w:p w14:paraId="7C191850">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双方签订的补充协议与其他文件发生矛盾或歧义时，属于同一类内容的文件，应以最新签署的为准。</w:t>
      </w:r>
    </w:p>
    <w:p w14:paraId="65C30AB2">
      <w:pPr>
        <w:keepNext w:val="0"/>
        <w:keepLines w:val="0"/>
        <w:pageBreakBefore w:val="0"/>
        <w:kinsoku w:val="0"/>
        <w:wordWrap/>
        <w:overflowPunct/>
        <w:topLinePunct w:val="0"/>
        <w:autoSpaceDE w:val="0"/>
        <w:autoSpaceDN w:val="0"/>
        <w:bidi w:val="0"/>
        <w:adjustRightInd/>
        <w:snapToGrid/>
        <w:spacing w:line="360" w:lineRule="auto"/>
        <w:ind w:left="0" w:leftChars="0" w:firstLine="482" w:firstLineChars="200"/>
        <w:textAlignment w:val="baseline"/>
        <w:rPr>
          <w:rFonts w:ascii="宋体" w:hAnsi="宋体" w:eastAsia="宋体" w:cs="仿宋_GB2312"/>
          <w:b/>
          <w:sz w:val="24"/>
          <w:szCs w:val="24"/>
          <w:lang w:eastAsia="zh-CN"/>
        </w:rPr>
      </w:pPr>
      <w:r>
        <w:rPr>
          <w:rFonts w:hint="eastAsia" w:ascii="宋体" w:hAnsi="宋体" w:eastAsia="宋体" w:cs="仿宋_GB2312"/>
          <w:b/>
          <w:sz w:val="24"/>
          <w:szCs w:val="24"/>
          <w:lang w:eastAsia="zh-CN"/>
        </w:rPr>
        <w:t xml:space="preserve">2. </w:t>
      </w:r>
      <w:r>
        <w:rPr>
          <w:rFonts w:hint="eastAsia" w:ascii="宋体" w:hAnsi="宋体" w:eastAsia="宋体" w:cs="宋体"/>
          <w:b/>
          <w:sz w:val="24"/>
          <w:szCs w:val="24"/>
          <w:lang w:eastAsia="zh-CN"/>
        </w:rPr>
        <w:t>监理人的义务</w:t>
      </w:r>
    </w:p>
    <w:p w14:paraId="2930C6E5">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bCs/>
          <w:sz w:val="24"/>
          <w:szCs w:val="24"/>
          <w:lang w:eastAsia="zh-CN"/>
        </w:rPr>
      </w:pPr>
      <w:r>
        <w:rPr>
          <w:rFonts w:hint="eastAsia" w:ascii="宋体" w:hAnsi="宋体" w:eastAsia="宋体" w:cs="仿宋_GB2312"/>
          <w:sz w:val="24"/>
          <w:szCs w:val="24"/>
          <w:lang w:eastAsia="zh-CN"/>
        </w:rPr>
        <w:t>2.1 监理的范围和工作内容</w:t>
      </w:r>
    </w:p>
    <w:p w14:paraId="425A55C1">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2.1.1 监理范围在专用条件中约定。</w:t>
      </w:r>
    </w:p>
    <w:p w14:paraId="4398D1DE">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2.1.2 除专用条件另有约定外，监理工作内容包括：</w:t>
      </w:r>
    </w:p>
    <w:p w14:paraId="6115F9C2">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（1）收到工程设计文件后编制监理规划，并在第一次工地会议7天前报委托人。根据有关规定和监理工作需要，编制监理实施细则；</w:t>
      </w:r>
    </w:p>
    <w:p w14:paraId="0DC8CF8D">
      <w:pPr>
        <w:keepNext w:val="0"/>
        <w:keepLines w:val="0"/>
        <w:pageBreakBefore w:val="0"/>
        <w:kinsoku w:val="0"/>
        <w:wordWrap/>
        <w:overflowPunct/>
        <w:topLinePunct w:val="0"/>
        <w:autoSpaceDE w:val="0"/>
        <w:autoSpaceDN w:val="0"/>
        <w:bidi w:val="0"/>
        <w:adjustRightInd/>
        <w:snapToGrid/>
        <w:spacing w:line="360" w:lineRule="auto"/>
        <w:ind w:left="0" w:leftChars="0" w:firstLine="456" w:firstLineChars="200"/>
        <w:textAlignment w:val="baseline"/>
        <w:rPr>
          <w:rFonts w:ascii="宋体" w:hAnsi="宋体" w:eastAsia="宋体" w:cs="仿宋_GB2312"/>
          <w:spacing w:val="-6"/>
          <w:sz w:val="24"/>
          <w:szCs w:val="24"/>
          <w:lang w:eastAsia="zh-CN"/>
        </w:rPr>
      </w:pPr>
      <w:r>
        <w:rPr>
          <w:rFonts w:hint="eastAsia" w:ascii="宋体" w:hAnsi="宋体" w:eastAsia="宋体" w:cs="仿宋_GB2312"/>
          <w:spacing w:val="-6"/>
          <w:sz w:val="24"/>
          <w:szCs w:val="24"/>
          <w:lang w:eastAsia="zh-CN"/>
        </w:rPr>
        <w:t>（2）熟悉工程设计文件，并参加由委托人主持的图纸会审和设计交底会议；</w:t>
      </w:r>
    </w:p>
    <w:p w14:paraId="1A82F72F">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（3）参加由委托人主持的第一次工地会议；主持监理例会并根据工程需要主持或参加专题会议；</w:t>
      </w:r>
    </w:p>
    <w:p w14:paraId="391C2F0E">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（4）审查施工承包人提交的施工组织设计，重点审查其中的质量安全技术措施、专项施工方案与工程建设强制性标准的符合性；</w:t>
      </w:r>
    </w:p>
    <w:p w14:paraId="5E0593F3">
      <w:pPr>
        <w:keepNext w:val="0"/>
        <w:keepLines w:val="0"/>
        <w:pageBreakBefore w:val="0"/>
        <w:kinsoku w:val="0"/>
        <w:wordWrap/>
        <w:overflowPunct/>
        <w:topLinePunct w:val="0"/>
        <w:autoSpaceDE w:val="0"/>
        <w:autoSpaceDN w:val="0"/>
        <w:bidi w:val="0"/>
        <w:adjustRightInd/>
        <w:snapToGrid/>
        <w:spacing w:line="360" w:lineRule="auto"/>
        <w:ind w:left="0" w:leftChars="0" w:firstLine="456" w:firstLineChars="200"/>
        <w:textAlignment w:val="baseline"/>
        <w:rPr>
          <w:rFonts w:ascii="宋体" w:hAnsi="宋体" w:eastAsia="宋体" w:cs="仿宋_GB2312"/>
          <w:spacing w:val="-6"/>
          <w:sz w:val="24"/>
          <w:szCs w:val="24"/>
          <w:lang w:eastAsia="zh-CN"/>
        </w:rPr>
      </w:pPr>
      <w:r>
        <w:rPr>
          <w:rFonts w:hint="eastAsia" w:ascii="宋体" w:hAnsi="宋体" w:eastAsia="宋体" w:cs="仿宋_GB2312"/>
          <w:spacing w:val="-6"/>
          <w:sz w:val="24"/>
          <w:szCs w:val="24"/>
          <w:lang w:eastAsia="zh-CN"/>
        </w:rPr>
        <w:t xml:space="preserve">（5）检查施工承包人工程质量、安全生产管理制度及组织机构和人员资格； </w:t>
      </w:r>
    </w:p>
    <w:p w14:paraId="439403AC">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（6）检查施工承包人专职安全生产管理人员的配备情况；</w:t>
      </w:r>
    </w:p>
    <w:p w14:paraId="3238BE37">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（7）审查施工承包人提交的施工进度计划，核查承包人对施工进度计划的调整；</w:t>
      </w:r>
    </w:p>
    <w:p w14:paraId="44801BC1">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（8）检查施工承包人的试验室；</w:t>
      </w:r>
    </w:p>
    <w:p w14:paraId="6978D9DA">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（9）审核施工分包人资质条件；</w:t>
      </w:r>
    </w:p>
    <w:p w14:paraId="0AE3402E">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（10）查验施工承包人的施工测量放线成果；</w:t>
      </w:r>
    </w:p>
    <w:p w14:paraId="41F6D35B">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（11）审查工程开工条件，对条件具备的签发开工令；</w:t>
      </w:r>
    </w:p>
    <w:p w14:paraId="6A537058">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（12）审查施工承包人报送的工程材料、构配件、设备质量证明文件的有效性和符合性，并按规定对用于工程的材料采取平行检验或见证取样方式进行抽检；</w:t>
      </w:r>
    </w:p>
    <w:p w14:paraId="6242790A">
      <w:pPr>
        <w:keepNext w:val="0"/>
        <w:keepLines w:val="0"/>
        <w:pageBreakBefore w:val="0"/>
        <w:widowControl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（13）审核施工承包人提交的工程款支付申请，签发或出具工程款支付证书，并报委托人审核、批准；</w:t>
      </w:r>
    </w:p>
    <w:p w14:paraId="65D11254">
      <w:pPr>
        <w:keepNext w:val="0"/>
        <w:keepLines w:val="0"/>
        <w:pageBreakBefore w:val="0"/>
        <w:widowControl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（14）在巡视、旁站和检验过程中，发现工程质量、施工安全存在事故隐患的，要求施工承包人整改并报委托人；</w:t>
      </w:r>
    </w:p>
    <w:p w14:paraId="46B95925">
      <w:pPr>
        <w:keepNext w:val="0"/>
        <w:keepLines w:val="0"/>
        <w:pageBreakBefore w:val="0"/>
        <w:widowControl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（15）经委托人同意，签发工程暂停令和复工令；</w:t>
      </w:r>
    </w:p>
    <w:p w14:paraId="4F92D9F0">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（16）审查施工承包人提交的采用新材料、新工艺、新技术、新设备的论证材料及相关验收标准；</w:t>
      </w:r>
    </w:p>
    <w:p w14:paraId="6781914F">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（17）验收隐蔽工程、分部分项工程；</w:t>
      </w:r>
    </w:p>
    <w:p w14:paraId="79631C63">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（18）审查施工承包人提交的工程变更申请，协调处理施工进度调整、费用索赔、合同争议等事项；</w:t>
      </w:r>
    </w:p>
    <w:p w14:paraId="2E38193A">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（19）审查施工承包人提交的竣工验收申请，编写工程质量评估报告；</w:t>
      </w:r>
    </w:p>
    <w:p w14:paraId="1C347B14">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（20）参加工程竣工验收，签署竣工验收意见；</w:t>
      </w:r>
    </w:p>
    <w:p w14:paraId="3DF06BB1">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（21）审查施工承包人提交的竣工结算申请并报委托人；</w:t>
      </w:r>
    </w:p>
    <w:p w14:paraId="46159F0D">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（22）编制、整理工程监理归档文件并报委托人。</w:t>
      </w:r>
    </w:p>
    <w:p w14:paraId="2A496DC9">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2.1.3 相关服务的范围和内容在附录A中约定。</w:t>
      </w:r>
    </w:p>
    <w:p w14:paraId="048F4713">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bCs/>
          <w:sz w:val="24"/>
          <w:szCs w:val="24"/>
          <w:lang w:eastAsia="zh-CN"/>
        </w:rPr>
      </w:pPr>
      <w:r>
        <w:rPr>
          <w:rFonts w:hint="eastAsia" w:ascii="宋体" w:hAnsi="宋体" w:eastAsia="宋体" w:cs="仿宋_GB2312"/>
          <w:sz w:val="24"/>
          <w:szCs w:val="24"/>
          <w:lang w:eastAsia="zh-CN"/>
        </w:rPr>
        <w:t xml:space="preserve">2.2 </w:t>
      </w:r>
      <w:r>
        <w:rPr>
          <w:rFonts w:hint="eastAsia" w:ascii="宋体" w:hAnsi="宋体" w:eastAsia="宋体" w:cs="仿宋_GB2312"/>
          <w:bCs/>
          <w:sz w:val="24"/>
          <w:szCs w:val="24"/>
          <w:lang w:eastAsia="zh-CN"/>
        </w:rPr>
        <w:t>监理与相关服务依据</w:t>
      </w:r>
    </w:p>
    <w:p w14:paraId="55C5AF5B">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2.2.1 监理依据包括：</w:t>
      </w:r>
    </w:p>
    <w:p w14:paraId="595118B0">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（1）适用的法律、行政法规及部门规章；</w:t>
      </w:r>
    </w:p>
    <w:p w14:paraId="51FB5C51">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（2）与工程有关的标准；</w:t>
      </w:r>
    </w:p>
    <w:p w14:paraId="28583540">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（3）工程设计及有关文件；</w:t>
      </w:r>
    </w:p>
    <w:p w14:paraId="1CBEA3B0">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（4）本合同及委托人与第三方签订的与实施工程有关的其他合同。</w:t>
      </w:r>
    </w:p>
    <w:p w14:paraId="770275D8">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bCs/>
          <w:sz w:val="24"/>
          <w:szCs w:val="24"/>
          <w:lang w:eastAsia="zh-CN"/>
        </w:rPr>
      </w:pPr>
      <w:r>
        <w:rPr>
          <w:rFonts w:hint="eastAsia" w:ascii="宋体" w:hAnsi="宋体" w:eastAsia="宋体" w:cs="仿宋_GB2312"/>
          <w:bCs/>
          <w:sz w:val="24"/>
          <w:szCs w:val="24"/>
          <w:lang w:eastAsia="zh-CN"/>
        </w:rPr>
        <w:t>双方根据工程的行业和地域特点，在专用条件中具体约定监理依据。</w:t>
      </w:r>
    </w:p>
    <w:p w14:paraId="12F162FA">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2.2.2 相关服务依据在专用条件中约定。</w:t>
      </w:r>
    </w:p>
    <w:p w14:paraId="453DAD7F">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2.3 项目监理机构和人员</w:t>
      </w:r>
    </w:p>
    <w:p w14:paraId="662B36E0">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2.3.1 监理人应组建满足工作需要的项目监理机构，配备必要的检测设备。项目监理机构的主要人员应具有相应的资格条件。</w:t>
      </w:r>
    </w:p>
    <w:p w14:paraId="0D7ECB5A">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2.3.2本合同履行过程中，总监理工程师及重要岗位监理人员应保持相对稳定，以保证监理工作正常进行。</w:t>
      </w:r>
    </w:p>
    <w:p w14:paraId="3BEEB639">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书面通知委托人。</w:t>
      </w:r>
    </w:p>
    <w:p w14:paraId="16313DCD">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2.3.4 监理人应及时更换有下列情形之一的监理人员：</w:t>
      </w:r>
    </w:p>
    <w:p w14:paraId="4863AC6B">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（1）严重过失行为的；</w:t>
      </w:r>
    </w:p>
    <w:p w14:paraId="0D99E0C5">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（2）有违法行为不能履行职责的；</w:t>
      </w:r>
    </w:p>
    <w:p w14:paraId="576DF8D2">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（3）涉嫌犯罪的；</w:t>
      </w:r>
    </w:p>
    <w:p w14:paraId="4884E19B">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（4）不能胜任岗位职责的；</w:t>
      </w:r>
    </w:p>
    <w:p w14:paraId="2FB49D10">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（5）严重违反职业道德的；</w:t>
      </w:r>
    </w:p>
    <w:p w14:paraId="5E537586">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（6）专用条件约定的其他情形。</w:t>
      </w:r>
    </w:p>
    <w:p w14:paraId="2EB9C546">
      <w:pPr>
        <w:keepNext w:val="0"/>
        <w:keepLines w:val="0"/>
        <w:pageBreakBefore w:val="0"/>
        <w:kinsoku w:val="0"/>
        <w:wordWrap/>
        <w:overflowPunct/>
        <w:topLinePunct w:val="0"/>
        <w:autoSpaceDE w:val="0"/>
        <w:autoSpaceDN w:val="0"/>
        <w:bidi w:val="0"/>
        <w:adjustRightInd/>
        <w:snapToGrid/>
        <w:spacing w:line="360" w:lineRule="auto"/>
        <w:ind w:left="0" w:leftChars="0" w:firstLine="456" w:firstLineChars="200"/>
        <w:textAlignment w:val="baseline"/>
        <w:rPr>
          <w:rFonts w:ascii="宋体" w:hAnsi="宋体" w:eastAsia="宋体" w:cs="仿宋_GB2312"/>
          <w:spacing w:val="-6"/>
          <w:sz w:val="24"/>
          <w:szCs w:val="24"/>
          <w:lang w:eastAsia="zh-CN"/>
        </w:rPr>
      </w:pPr>
      <w:r>
        <w:rPr>
          <w:rFonts w:hint="eastAsia" w:ascii="宋体" w:hAnsi="宋体" w:eastAsia="宋体" w:cs="仿宋_GB2312"/>
          <w:spacing w:val="-6"/>
          <w:sz w:val="24"/>
          <w:szCs w:val="24"/>
          <w:lang w:eastAsia="zh-CN"/>
        </w:rPr>
        <w:t>2.3.5 委托人可要求监理人更换不能胜任本职工作的项目监理机构人员。</w:t>
      </w:r>
    </w:p>
    <w:p w14:paraId="24696794">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2.4 履行职责</w:t>
      </w:r>
    </w:p>
    <w:p w14:paraId="6A14278E">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kern w:val="2"/>
          <w:sz w:val="24"/>
          <w:szCs w:val="24"/>
          <w:lang w:eastAsia="zh-CN"/>
        </w:rPr>
      </w:pPr>
      <w:r>
        <w:rPr>
          <w:rFonts w:hint="eastAsia" w:ascii="宋体" w:hAnsi="宋体" w:eastAsia="宋体" w:cs="仿宋_GB2312"/>
          <w:sz w:val="24"/>
          <w:szCs w:val="24"/>
          <w:lang w:eastAsia="zh-CN"/>
        </w:rPr>
        <w:t>监理人应遵循职业道德准则和行为规范，严格按照法律法规、工程建设有关标准及本合同履行职责。</w:t>
      </w:r>
    </w:p>
    <w:p w14:paraId="2E83A696">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2.4.1 在监理与相关服务范围内，委托人和承包人提出的意见和要求，监理人应及时提出处置意见。当委托人与承包人之间发生合同争议时，监理人应协助委托人、承包人协商解决。</w:t>
      </w:r>
    </w:p>
    <w:p w14:paraId="74167AA4">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2.4.2 当委托人与承包人之间的合同争议提交仲裁机构仲裁或人民法院审理时，监理人应提供必要的证明资料。</w:t>
      </w:r>
    </w:p>
    <w:p w14:paraId="431783C3">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2.4.3 监理人应在专用条件约定的授权范围内，处理委托人与承包人所签订合同的变更事宜。如果变更超过授权范围，应以书面形式报委托人批准。</w:t>
      </w:r>
    </w:p>
    <w:p w14:paraId="3E942D9F">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在紧急情况下，为了保护财产和人身安全，监理人所发出的指令未能事先报委托人批准时，应在发出指令后的24小时内以书面形式报委托人。</w:t>
      </w:r>
    </w:p>
    <w:p w14:paraId="58C4A5D8">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2.4.4 除专用条件另有约定外，监理人发现承包人的人员不能胜任本职工作的，有权要求承包人予以调换。</w:t>
      </w:r>
    </w:p>
    <w:p w14:paraId="5F19D94A">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2.5 提交报告</w:t>
      </w:r>
    </w:p>
    <w:p w14:paraId="65AAA3C4">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kern w:val="2"/>
          <w:sz w:val="24"/>
          <w:szCs w:val="24"/>
          <w:lang w:eastAsia="zh-CN"/>
        </w:rPr>
      </w:pPr>
      <w:r>
        <w:rPr>
          <w:rFonts w:hint="eastAsia" w:ascii="宋体" w:hAnsi="宋体" w:eastAsia="宋体" w:cs="仿宋_GB2312"/>
          <w:sz w:val="24"/>
          <w:szCs w:val="24"/>
          <w:lang w:eastAsia="zh-CN"/>
        </w:rPr>
        <w:t>监理人应按专用条件约定的种类、时间和份数向委托人提交监理与相关服务的报告。</w:t>
      </w:r>
    </w:p>
    <w:p w14:paraId="6C9D38A3">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2.6 文件资料</w:t>
      </w:r>
    </w:p>
    <w:p w14:paraId="60F63E95">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kern w:val="2"/>
          <w:sz w:val="24"/>
          <w:szCs w:val="24"/>
          <w:lang w:eastAsia="zh-CN"/>
        </w:rPr>
      </w:pPr>
      <w:r>
        <w:rPr>
          <w:rFonts w:hint="eastAsia" w:ascii="宋体" w:hAnsi="宋体" w:eastAsia="宋体" w:cs="仿宋_GB2312"/>
          <w:sz w:val="24"/>
          <w:szCs w:val="24"/>
          <w:lang w:eastAsia="zh-CN"/>
        </w:rPr>
        <w:t>在本合同履行期内，监理人应在现场保留工作所用的图纸、报告及记录监理工作的相关文件。工程竣工后，应当按照档案管理规定将监理有关文件归档。</w:t>
      </w:r>
    </w:p>
    <w:p w14:paraId="56912AEB">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2.7 使用委托人的财产</w:t>
      </w:r>
    </w:p>
    <w:p w14:paraId="6318E23E">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kern w:val="2"/>
          <w:sz w:val="24"/>
          <w:szCs w:val="24"/>
          <w:lang w:eastAsia="zh-CN"/>
        </w:rPr>
      </w:pPr>
      <w:r>
        <w:rPr>
          <w:rFonts w:hint="eastAsia" w:ascii="宋体" w:hAnsi="宋体" w:eastAsia="宋体" w:cs="仿宋_GB2312"/>
          <w:sz w:val="24"/>
          <w:szCs w:val="24"/>
          <w:lang w:eastAsia="zh-CN"/>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64D203A8">
      <w:pPr>
        <w:keepNext w:val="0"/>
        <w:keepLines w:val="0"/>
        <w:pageBreakBefore w:val="0"/>
        <w:kinsoku w:val="0"/>
        <w:wordWrap/>
        <w:overflowPunct/>
        <w:topLinePunct w:val="0"/>
        <w:autoSpaceDE w:val="0"/>
        <w:autoSpaceDN w:val="0"/>
        <w:bidi w:val="0"/>
        <w:adjustRightInd/>
        <w:snapToGrid/>
        <w:spacing w:line="360" w:lineRule="auto"/>
        <w:ind w:left="0" w:leftChars="0" w:firstLine="482" w:firstLineChars="200"/>
        <w:textAlignment w:val="baseline"/>
        <w:rPr>
          <w:rFonts w:ascii="宋体" w:hAnsi="宋体" w:eastAsia="宋体" w:cs="仿宋_GB2312"/>
          <w:b/>
          <w:sz w:val="24"/>
          <w:szCs w:val="24"/>
          <w:lang w:eastAsia="zh-CN"/>
        </w:rPr>
      </w:pPr>
      <w:r>
        <w:rPr>
          <w:rFonts w:hint="eastAsia" w:ascii="宋体" w:hAnsi="宋体" w:eastAsia="宋体" w:cs="仿宋_GB2312"/>
          <w:b/>
          <w:sz w:val="24"/>
          <w:szCs w:val="24"/>
          <w:lang w:eastAsia="zh-CN"/>
        </w:rPr>
        <w:t>3</w:t>
      </w:r>
      <w:r>
        <w:rPr>
          <w:rFonts w:hint="eastAsia" w:ascii="宋体" w:hAnsi="宋体" w:eastAsia="宋体" w:cs="宋体"/>
          <w:b/>
          <w:sz w:val="24"/>
          <w:szCs w:val="24"/>
          <w:lang w:eastAsia="zh-CN"/>
        </w:rPr>
        <w:t>．委托人的义务</w:t>
      </w:r>
    </w:p>
    <w:p w14:paraId="680C2CB4">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3.1 告知</w:t>
      </w:r>
    </w:p>
    <w:p w14:paraId="6388BE2A">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委托人应在委托人与承包人签订的合同中明确监理人、总监理工程师和授予项目监理机构的权限。如有变更，应及时通知承包人。</w:t>
      </w:r>
    </w:p>
    <w:p w14:paraId="41E1DAFA">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3.2 提供资料</w:t>
      </w:r>
    </w:p>
    <w:p w14:paraId="33A8D15B">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kern w:val="2"/>
          <w:sz w:val="24"/>
          <w:szCs w:val="24"/>
          <w:lang w:eastAsia="zh-CN"/>
        </w:rPr>
      </w:pPr>
      <w:r>
        <w:rPr>
          <w:rFonts w:hint="eastAsia" w:ascii="宋体" w:hAnsi="宋体" w:eastAsia="宋体" w:cs="仿宋_GB2312"/>
          <w:sz w:val="24"/>
          <w:szCs w:val="24"/>
          <w:lang w:eastAsia="zh-CN"/>
        </w:rPr>
        <w:t>委托人应按照附录B约定，无偿向监理人提供工程有关的资料。在本合同履行过程中，委托人应及时向监理人提供最新的与工程有关的资料。</w:t>
      </w:r>
    </w:p>
    <w:p w14:paraId="1D215B38">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3.3 提供工作条件</w:t>
      </w:r>
    </w:p>
    <w:p w14:paraId="49827C4B">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kern w:val="2"/>
          <w:sz w:val="24"/>
          <w:szCs w:val="24"/>
          <w:lang w:eastAsia="zh-CN"/>
        </w:rPr>
      </w:pPr>
      <w:r>
        <w:rPr>
          <w:rFonts w:hint="eastAsia" w:ascii="宋体" w:hAnsi="宋体" w:eastAsia="宋体" w:cs="仿宋_GB2312"/>
          <w:sz w:val="24"/>
          <w:szCs w:val="24"/>
          <w:lang w:eastAsia="zh-CN"/>
        </w:rPr>
        <w:t>委托人应为监理人完成监理与相关服务提供必要的条件。</w:t>
      </w:r>
    </w:p>
    <w:p w14:paraId="7B20CAEA">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3.3.1 委托人应按照附录B约定，派遣相应的人员，提供房屋、设备，供监理人无偿使用。</w:t>
      </w:r>
    </w:p>
    <w:p w14:paraId="452F40D3">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3.3.2 委托人应负责协调工程建设中所有外部关系，为监理人履行本合同提供必要的外部条件。</w:t>
      </w:r>
    </w:p>
    <w:p w14:paraId="1E747D62">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3.4 委托人代表</w:t>
      </w:r>
    </w:p>
    <w:p w14:paraId="25F4AB09">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kern w:val="2"/>
          <w:sz w:val="24"/>
          <w:szCs w:val="24"/>
          <w:lang w:eastAsia="zh-CN"/>
        </w:rPr>
      </w:pPr>
      <w:r>
        <w:rPr>
          <w:rFonts w:hint="eastAsia" w:ascii="宋体" w:hAnsi="宋体" w:eastAsia="宋体" w:cs="仿宋_GB2312"/>
          <w:sz w:val="24"/>
          <w:szCs w:val="24"/>
          <w:lang w:eastAsia="zh-CN"/>
        </w:rPr>
        <w:t>委托人应授权一名熟悉工程情况的代表，负责与监理人联系。委托人应在双方签订本合同后7天内，将委托人代表的姓名和职责书面告知监理人。当委托人更换委托人代表时，应提前7天通知监理人。</w:t>
      </w:r>
    </w:p>
    <w:p w14:paraId="740A4686">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3.5 委托人意见或要求</w:t>
      </w:r>
    </w:p>
    <w:p w14:paraId="45C652C0">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kern w:val="2"/>
          <w:sz w:val="24"/>
          <w:szCs w:val="24"/>
          <w:lang w:eastAsia="zh-CN"/>
        </w:rPr>
      </w:pPr>
      <w:r>
        <w:rPr>
          <w:rFonts w:hint="eastAsia" w:ascii="宋体" w:hAnsi="宋体" w:eastAsia="宋体" w:cs="仿宋_GB2312"/>
          <w:sz w:val="24"/>
          <w:szCs w:val="24"/>
          <w:lang w:eastAsia="zh-CN"/>
        </w:rPr>
        <w:t>在本合同约定的监理与相关服务工作范围内，委托人对承包人的任何意见或要求应通知监理人，由监理人向承包人发出相应指令。</w:t>
      </w:r>
    </w:p>
    <w:p w14:paraId="25A136FA">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3.6 答复</w:t>
      </w:r>
    </w:p>
    <w:p w14:paraId="4BF92959">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kern w:val="2"/>
          <w:sz w:val="24"/>
          <w:szCs w:val="24"/>
          <w:lang w:eastAsia="zh-CN"/>
        </w:rPr>
      </w:pPr>
      <w:r>
        <w:rPr>
          <w:rFonts w:hint="eastAsia" w:ascii="宋体" w:hAnsi="宋体" w:eastAsia="宋体" w:cs="仿宋_GB2312"/>
          <w:sz w:val="24"/>
          <w:szCs w:val="24"/>
          <w:lang w:eastAsia="zh-CN"/>
        </w:rPr>
        <w:t>委托人应在专用条件约定的时间内，对监理人以书面形式提交并要求作出决定的事宜，给予书面答复。逾期未答复的，视为委托人认可。</w:t>
      </w:r>
    </w:p>
    <w:p w14:paraId="74E96D0F">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3.7 支付</w:t>
      </w:r>
    </w:p>
    <w:p w14:paraId="36A13B52">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kern w:val="2"/>
          <w:sz w:val="24"/>
          <w:szCs w:val="24"/>
          <w:lang w:eastAsia="zh-CN"/>
        </w:rPr>
      </w:pPr>
      <w:r>
        <w:rPr>
          <w:rFonts w:hint="eastAsia" w:ascii="宋体" w:hAnsi="宋体" w:eastAsia="宋体" w:cs="仿宋_GB2312"/>
          <w:sz w:val="24"/>
          <w:szCs w:val="24"/>
          <w:lang w:eastAsia="zh-CN"/>
        </w:rPr>
        <w:t>委托人应按本合同约定，向监理人支付酬金。</w:t>
      </w:r>
    </w:p>
    <w:p w14:paraId="4AC528D3">
      <w:pPr>
        <w:keepNext w:val="0"/>
        <w:keepLines w:val="0"/>
        <w:pageBreakBefore w:val="0"/>
        <w:kinsoku w:val="0"/>
        <w:wordWrap/>
        <w:overflowPunct/>
        <w:topLinePunct w:val="0"/>
        <w:autoSpaceDE w:val="0"/>
        <w:autoSpaceDN w:val="0"/>
        <w:bidi w:val="0"/>
        <w:adjustRightInd/>
        <w:snapToGrid/>
        <w:spacing w:line="360" w:lineRule="auto"/>
        <w:ind w:left="0" w:leftChars="0" w:firstLine="482" w:firstLineChars="200"/>
        <w:textAlignment w:val="baseline"/>
        <w:rPr>
          <w:rFonts w:ascii="宋体" w:hAnsi="宋体" w:eastAsia="宋体" w:cs="仿宋_GB2312"/>
          <w:b/>
          <w:bCs/>
          <w:sz w:val="24"/>
          <w:szCs w:val="24"/>
          <w:lang w:eastAsia="zh-CN"/>
        </w:rPr>
      </w:pPr>
      <w:r>
        <w:rPr>
          <w:rFonts w:hint="eastAsia" w:ascii="宋体" w:hAnsi="宋体" w:eastAsia="宋体" w:cs="仿宋_GB2312"/>
          <w:b/>
          <w:bCs/>
          <w:sz w:val="24"/>
          <w:szCs w:val="24"/>
          <w:lang w:eastAsia="zh-CN"/>
        </w:rPr>
        <w:t xml:space="preserve">4. </w:t>
      </w:r>
      <w:r>
        <w:rPr>
          <w:rFonts w:hint="eastAsia" w:ascii="宋体" w:hAnsi="宋体" w:eastAsia="宋体" w:cs="宋体"/>
          <w:b/>
          <w:bCs/>
          <w:sz w:val="24"/>
          <w:szCs w:val="24"/>
          <w:lang w:eastAsia="zh-CN"/>
        </w:rPr>
        <w:t>违约责任</w:t>
      </w:r>
    </w:p>
    <w:p w14:paraId="394BA91E">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4.1 监理人的违约责任</w:t>
      </w:r>
    </w:p>
    <w:p w14:paraId="6B299A2B">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kern w:val="2"/>
          <w:sz w:val="24"/>
          <w:szCs w:val="24"/>
          <w:lang w:eastAsia="zh-CN"/>
        </w:rPr>
      </w:pPr>
      <w:r>
        <w:rPr>
          <w:rFonts w:hint="eastAsia" w:ascii="宋体" w:hAnsi="宋体" w:eastAsia="宋体" w:cs="仿宋_GB2312"/>
          <w:sz w:val="24"/>
          <w:szCs w:val="24"/>
          <w:lang w:eastAsia="zh-CN"/>
        </w:rPr>
        <w:t>监理人未履行本合同义务的，应承担相应的责任。</w:t>
      </w:r>
    </w:p>
    <w:p w14:paraId="2AC25100">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4.1.1 因监理人违反本合同约定给委托人造成损失的，监理人应当赔偿委托人损失。赔偿金额的确定方法在专用条件中约定。监理人承担部分赔偿责任的，其承担赔偿金额由双方协商确定。</w:t>
      </w:r>
    </w:p>
    <w:p w14:paraId="1DC9CDA4">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4.1.2 监理人向委托人的索赔不成立时，监理人应赔偿委托人由此发生的费用。</w:t>
      </w:r>
    </w:p>
    <w:p w14:paraId="3731603C">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4.2 委托人的违约责任</w:t>
      </w:r>
    </w:p>
    <w:p w14:paraId="206996EA">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委托人未履行本合同义务的，应承担相应的责任。</w:t>
      </w:r>
    </w:p>
    <w:p w14:paraId="4010802D">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4.2.1 委托人违反本合同约定造成监理人损失的，委托人应予以赔偿。</w:t>
      </w:r>
    </w:p>
    <w:p w14:paraId="1F19D34D">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4.2.2 委托人向监理人的索赔不成立时，应赔偿监理人由此引起的费用。</w:t>
      </w:r>
    </w:p>
    <w:p w14:paraId="70E6B61A">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4.2.3 委托人未能按期支付酬金超过28天，应按专用条件约定支付逾期付款利息。</w:t>
      </w:r>
    </w:p>
    <w:p w14:paraId="6DEC4C08">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4.3 除外责任</w:t>
      </w:r>
    </w:p>
    <w:p w14:paraId="743D099E">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因非监理人的原因，且监理人无过错，发生工程质量事故、安全事故、工期延误等造成的损失，监理人不承担赔偿责任。</w:t>
      </w:r>
    </w:p>
    <w:p w14:paraId="550B67F2">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因不可抗力导致本合同全部或部分不能履行时，双方各自承担其因此而造成的损失、损害。</w:t>
      </w:r>
    </w:p>
    <w:p w14:paraId="7778CBFE">
      <w:pPr>
        <w:keepNext w:val="0"/>
        <w:keepLines w:val="0"/>
        <w:pageBreakBefore w:val="0"/>
        <w:kinsoku w:val="0"/>
        <w:wordWrap/>
        <w:overflowPunct/>
        <w:topLinePunct w:val="0"/>
        <w:autoSpaceDE w:val="0"/>
        <w:autoSpaceDN w:val="0"/>
        <w:bidi w:val="0"/>
        <w:adjustRightInd/>
        <w:snapToGrid/>
        <w:spacing w:line="360" w:lineRule="auto"/>
        <w:ind w:left="0" w:leftChars="0" w:firstLine="482" w:firstLineChars="200"/>
        <w:textAlignment w:val="baseline"/>
        <w:rPr>
          <w:rFonts w:ascii="宋体" w:hAnsi="宋体" w:eastAsia="宋体" w:cs="仿宋_GB2312"/>
          <w:b/>
          <w:bCs/>
          <w:kern w:val="2"/>
          <w:sz w:val="24"/>
          <w:szCs w:val="24"/>
          <w:lang w:eastAsia="zh-CN"/>
        </w:rPr>
      </w:pPr>
      <w:r>
        <w:rPr>
          <w:rFonts w:hint="eastAsia" w:ascii="宋体" w:hAnsi="宋体" w:eastAsia="宋体" w:cs="仿宋_GB2312"/>
          <w:b/>
          <w:bCs/>
          <w:sz w:val="24"/>
          <w:szCs w:val="24"/>
          <w:lang w:eastAsia="zh-CN"/>
        </w:rPr>
        <w:t xml:space="preserve">5. </w:t>
      </w:r>
      <w:r>
        <w:rPr>
          <w:rFonts w:hint="eastAsia" w:ascii="宋体" w:hAnsi="宋体" w:eastAsia="宋体" w:cs="宋体"/>
          <w:b/>
          <w:bCs/>
          <w:sz w:val="24"/>
          <w:szCs w:val="24"/>
          <w:lang w:eastAsia="zh-CN"/>
        </w:rPr>
        <w:t>支付</w:t>
      </w:r>
    </w:p>
    <w:p w14:paraId="60416E37">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bCs/>
          <w:sz w:val="24"/>
          <w:szCs w:val="24"/>
          <w:lang w:eastAsia="zh-CN"/>
        </w:rPr>
      </w:pPr>
      <w:r>
        <w:rPr>
          <w:rFonts w:hint="eastAsia" w:ascii="宋体" w:hAnsi="宋体" w:eastAsia="宋体" w:cs="仿宋_GB2312"/>
          <w:sz w:val="24"/>
          <w:szCs w:val="24"/>
          <w:lang w:eastAsia="zh-CN"/>
        </w:rPr>
        <w:t xml:space="preserve">5.1 </w:t>
      </w:r>
      <w:r>
        <w:rPr>
          <w:rFonts w:hint="eastAsia" w:ascii="宋体" w:hAnsi="宋体" w:eastAsia="宋体" w:cs="仿宋_GB2312"/>
          <w:bCs/>
          <w:sz w:val="24"/>
          <w:szCs w:val="24"/>
          <w:lang w:eastAsia="zh-CN"/>
        </w:rPr>
        <w:t>支付货币</w:t>
      </w:r>
    </w:p>
    <w:p w14:paraId="5AB067F0">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bCs/>
          <w:sz w:val="24"/>
          <w:szCs w:val="24"/>
          <w:lang w:eastAsia="zh-CN"/>
        </w:rPr>
      </w:pPr>
      <w:r>
        <w:rPr>
          <w:rFonts w:hint="eastAsia" w:ascii="宋体" w:hAnsi="宋体" w:eastAsia="宋体" w:cs="仿宋_GB2312"/>
          <w:sz w:val="24"/>
          <w:szCs w:val="24"/>
          <w:lang w:eastAsia="zh-CN"/>
        </w:rPr>
        <w:t>除专用条件另有约定外，酬金均以人民币支付。涉及外币支付的，所采用的货币种类、比例和汇率在专用条件中约定。</w:t>
      </w:r>
    </w:p>
    <w:p w14:paraId="5470F43D">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bCs/>
          <w:sz w:val="24"/>
          <w:szCs w:val="24"/>
          <w:lang w:eastAsia="zh-CN"/>
        </w:rPr>
      </w:pPr>
      <w:r>
        <w:rPr>
          <w:rFonts w:hint="eastAsia" w:ascii="宋体" w:hAnsi="宋体" w:eastAsia="宋体" w:cs="仿宋_GB2312"/>
          <w:sz w:val="24"/>
          <w:szCs w:val="24"/>
          <w:lang w:eastAsia="zh-CN"/>
        </w:rPr>
        <w:t>5.2 支付申请</w:t>
      </w:r>
    </w:p>
    <w:p w14:paraId="4E8FB743">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监理人应在本合同约定的每次应付款时间的7天前，向委托人提交支付申请书。支付申请书应当说明当期应付款总额，并列出当期应支付的款项及其金额。</w:t>
      </w:r>
    </w:p>
    <w:p w14:paraId="3AB23F77">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 xml:space="preserve"> 5.3 支付酬金</w:t>
      </w:r>
    </w:p>
    <w:p w14:paraId="3E32E511">
      <w:pPr>
        <w:keepNext w:val="0"/>
        <w:keepLines w:val="0"/>
        <w:pageBreakBefore w:val="0"/>
        <w:kinsoku w:val="0"/>
        <w:wordWrap/>
        <w:overflowPunct/>
        <w:topLinePunct w:val="0"/>
        <w:autoSpaceDE w:val="0"/>
        <w:autoSpaceDN w:val="0"/>
        <w:bidi w:val="0"/>
        <w:adjustRightInd/>
        <w:snapToGrid/>
        <w:spacing w:line="360" w:lineRule="auto"/>
        <w:ind w:left="0" w:leftChars="0" w:firstLine="456" w:firstLineChars="200"/>
        <w:textAlignment w:val="baseline"/>
        <w:rPr>
          <w:rFonts w:ascii="宋体" w:hAnsi="宋体" w:eastAsia="宋体" w:cs="仿宋_GB2312"/>
          <w:spacing w:val="-6"/>
          <w:sz w:val="24"/>
          <w:szCs w:val="24"/>
          <w:lang w:eastAsia="zh-CN"/>
        </w:rPr>
      </w:pPr>
      <w:r>
        <w:rPr>
          <w:rFonts w:hint="eastAsia" w:ascii="宋体" w:hAnsi="宋体" w:eastAsia="宋体" w:cs="仿宋_GB2312"/>
          <w:spacing w:val="-6"/>
          <w:sz w:val="24"/>
          <w:szCs w:val="24"/>
          <w:lang w:eastAsia="zh-CN"/>
        </w:rPr>
        <w:t>支付的酬金包括正常工作酬金、附加工作酬金、合理化建议奖励金额及费用。</w:t>
      </w:r>
    </w:p>
    <w:p w14:paraId="6B3BC526">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bCs/>
          <w:sz w:val="24"/>
          <w:szCs w:val="24"/>
          <w:lang w:eastAsia="zh-CN"/>
        </w:rPr>
      </w:pPr>
      <w:r>
        <w:rPr>
          <w:rFonts w:hint="eastAsia" w:ascii="宋体" w:hAnsi="宋体" w:eastAsia="宋体" w:cs="仿宋_GB2312"/>
          <w:sz w:val="24"/>
          <w:szCs w:val="24"/>
          <w:lang w:eastAsia="zh-CN"/>
        </w:rPr>
        <w:t xml:space="preserve">  5.4 </w:t>
      </w:r>
      <w:r>
        <w:rPr>
          <w:rFonts w:hint="eastAsia" w:ascii="宋体" w:hAnsi="宋体" w:eastAsia="宋体" w:cs="仿宋_GB2312"/>
          <w:bCs/>
          <w:sz w:val="24"/>
          <w:szCs w:val="24"/>
          <w:lang w:eastAsia="zh-CN"/>
        </w:rPr>
        <w:t>有争议部分的付款</w:t>
      </w:r>
    </w:p>
    <w:p w14:paraId="6AA425BA">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委托人对监理人提交的支付申请书有异议时，应当在收到监理人提交的支付申请书后7天内，以书面形式向监理人发出异议通知。无异议部分的款项应按期支付，有异议部分的款项按第7条约定办理。</w:t>
      </w:r>
    </w:p>
    <w:p w14:paraId="0DE1518E">
      <w:pPr>
        <w:keepNext w:val="0"/>
        <w:keepLines w:val="0"/>
        <w:pageBreakBefore w:val="0"/>
        <w:kinsoku w:val="0"/>
        <w:wordWrap/>
        <w:overflowPunct/>
        <w:topLinePunct w:val="0"/>
        <w:autoSpaceDE w:val="0"/>
        <w:autoSpaceDN w:val="0"/>
        <w:bidi w:val="0"/>
        <w:adjustRightInd/>
        <w:snapToGrid/>
        <w:spacing w:line="360" w:lineRule="auto"/>
        <w:ind w:left="0" w:leftChars="0" w:firstLine="482" w:firstLineChars="200"/>
        <w:textAlignment w:val="baseline"/>
        <w:rPr>
          <w:rFonts w:ascii="宋体" w:hAnsi="宋体" w:eastAsia="宋体" w:cs="仿宋_GB2312"/>
          <w:b/>
          <w:bCs/>
          <w:sz w:val="24"/>
          <w:szCs w:val="24"/>
          <w:lang w:eastAsia="zh-CN"/>
        </w:rPr>
      </w:pPr>
      <w:r>
        <w:rPr>
          <w:rFonts w:hint="eastAsia" w:ascii="宋体" w:hAnsi="宋体" w:eastAsia="宋体" w:cs="仿宋_GB2312"/>
          <w:b/>
          <w:bCs/>
          <w:sz w:val="24"/>
          <w:szCs w:val="24"/>
          <w:lang w:eastAsia="zh-CN"/>
        </w:rPr>
        <w:t xml:space="preserve">6. </w:t>
      </w:r>
      <w:r>
        <w:rPr>
          <w:rFonts w:hint="eastAsia" w:ascii="宋体" w:hAnsi="宋体" w:eastAsia="宋体" w:cs="宋体"/>
          <w:b/>
          <w:bCs/>
          <w:sz w:val="24"/>
          <w:szCs w:val="24"/>
          <w:lang w:eastAsia="zh-CN"/>
        </w:rPr>
        <w:t>合同生效、变更、暂停、解除与终止</w:t>
      </w:r>
    </w:p>
    <w:p w14:paraId="1394CB28">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6.1生效</w:t>
      </w:r>
    </w:p>
    <w:p w14:paraId="1DB83137">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除法律另有规定或者专用条件另有约定外，委托人和监理人的法定代表人或其授权代理人在协议书上签字并盖单位章后本合同生效。</w:t>
      </w:r>
    </w:p>
    <w:p w14:paraId="21C7CBF3">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bCs/>
          <w:sz w:val="24"/>
          <w:szCs w:val="24"/>
          <w:lang w:eastAsia="zh-CN"/>
        </w:rPr>
      </w:pPr>
      <w:r>
        <w:rPr>
          <w:rFonts w:hint="eastAsia" w:ascii="宋体" w:hAnsi="宋体" w:eastAsia="宋体" w:cs="仿宋_GB2312"/>
          <w:sz w:val="24"/>
          <w:szCs w:val="24"/>
          <w:lang w:eastAsia="zh-CN"/>
        </w:rPr>
        <w:t>6.2</w:t>
      </w:r>
      <w:r>
        <w:rPr>
          <w:rFonts w:hint="eastAsia" w:ascii="宋体" w:hAnsi="宋体" w:eastAsia="宋体" w:cs="仿宋_GB2312"/>
          <w:bCs/>
          <w:sz w:val="24"/>
          <w:szCs w:val="24"/>
          <w:lang w:eastAsia="zh-CN"/>
        </w:rPr>
        <w:t>变更</w:t>
      </w:r>
    </w:p>
    <w:p w14:paraId="6CBC16E5">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6.2.1 任何一方提出变更请求时，双方经协商一致后可进行变更。</w:t>
      </w:r>
    </w:p>
    <w:p w14:paraId="447F8A25">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pacing w:val="-6"/>
          <w:sz w:val="24"/>
          <w:szCs w:val="24"/>
          <w:lang w:eastAsia="zh-CN"/>
        </w:rPr>
      </w:pPr>
      <w:r>
        <w:rPr>
          <w:rFonts w:hint="eastAsia" w:ascii="宋体" w:hAnsi="宋体" w:eastAsia="宋体" w:cs="仿宋_GB2312"/>
          <w:sz w:val="24"/>
          <w:szCs w:val="24"/>
          <w:lang w:eastAsia="zh-CN"/>
        </w:rPr>
        <w:t>6.2.2</w:t>
      </w:r>
      <w:r>
        <w:rPr>
          <w:rFonts w:hint="eastAsia" w:ascii="宋体" w:hAnsi="宋体" w:eastAsia="宋体" w:cs="仿宋_GB2312"/>
          <w:spacing w:val="-6"/>
          <w:sz w:val="24"/>
          <w:szCs w:val="24"/>
          <w:lang w:eastAsia="zh-CN"/>
        </w:rPr>
        <w:t>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68588882">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666651A3">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6.2.4合同签订后，遇有与工程相关的法律法规、标准颁布或修订的，双方应遵照执行。由此引起监理与相关服务的范围、时间、酬金变化的，双方应通过协商进行相应调整。</w:t>
      </w:r>
    </w:p>
    <w:p w14:paraId="1374A2FB">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6.2.5 因非监理人原因造成工程概算投资额或建筑安装工程费增加时，正常工作酬金应作相应调整。调整方法在专用条件中约定。</w:t>
      </w:r>
    </w:p>
    <w:p w14:paraId="7ED788CB">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6.2.6 因工程规模、监理范围的变化导致监理人的正常工作量减少时，正常工作酬金应作相应调整。调整方法在专用条件中约定。</w:t>
      </w:r>
    </w:p>
    <w:p w14:paraId="7C58E779">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bCs/>
          <w:sz w:val="24"/>
          <w:szCs w:val="24"/>
          <w:lang w:eastAsia="zh-CN"/>
        </w:rPr>
      </w:pPr>
      <w:r>
        <w:rPr>
          <w:rFonts w:hint="eastAsia" w:ascii="宋体" w:hAnsi="宋体" w:eastAsia="宋体" w:cs="仿宋_GB2312"/>
          <w:sz w:val="24"/>
          <w:szCs w:val="24"/>
          <w:lang w:eastAsia="zh-CN"/>
        </w:rPr>
        <w:t xml:space="preserve">  6.3 暂停与</w:t>
      </w:r>
      <w:r>
        <w:rPr>
          <w:rFonts w:hint="eastAsia" w:ascii="宋体" w:hAnsi="宋体" w:eastAsia="宋体" w:cs="仿宋_GB2312"/>
          <w:bCs/>
          <w:sz w:val="24"/>
          <w:szCs w:val="24"/>
          <w:lang w:eastAsia="zh-CN"/>
        </w:rPr>
        <w:t>解除</w:t>
      </w:r>
    </w:p>
    <w:p w14:paraId="692AAD1F">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除双方协商一致可以解除本合同外，当一方无正当理由未履行本合同约定的义务时，另一方可以根据本合同约定暂停履行本合同直至解除本合同。</w:t>
      </w:r>
    </w:p>
    <w:p w14:paraId="37C2CAB4">
      <w:pPr>
        <w:keepNext w:val="0"/>
        <w:keepLines w:val="0"/>
        <w:pageBreakBefore w:val="0"/>
        <w:widowControl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37BC912F">
      <w:pPr>
        <w:keepNext w:val="0"/>
        <w:keepLines w:val="0"/>
        <w:pageBreakBefore w:val="0"/>
        <w:widowControl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因解除本合同或解除监理人的部分义务导致监理人遭受的损失，除依法可以免除责任的情况外，应由委托人予以补偿，补偿金额由双方协商确定。</w:t>
      </w:r>
    </w:p>
    <w:p w14:paraId="22E55323">
      <w:pPr>
        <w:keepNext w:val="0"/>
        <w:keepLines w:val="0"/>
        <w:pageBreakBefore w:val="0"/>
        <w:widowControl w:val="0"/>
        <w:kinsoku w:val="0"/>
        <w:wordWrap/>
        <w:overflowPunct/>
        <w:topLinePunct w:val="0"/>
        <w:autoSpaceDE w:val="0"/>
        <w:autoSpaceDN w:val="0"/>
        <w:bidi w:val="0"/>
        <w:adjustRightInd/>
        <w:snapToGrid/>
        <w:spacing w:line="360" w:lineRule="auto"/>
        <w:ind w:left="0" w:leftChars="0" w:firstLine="456" w:firstLineChars="200"/>
        <w:textAlignment w:val="baseline"/>
        <w:rPr>
          <w:rFonts w:ascii="宋体" w:hAnsi="宋体" w:eastAsia="宋体" w:cs="仿宋_GB2312"/>
          <w:spacing w:val="-6"/>
          <w:sz w:val="24"/>
          <w:szCs w:val="24"/>
          <w:lang w:eastAsia="zh-CN"/>
        </w:rPr>
      </w:pPr>
      <w:r>
        <w:rPr>
          <w:rFonts w:hint="eastAsia" w:ascii="宋体" w:hAnsi="宋体" w:eastAsia="宋体" w:cs="仿宋_GB2312"/>
          <w:spacing w:val="-6"/>
          <w:sz w:val="24"/>
          <w:szCs w:val="24"/>
          <w:lang w:eastAsia="zh-CN"/>
        </w:rPr>
        <w:t>解除本合同的协议必须采取书面形式，协议未达成之前，本合同仍然有效。</w:t>
      </w:r>
    </w:p>
    <w:p w14:paraId="37CF46EB">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0F8F4AD4">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的酬金支付至本合同解除日，且应承担第4.2款约定的责任。</w:t>
      </w:r>
    </w:p>
    <w:p w14:paraId="4895475D">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的酬金支付至限期改正通知到达监理人之日，但监理人应承担第4.1款约定的责任。</w:t>
      </w:r>
    </w:p>
    <w:p w14:paraId="17F15172">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14:paraId="4D550BF1">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6.3.5 因不可抗力致使本合同部分或全部不能履行时，一方应立即通知另一方，可暂停或解除本合同。</w:t>
      </w:r>
    </w:p>
    <w:p w14:paraId="552A26A6">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kern w:val="2"/>
          <w:sz w:val="24"/>
          <w:szCs w:val="24"/>
          <w:lang w:eastAsia="zh-CN"/>
        </w:rPr>
      </w:pPr>
      <w:r>
        <w:rPr>
          <w:rFonts w:hint="eastAsia" w:ascii="宋体" w:hAnsi="宋体" w:eastAsia="宋体" w:cs="仿宋_GB2312"/>
          <w:sz w:val="24"/>
          <w:szCs w:val="24"/>
          <w:lang w:eastAsia="zh-CN"/>
        </w:rPr>
        <w:t>6.3.6 本合同解除后，本合同约定的有关结算、清理、争议解决方式的条件仍然有效。</w:t>
      </w:r>
    </w:p>
    <w:p w14:paraId="1B885ECE">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bCs/>
          <w:sz w:val="24"/>
          <w:szCs w:val="24"/>
          <w:lang w:eastAsia="zh-CN"/>
        </w:rPr>
      </w:pPr>
      <w:r>
        <w:rPr>
          <w:rFonts w:hint="eastAsia" w:ascii="宋体" w:hAnsi="宋体" w:eastAsia="宋体" w:cs="仿宋_GB2312"/>
          <w:sz w:val="24"/>
          <w:szCs w:val="24"/>
          <w:lang w:eastAsia="zh-CN"/>
        </w:rPr>
        <w:t xml:space="preserve">6.4 </w:t>
      </w:r>
      <w:r>
        <w:rPr>
          <w:rFonts w:hint="eastAsia" w:ascii="宋体" w:hAnsi="宋体" w:eastAsia="宋体" w:cs="仿宋_GB2312"/>
          <w:bCs/>
          <w:sz w:val="24"/>
          <w:szCs w:val="24"/>
          <w:lang w:eastAsia="zh-CN"/>
        </w:rPr>
        <w:t>终止</w:t>
      </w:r>
    </w:p>
    <w:p w14:paraId="12FAE148">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以下条件全部满足时，本合同即告终止：</w:t>
      </w:r>
    </w:p>
    <w:p w14:paraId="09C6CB7E">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（1）监理人完成本合同约定的全部工作；</w:t>
      </w:r>
    </w:p>
    <w:p w14:paraId="5E4D9025">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（2）委托人与监理人结清并支付全部酬金。</w:t>
      </w:r>
    </w:p>
    <w:p w14:paraId="4304EE47">
      <w:pPr>
        <w:keepNext w:val="0"/>
        <w:keepLines w:val="0"/>
        <w:pageBreakBefore w:val="0"/>
        <w:kinsoku w:val="0"/>
        <w:wordWrap/>
        <w:overflowPunct/>
        <w:topLinePunct w:val="0"/>
        <w:autoSpaceDE w:val="0"/>
        <w:autoSpaceDN w:val="0"/>
        <w:bidi w:val="0"/>
        <w:adjustRightInd/>
        <w:snapToGrid/>
        <w:spacing w:line="360" w:lineRule="auto"/>
        <w:ind w:left="0" w:leftChars="0" w:firstLine="482" w:firstLineChars="200"/>
        <w:textAlignment w:val="baseline"/>
        <w:rPr>
          <w:rFonts w:ascii="宋体" w:hAnsi="宋体" w:eastAsia="宋体" w:cs="仿宋_GB2312"/>
          <w:b/>
          <w:bCs/>
          <w:sz w:val="24"/>
          <w:szCs w:val="24"/>
          <w:lang w:eastAsia="zh-CN"/>
        </w:rPr>
      </w:pPr>
      <w:r>
        <w:rPr>
          <w:rFonts w:hint="eastAsia" w:ascii="宋体" w:hAnsi="宋体" w:eastAsia="宋体" w:cs="仿宋_GB2312"/>
          <w:b/>
          <w:bCs/>
          <w:sz w:val="24"/>
          <w:szCs w:val="24"/>
          <w:lang w:eastAsia="zh-CN"/>
        </w:rPr>
        <w:t xml:space="preserve">7. </w:t>
      </w:r>
      <w:r>
        <w:rPr>
          <w:rFonts w:hint="eastAsia" w:ascii="宋体" w:hAnsi="宋体" w:eastAsia="宋体" w:cs="宋体"/>
          <w:b/>
          <w:bCs/>
          <w:sz w:val="24"/>
          <w:szCs w:val="24"/>
          <w:lang w:eastAsia="zh-CN"/>
        </w:rPr>
        <w:t>争议解决</w:t>
      </w:r>
    </w:p>
    <w:p w14:paraId="0B95032A">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bCs/>
          <w:sz w:val="24"/>
          <w:szCs w:val="24"/>
          <w:lang w:eastAsia="zh-CN"/>
        </w:rPr>
      </w:pPr>
      <w:r>
        <w:rPr>
          <w:rFonts w:hint="eastAsia" w:ascii="宋体" w:hAnsi="宋体" w:eastAsia="宋体" w:cs="仿宋_GB2312"/>
          <w:sz w:val="24"/>
          <w:szCs w:val="24"/>
          <w:lang w:eastAsia="zh-CN"/>
        </w:rPr>
        <w:t>7.1</w:t>
      </w:r>
      <w:r>
        <w:rPr>
          <w:rFonts w:hint="eastAsia" w:ascii="宋体" w:hAnsi="宋体" w:eastAsia="宋体" w:cs="仿宋_GB2312"/>
          <w:bCs/>
          <w:sz w:val="24"/>
          <w:szCs w:val="24"/>
          <w:lang w:eastAsia="zh-CN"/>
        </w:rPr>
        <w:t>协商</w:t>
      </w:r>
    </w:p>
    <w:p w14:paraId="2BB8935D">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bCs/>
          <w:sz w:val="24"/>
          <w:szCs w:val="24"/>
          <w:lang w:eastAsia="zh-CN"/>
        </w:rPr>
      </w:pPr>
      <w:r>
        <w:rPr>
          <w:rFonts w:hint="eastAsia" w:ascii="宋体" w:hAnsi="宋体" w:eastAsia="宋体" w:cs="仿宋_GB2312"/>
          <w:sz w:val="24"/>
          <w:szCs w:val="24"/>
          <w:lang w:eastAsia="zh-CN"/>
        </w:rPr>
        <w:t>双方应本着诚信原则协商解决彼此间的争议。</w:t>
      </w:r>
    </w:p>
    <w:p w14:paraId="73462884">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bCs/>
          <w:sz w:val="24"/>
          <w:szCs w:val="24"/>
          <w:lang w:eastAsia="zh-CN"/>
        </w:rPr>
      </w:pPr>
      <w:r>
        <w:rPr>
          <w:rFonts w:hint="eastAsia" w:ascii="宋体" w:hAnsi="宋体" w:eastAsia="宋体" w:cs="仿宋_GB2312"/>
          <w:sz w:val="24"/>
          <w:szCs w:val="24"/>
          <w:lang w:eastAsia="zh-CN"/>
        </w:rPr>
        <w:t>7.2</w:t>
      </w:r>
      <w:r>
        <w:rPr>
          <w:rFonts w:hint="eastAsia" w:ascii="宋体" w:hAnsi="宋体" w:eastAsia="宋体" w:cs="仿宋_GB2312"/>
          <w:bCs/>
          <w:sz w:val="24"/>
          <w:szCs w:val="24"/>
          <w:lang w:eastAsia="zh-CN"/>
        </w:rPr>
        <w:t>调解</w:t>
      </w:r>
    </w:p>
    <w:p w14:paraId="57C7A6EA">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bCs/>
          <w:sz w:val="24"/>
          <w:szCs w:val="24"/>
          <w:lang w:eastAsia="zh-CN"/>
        </w:rPr>
      </w:pPr>
      <w:r>
        <w:rPr>
          <w:rFonts w:hint="eastAsia" w:ascii="宋体" w:hAnsi="宋体" w:eastAsia="宋体" w:cs="仿宋_GB2312"/>
          <w:sz w:val="24"/>
          <w:szCs w:val="24"/>
          <w:lang w:eastAsia="zh-CN"/>
        </w:rPr>
        <w:t>如果双方不能在14天内或双方商定的其他时间内解决本合同争议，可以将其提交给专用条件约定的或事后达成协议的调解人进行调解。</w:t>
      </w:r>
    </w:p>
    <w:p w14:paraId="5D94D267">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bCs/>
          <w:sz w:val="24"/>
          <w:szCs w:val="24"/>
          <w:lang w:eastAsia="zh-CN"/>
        </w:rPr>
      </w:pPr>
      <w:r>
        <w:rPr>
          <w:rFonts w:hint="eastAsia" w:ascii="宋体" w:hAnsi="宋体" w:eastAsia="宋体" w:cs="仿宋_GB2312"/>
          <w:sz w:val="24"/>
          <w:szCs w:val="24"/>
          <w:lang w:eastAsia="zh-CN"/>
        </w:rPr>
        <w:t>7.3</w:t>
      </w:r>
      <w:r>
        <w:rPr>
          <w:rFonts w:hint="eastAsia" w:ascii="宋体" w:hAnsi="宋体" w:eastAsia="宋体" w:cs="仿宋_GB2312"/>
          <w:bCs/>
          <w:sz w:val="24"/>
          <w:szCs w:val="24"/>
          <w:lang w:eastAsia="zh-CN"/>
        </w:rPr>
        <w:t>仲裁或诉讼</w:t>
      </w:r>
    </w:p>
    <w:p w14:paraId="39C1E030">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双方均有权不经调解直接向专用条件约定的仲裁机构申请仲裁或向有管辖权的人民法院提起诉讼。</w:t>
      </w:r>
    </w:p>
    <w:p w14:paraId="47A4A6DC">
      <w:pPr>
        <w:keepNext w:val="0"/>
        <w:keepLines w:val="0"/>
        <w:pageBreakBefore w:val="0"/>
        <w:kinsoku w:val="0"/>
        <w:wordWrap/>
        <w:overflowPunct/>
        <w:topLinePunct w:val="0"/>
        <w:autoSpaceDE w:val="0"/>
        <w:autoSpaceDN w:val="0"/>
        <w:bidi w:val="0"/>
        <w:adjustRightInd/>
        <w:snapToGrid/>
        <w:spacing w:line="360" w:lineRule="auto"/>
        <w:ind w:left="0" w:leftChars="0" w:firstLine="482" w:firstLineChars="200"/>
        <w:textAlignment w:val="baseline"/>
        <w:rPr>
          <w:rFonts w:ascii="宋体" w:hAnsi="宋体" w:eastAsia="宋体" w:cs="仿宋_GB2312"/>
          <w:b/>
          <w:bCs/>
          <w:sz w:val="24"/>
          <w:szCs w:val="24"/>
          <w:lang w:eastAsia="zh-CN"/>
        </w:rPr>
      </w:pPr>
      <w:r>
        <w:rPr>
          <w:rFonts w:hint="eastAsia" w:ascii="宋体" w:hAnsi="宋体" w:eastAsia="宋体" w:cs="仿宋_GB2312"/>
          <w:b/>
          <w:bCs/>
          <w:sz w:val="24"/>
          <w:szCs w:val="24"/>
          <w:lang w:eastAsia="zh-CN"/>
        </w:rPr>
        <w:t xml:space="preserve">8. </w:t>
      </w:r>
      <w:r>
        <w:rPr>
          <w:rFonts w:hint="eastAsia" w:ascii="宋体" w:hAnsi="宋体" w:eastAsia="宋体" w:cs="宋体"/>
          <w:b/>
          <w:bCs/>
          <w:sz w:val="24"/>
          <w:szCs w:val="24"/>
          <w:lang w:eastAsia="zh-CN"/>
        </w:rPr>
        <w:t>其他</w:t>
      </w:r>
    </w:p>
    <w:p w14:paraId="2E81A80F">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bCs/>
          <w:sz w:val="24"/>
          <w:szCs w:val="24"/>
          <w:lang w:eastAsia="zh-CN"/>
        </w:rPr>
      </w:pPr>
      <w:r>
        <w:rPr>
          <w:rFonts w:hint="eastAsia" w:ascii="宋体" w:hAnsi="宋体" w:eastAsia="宋体" w:cs="仿宋_GB2312"/>
          <w:sz w:val="24"/>
          <w:szCs w:val="24"/>
          <w:lang w:eastAsia="zh-CN"/>
        </w:rPr>
        <w:t xml:space="preserve">8.1 </w:t>
      </w:r>
      <w:r>
        <w:rPr>
          <w:rFonts w:hint="eastAsia" w:ascii="宋体" w:hAnsi="宋体" w:eastAsia="宋体" w:cs="仿宋_GB2312"/>
          <w:bCs/>
          <w:sz w:val="24"/>
          <w:szCs w:val="24"/>
          <w:lang w:eastAsia="zh-CN"/>
        </w:rPr>
        <w:t>外出考察费用</w:t>
      </w:r>
    </w:p>
    <w:p w14:paraId="5A4CE407">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bCs/>
          <w:sz w:val="24"/>
          <w:szCs w:val="24"/>
          <w:lang w:eastAsia="zh-CN"/>
        </w:rPr>
      </w:pPr>
      <w:r>
        <w:rPr>
          <w:rFonts w:hint="eastAsia" w:ascii="宋体" w:hAnsi="宋体" w:eastAsia="宋体" w:cs="仿宋_GB2312"/>
          <w:sz w:val="24"/>
          <w:szCs w:val="24"/>
          <w:lang w:eastAsia="zh-CN"/>
        </w:rPr>
        <w:t>经委托人同意，监理人员外出考察发生的费用由委托人审核后支付。</w:t>
      </w:r>
    </w:p>
    <w:p w14:paraId="63AE3249">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bCs/>
          <w:sz w:val="24"/>
          <w:szCs w:val="24"/>
          <w:lang w:eastAsia="zh-CN"/>
        </w:rPr>
      </w:pPr>
      <w:r>
        <w:rPr>
          <w:rFonts w:hint="eastAsia" w:ascii="宋体" w:hAnsi="宋体" w:eastAsia="宋体" w:cs="仿宋_GB2312"/>
          <w:sz w:val="24"/>
          <w:szCs w:val="24"/>
          <w:lang w:eastAsia="zh-CN"/>
        </w:rPr>
        <w:t xml:space="preserve">8.2 </w:t>
      </w:r>
      <w:r>
        <w:rPr>
          <w:rFonts w:hint="eastAsia" w:ascii="宋体" w:hAnsi="宋体" w:eastAsia="宋体" w:cs="仿宋_GB2312"/>
          <w:bCs/>
          <w:sz w:val="24"/>
          <w:szCs w:val="24"/>
          <w:lang w:eastAsia="zh-CN"/>
        </w:rPr>
        <w:t>检测费用</w:t>
      </w:r>
    </w:p>
    <w:p w14:paraId="18F9E55E">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bCs/>
          <w:sz w:val="24"/>
          <w:szCs w:val="24"/>
          <w:lang w:eastAsia="zh-CN"/>
        </w:rPr>
      </w:pPr>
      <w:r>
        <w:rPr>
          <w:rFonts w:hint="eastAsia" w:ascii="宋体" w:hAnsi="宋体" w:eastAsia="宋体" w:cs="仿宋_GB2312"/>
          <w:sz w:val="24"/>
          <w:szCs w:val="24"/>
          <w:lang w:eastAsia="zh-CN"/>
        </w:rPr>
        <w:t>委托人要求监理人进行的材料和设备检测所发生的费用，由委托人支付，支付时间在专用条件中约定。</w:t>
      </w:r>
    </w:p>
    <w:p w14:paraId="1665C055">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bCs/>
          <w:sz w:val="24"/>
          <w:szCs w:val="24"/>
          <w:lang w:eastAsia="zh-CN"/>
        </w:rPr>
      </w:pPr>
      <w:r>
        <w:rPr>
          <w:rFonts w:hint="eastAsia" w:ascii="宋体" w:hAnsi="宋体" w:eastAsia="宋体" w:cs="仿宋_GB2312"/>
          <w:sz w:val="24"/>
          <w:szCs w:val="24"/>
          <w:lang w:eastAsia="zh-CN"/>
        </w:rPr>
        <w:t xml:space="preserve">8.3 </w:t>
      </w:r>
      <w:r>
        <w:rPr>
          <w:rFonts w:hint="eastAsia" w:ascii="宋体" w:hAnsi="宋体" w:eastAsia="宋体" w:cs="仿宋_GB2312"/>
          <w:bCs/>
          <w:sz w:val="24"/>
          <w:szCs w:val="24"/>
          <w:lang w:eastAsia="zh-CN"/>
        </w:rPr>
        <w:t>咨询费用</w:t>
      </w:r>
    </w:p>
    <w:p w14:paraId="59BC02EC">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经委托人同意，根据工程需要由监理人组织的相关咨询论证会以及聘请相关专家等发生的费用由委托人支付，支付时间在专用条件中约定。</w:t>
      </w:r>
    </w:p>
    <w:p w14:paraId="33013861">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bCs/>
          <w:sz w:val="24"/>
          <w:szCs w:val="24"/>
          <w:lang w:eastAsia="zh-CN"/>
        </w:rPr>
      </w:pPr>
      <w:r>
        <w:rPr>
          <w:rFonts w:hint="eastAsia" w:ascii="宋体" w:hAnsi="宋体" w:eastAsia="宋体" w:cs="仿宋_GB2312"/>
          <w:sz w:val="24"/>
          <w:szCs w:val="24"/>
          <w:lang w:eastAsia="zh-CN"/>
        </w:rPr>
        <w:t xml:space="preserve">8.4 </w:t>
      </w:r>
      <w:r>
        <w:rPr>
          <w:rFonts w:hint="eastAsia" w:ascii="宋体" w:hAnsi="宋体" w:eastAsia="宋体" w:cs="仿宋_GB2312"/>
          <w:bCs/>
          <w:sz w:val="24"/>
          <w:szCs w:val="24"/>
          <w:lang w:eastAsia="zh-CN"/>
        </w:rPr>
        <w:t>奖励</w:t>
      </w:r>
    </w:p>
    <w:p w14:paraId="5254ACC2">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监理人在服务过程中提出的合理化建议，使委托人获得经济效益的，双方在专用条件中约定奖励金额的确定方法。奖励金额在合理化建议被采纳后，与最近一期的正常工作酬金同期支付。</w:t>
      </w:r>
    </w:p>
    <w:p w14:paraId="5C61B86D">
      <w:pPr>
        <w:keepNext w:val="0"/>
        <w:keepLines w:val="0"/>
        <w:pageBreakBefore w:val="0"/>
        <w:widowControl/>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bCs/>
          <w:sz w:val="24"/>
          <w:szCs w:val="24"/>
          <w:lang w:eastAsia="zh-CN"/>
        </w:rPr>
      </w:pPr>
      <w:r>
        <w:rPr>
          <w:rFonts w:hint="eastAsia" w:ascii="宋体" w:hAnsi="宋体" w:eastAsia="宋体" w:cs="仿宋_GB2312"/>
          <w:sz w:val="24"/>
          <w:szCs w:val="24"/>
          <w:lang w:eastAsia="zh-CN"/>
        </w:rPr>
        <w:t xml:space="preserve">8.5 </w:t>
      </w:r>
      <w:r>
        <w:rPr>
          <w:rFonts w:hint="eastAsia" w:ascii="宋体" w:hAnsi="宋体" w:eastAsia="宋体" w:cs="仿宋_GB2312"/>
          <w:bCs/>
          <w:sz w:val="24"/>
          <w:szCs w:val="24"/>
          <w:lang w:eastAsia="zh-CN"/>
        </w:rPr>
        <w:t>守法诚信</w:t>
      </w:r>
    </w:p>
    <w:p w14:paraId="2C529D5C">
      <w:pPr>
        <w:keepNext w:val="0"/>
        <w:keepLines w:val="0"/>
        <w:pageBreakBefore w:val="0"/>
        <w:widowControl/>
        <w:kinsoku w:val="0"/>
        <w:wordWrap/>
        <w:overflowPunct/>
        <w:topLinePunct w:val="0"/>
        <w:autoSpaceDE w:val="0"/>
        <w:autoSpaceDN w:val="0"/>
        <w:bidi w:val="0"/>
        <w:adjustRightInd/>
        <w:snapToGrid/>
        <w:spacing w:line="360" w:lineRule="auto"/>
        <w:ind w:left="0" w:leftChars="0" w:firstLine="456" w:firstLineChars="200"/>
        <w:textAlignment w:val="baseline"/>
        <w:rPr>
          <w:rFonts w:ascii="宋体" w:hAnsi="宋体" w:eastAsia="宋体" w:cs="仿宋_GB2312"/>
          <w:bCs/>
          <w:spacing w:val="-6"/>
          <w:sz w:val="24"/>
          <w:szCs w:val="24"/>
          <w:lang w:eastAsia="zh-CN"/>
        </w:rPr>
      </w:pPr>
      <w:r>
        <w:rPr>
          <w:rFonts w:hint="eastAsia" w:ascii="宋体" w:hAnsi="宋体" w:eastAsia="宋体" w:cs="仿宋_GB2312"/>
          <w:spacing w:val="-6"/>
          <w:sz w:val="24"/>
          <w:szCs w:val="24"/>
          <w:lang w:eastAsia="zh-CN"/>
        </w:rPr>
        <w:t>监理人及其工作人员不得从与实施工程有关的第三方处获得任何经济利益。</w:t>
      </w:r>
    </w:p>
    <w:p w14:paraId="5379233F">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bCs/>
          <w:sz w:val="24"/>
          <w:szCs w:val="24"/>
          <w:lang w:eastAsia="zh-CN"/>
        </w:rPr>
      </w:pPr>
      <w:r>
        <w:rPr>
          <w:rFonts w:hint="eastAsia" w:ascii="宋体" w:hAnsi="宋体" w:eastAsia="宋体" w:cs="仿宋_GB2312"/>
          <w:sz w:val="24"/>
          <w:szCs w:val="24"/>
          <w:lang w:eastAsia="zh-CN"/>
        </w:rPr>
        <w:t xml:space="preserve">8.6 </w:t>
      </w:r>
      <w:r>
        <w:rPr>
          <w:rFonts w:hint="eastAsia" w:ascii="宋体" w:hAnsi="宋体" w:eastAsia="宋体" w:cs="仿宋_GB2312"/>
          <w:bCs/>
          <w:sz w:val="24"/>
          <w:szCs w:val="24"/>
          <w:lang w:eastAsia="zh-CN"/>
        </w:rPr>
        <w:t>保密</w:t>
      </w:r>
    </w:p>
    <w:p w14:paraId="5C2F9097">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bCs/>
          <w:sz w:val="24"/>
          <w:szCs w:val="24"/>
          <w:lang w:eastAsia="zh-CN"/>
        </w:rPr>
      </w:pPr>
      <w:r>
        <w:rPr>
          <w:rFonts w:hint="eastAsia" w:ascii="宋体" w:hAnsi="宋体" w:eastAsia="宋体" w:cs="仿宋_GB2312"/>
          <w:sz w:val="24"/>
          <w:szCs w:val="24"/>
          <w:lang w:eastAsia="zh-CN"/>
        </w:rPr>
        <w:t>双方不得泄露对方申明的保密资料，亦不得泄露与实施工程有关的第三方所提供的保密资料，保密事项在专用条件中约定。</w:t>
      </w:r>
    </w:p>
    <w:p w14:paraId="204EC611">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bCs/>
          <w:sz w:val="24"/>
          <w:szCs w:val="24"/>
          <w:lang w:eastAsia="zh-CN"/>
        </w:rPr>
      </w:pPr>
      <w:r>
        <w:rPr>
          <w:rFonts w:hint="eastAsia" w:ascii="宋体" w:hAnsi="宋体" w:eastAsia="宋体" w:cs="仿宋_GB2312"/>
          <w:sz w:val="24"/>
          <w:szCs w:val="24"/>
          <w:lang w:eastAsia="zh-CN"/>
        </w:rPr>
        <w:t xml:space="preserve">8.7 </w:t>
      </w:r>
      <w:r>
        <w:rPr>
          <w:rFonts w:hint="eastAsia" w:ascii="宋体" w:hAnsi="宋体" w:eastAsia="宋体" w:cs="仿宋_GB2312"/>
          <w:bCs/>
          <w:sz w:val="24"/>
          <w:szCs w:val="24"/>
          <w:lang w:eastAsia="zh-CN"/>
        </w:rPr>
        <w:t>通知</w:t>
      </w:r>
    </w:p>
    <w:p w14:paraId="36FDB1E9">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bCs/>
          <w:sz w:val="24"/>
          <w:szCs w:val="24"/>
          <w:lang w:eastAsia="zh-CN"/>
        </w:rPr>
      </w:pPr>
      <w:r>
        <w:rPr>
          <w:rFonts w:hint="eastAsia" w:ascii="宋体" w:hAnsi="宋体" w:eastAsia="宋体" w:cs="仿宋_GB2312"/>
          <w:sz w:val="24"/>
          <w:szCs w:val="24"/>
          <w:lang w:eastAsia="zh-CN"/>
        </w:rPr>
        <w:t>本合同涉及的通知均应当采用书面形式，并在送达对方时生效，收件人应书面签收。</w:t>
      </w:r>
    </w:p>
    <w:p w14:paraId="1DD440E6">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bCs/>
          <w:sz w:val="24"/>
          <w:szCs w:val="24"/>
          <w:lang w:eastAsia="zh-CN"/>
        </w:rPr>
      </w:pPr>
      <w:r>
        <w:rPr>
          <w:rFonts w:hint="eastAsia" w:ascii="宋体" w:hAnsi="宋体" w:eastAsia="宋体" w:cs="仿宋_GB2312"/>
          <w:sz w:val="24"/>
          <w:szCs w:val="24"/>
          <w:lang w:eastAsia="zh-CN"/>
        </w:rPr>
        <w:t xml:space="preserve">8.8 </w:t>
      </w:r>
      <w:r>
        <w:rPr>
          <w:rFonts w:hint="eastAsia" w:ascii="宋体" w:hAnsi="宋体" w:eastAsia="宋体" w:cs="仿宋_GB2312"/>
          <w:bCs/>
          <w:sz w:val="24"/>
          <w:szCs w:val="24"/>
          <w:lang w:eastAsia="zh-CN"/>
        </w:rPr>
        <w:t>著作权</w:t>
      </w:r>
    </w:p>
    <w:p w14:paraId="7A39DCAC">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pPr>
      <w:r>
        <w:rPr>
          <w:rFonts w:hint="eastAsia" w:ascii="宋体" w:hAnsi="宋体" w:eastAsia="宋体" w:cs="仿宋_GB2312"/>
          <w:sz w:val="24"/>
          <w:szCs w:val="24"/>
          <w:lang w:eastAsia="zh-CN"/>
        </w:rPr>
        <w:t>监理人对其编制的文件拥有著作权。</w:t>
      </w:r>
    </w:p>
    <w:p w14:paraId="64919BCB">
      <w:pPr>
        <w:keepNext w:val="0"/>
        <w:keepLines w:val="0"/>
        <w:pageBreakBefore w:val="0"/>
        <w:kinsoku w:val="0"/>
        <w:wordWrap/>
        <w:overflowPunct/>
        <w:topLinePunct w:val="0"/>
        <w:autoSpaceDE w:val="0"/>
        <w:autoSpaceDN w:val="0"/>
        <w:bidi w:val="0"/>
        <w:adjustRightInd/>
        <w:snapToGrid/>
        <w:spacing w:line="360" w:lineRule="auto"/>
        <w:ind w:left="0" w:leftChars="0" w:firstLine="480" w:firstLineChars="200"/>
        <w:textAlignment w:val="baseline"/>
        <w:rPr>
          <w:rFonts w:ascii="宋体" w:hAnsi="宋体" w:eastAsia="宋体" w:cs="仿宋_GB2312"/>
          <w:sz w:val="24"/>
          <w:szCs w:val="24"/>
          <w:lang w:eastAsia="zh-CN"/>
        </w:rPr>
        <w:sectPr>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仿宋_GB2312"/>
          <w:sz w:val="24"/>
          <w:szCs w:val="24"/>
          <w:lang w:eastAsia="zh-CN"/>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60BC0F72">
      <w:pPr>
        <w:pageBreakBefore/>
        <w:spacing w:line="360" w:lineRule="auto"/>
        <w:jc w:val="center"/>
        <w:outlineLvl w:val="0"/>
        <w:rPr>
          <w:rFonts w:ascii="宋体" w:hAnsi="宋体" w:eastAsia="宋体" w:cs="仿宋_GB2312"/>
          <w:b/>
          <w:sz w:val="24"/>
          <w:szCs w:val="24"/>
          <w:lang w:eastAsia="zh-CN"/>
        </w:rPr>
      </w:pPr>
      <w:bookmarkStart w:id="2" w:name="_Toc159350707"/>
      <w:bookmarkStart w:id="3" w:name="_Toc1042"/>
      <w:r>
        <w:rPr>
          <w:rFonts w:hint="eastAsia" w:ascii="宋体" w:hAnsi="宋体" w:eastAsia="宋体" w:cs="宋体"/>
          <w:b/>
          <w:sz w:val="24"/>
          <w:szCs w:val="24"/>
          <w:lang w:eastAsia="zh-CN"/>
        </w:rPr>
        <w:t>第三部分</w:t>
      </w:r>
      <w:r>
        <w:rPr>
          <w:rFonts w:hint="eastAsia" w:ascii="宋体" w:hAnsi="宋体" w:eastAsia="宋体" w:cs="仿宋_GB2312"/>
          <w:b/>
          <w:sz w:val="24"/>
          <w:szCs w:val="24"/>
          <w:lang w:eastAsia="zh-CN"/>
        </w:rPr>
        <w:t xml:space="preserve">  </w:t>
      </w:r>
      <w:r>
        <w:rPr>
          <w:rFonts w:hint="eastAsia" w:ascii="宋体" w:hAnsi="宋体" w:eastAsia="宋体" w:cs="宋体"/>
          <w:b/>
          <w:sz w:val="24"/>
          <w:szCs w:val="24"/>
          <w:lang w:eastAsia="zh-CN"/>
        </w:rPr>
        <w:t>专用条件</w:t>
      </w:r>
      <w:bookmarkEnd w:id="2"/>
      <w:bookmarkEnd w:id="3"/>
    </w:p>
    <w:p w14:paraId="4B359438">
      <w:pPr>
        <w:keepNext w:val="0"/>
        <w:keepLines w:val="0"/>
        <w:pageBreakBefore w:val="0"/>
        <w:wordWrap/>
        <w:overflowPunct/>
        <w:topLinePunct w:val="0"/>
        <w:bidi w:val="0"/>
        <w:adjustRightInd/>
        <w:snapToGrid/>
        <w:spacing w:line="360" w:lineRule="auto"/>
        <w:ind w:left="0" w:leftChars="0" w:firstLine="482" w:firstLineChars="200"/>
        <w:jc w:val="left"/>
        <w:rPr>
          <w:rFonts w:ascii="宋体" w:hAnsi="宋体" w:eastAsia="宋体" w:cs="仿宋_GB2312"/>
          <w:b/>
          <w:sz w:val="24"/>
          <w:szCs w:val="24"/>
          <w:lang w:eastAsia="zh-CN"/>
        </w:rPr>
      </w:pPr>
      <w:r>
        <w:rPr>
          <w:rFonts w:hint="eastAsia" w:ascii="宋体" w:hAnsi="宋体" w:eastAsia="宋体" w:cs="仿宋_GB2312"/>
          <w:b/>
          <w:sz w:val="24"/>
          <w:szCs w:val="24"/>
          <w:lang w:eastAsia="zh-CN"/>
        </w:rPr>
        <w:t xml:space="preserve">1. </w:t>
      </w:r>
      <w:r>
        <w:rPr>
          <w:rFonts w:hint="eastAsia" w:ascii="宋体" w:hAnsi="宋体" w:eastAsia="宋体" w:cs="宋体"/>
          <w:b/>
          <w:sz w:val="24"/>
          <w:szCs w:val="24"/>
          <w:lang w:eastAsia="zh-CN"/>
        </w:rPr>
        <w:t>定义与解释</w:t>
      </w:r>
    </w:p>
    <w:p w14:paraId="42126FDC">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1.2  解释</w:t>
      </w:r>
    </w:p>
    <w:p w14:paraId="6E9E0918">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1.2.1 本合同文件使用中文。</w:t>
      </w:r>
    </w:p>
    <w:p w14:paraId="21DB8D89">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1.2.2 约定本合同文件的解释顺序为：</w:t>
      </w:r>
    </w:p>
    <w:p w14:paraId="730C2C8F">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1.2.2.1本合同协议书（建设工程委托监理合同）；</w:t>
      </w:r>
    </w:p>
    <w:p w14:paraId="6A265444">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1.2.2.2本合同补充协议（如有）；</w:t>
      </w:r>
    </w:p>
    <w:p w14:paraId="4F36D3BB">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1.2.2.3本合同专用条件；</w:t>
      </w:r>
    </w:p>
    <w:p w14:paraId="71F29A10">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1.2.2.4中标通知书；</w:t>
      </w:r>
    </w:p>
    <w:p w14:paraId="3B4B6647">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1.2.2.5投标书及其附件；</w:t>
      </w:r>
    </w:p>
    <w:p w14:paraId="445AE32D">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1.2.2.6招标文件及答疑纪要；</w:t>
      </w:r>
    </w:p>
    <w:p w14:paraId="001B9EBE">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1.2.2.7施工图纸；</w:t>
      </w:r>
    </w:p>
    <w:p w14:paraId="6FE2C50F">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1.2.2.8本合同通用条件；</w:t>
      </w:r>
    </w:p>
    <w:p w14:paraId="7F7A32E5">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1.2.2.9标准、规范及有关技术文件。</w:t>
      </w:r>
    </w:p>
    <w:p w14:paraId="6E629377">
      <w:pPr>
        <w:keepNext w:val="0"/>
        <w:keepLines w:val="0"/>
        <w:pageBreakBefore w:val="0"/>
        <w:wordWrap/>
        <w:overflowPunct/>
        <w:topLinePunct w:val="0"/>
        <w:bidi w:val="0"/>
        <w:adjustRightInd/>
        <w:snapToGrid/>
        <w:spacing w:line="360" w:lineRule="auto"/>
        <w:ind w:left="0" w:leftChars="0" w:firstLine="482" w:firstLineChars="200"/>
        <w:jc w:val="left"/>
        <w:rPr>
          <w:rFonts w:ascii="宋体" w:hAnsi="宋体" w:eastAsia="宋体" w:cs="仿宋_GB2312"/>
          <w:b/>
          <w:sz w:val="24"/>
          <w:szCs w:val="24"/>
          <w:lang w:eastAsia="zh-CN"/>
        </w:rPr>
      </w:pPr>
      <w:r>
        <w:rPr>
          <w:rFonts w:hint="eastAsia" w:ascii="宋体" w:hAnsi="宋体" w:eastAsia="宋体" w:cs="仿宋_GB2312"/>
          <w:b/>
          <w:sz w:val="24"/>
          <w:szCs w:val="24"/>
          <w:lang w:eastAsia="zh-CN"/>
        </w:rPr>
        <w:t xml:space="preserve">2. </w:t>
      </w:r>
      <w:r>
        <w:rPr>
          <w:rFonts w:hint="eastAsia" w:ascii="宋体" w:hAnsi="宋体" w:eastAsia="宋体" w:cs="宋体"/>
          <w:b/>
          <w:sz w:val="24"/>
          <w:szCs w:val="24"/>
          <w:lang w:eastAsia="zh-CN"/>
        </w:rPr>
        <w:t>监理人义务</w:t>
      </w:r>
    </w:p>
    <w:p w14:paraId="4B6F2917">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2.1 监理的范围和</w:t>
      </w:r>
      <w:r>
        <w:rPr>
          <w:rFonts w:hint="eastAsia" w:ascii="宋体" w:hAnsi="宋体" w:eastAsia="宋体" w:cs="仿宋_GB2312"/>
          <w:bCs/>
          <w:sz w:val="24"/>
          <w:szCs w:val="24"/>
          <w:lang w:eastAsia="zh-CN"/>
        </w:rPr>
        <w:t>内容</w:t>
      </w:r>
    </w:p>
    <w:p w14:paraId="3BDB9018">
      <w:pPr>
        <w:keepNext w:val="0"/>
        <w:keepLines w:val="0"/>
        <w:pageBreakBefore w:val="0"/>
        <w:widowControl/>
        <w:wordWrap/>
        <w:overflowPunct/>
        <w:topLinePunct w:val="0"/>
        <w:bidi w:val="0"/>
        <w:adjustRightInd/>
        <w:snapToGrid/>
        <w:spacing w:line="360" w:lineRule="auto"/>
        <w:ind w:firstLine="475" w:firstLineChars="198"/>
        <w:rPr>
          <w:rFonts w:ascii="宋体" w:hAnsi="宋体" w:eastAsia="宋体" w:cs="仿宋_GB2312"/>
          <w:sz w:val="24"/>
          <w:szCs w:val="24"/>
          <w:u w:val="none"/>
          <w:lang w:eastAsia="zh-CN"/>
        </w:rPr>
      </w:pPr>
      <w:r>
        <w:rPr>
          <w:rFonts w:hint="eastAsia" w:ascii="宋体" w:hAnsi="宋体" w:eastAsia="宋体" w:cs="仿宋_GB2312"/>
          <w:sz w:val="24"/>
          <w:szCs w:val="24"/>
          <w:lang w:eastAsia="zh-CN"/>
        </w:rPr>
        <w:t>2.1.1 监理范围包括：</w:t>
      </w:r>
      <w:r>
        <w:rPr>
          <w:rFonts w:hint="eastAsia" w:ascii="宋体" w:hAnsi="宋体" w:eastAsia="宋体" w:cs="仿宋_GB2312"/>
          <w:sz w:val="24"/>
          <w:szCs w:val="24"/>
          <w:u w:val="single"/>
          <w:lang w:val="en-US" w:eastAsia="zh-CN"/>
        </w:rPr>
        <w:t>西安市雁塔区青龙南路西段(西延路-经九路)市政工程监理</w:t>
      </w:r>
      <w:r>
        <w:rPr>
          <w:rFonts w:hint="eastAsia" w:ascii="宋体" w:hAnsi="宋体" w:eastAsia="宋体" w:cs="仿宋_GB2312"/>
          <w:sz w:val="24"/>
          <w:szCs w:val="24"/>
          <w:u w:val="single"/>
          <w:lang w:eastAsia="zh-CN"/>
        </w:rPr>
        <w:t>。</w:t>
      </w:r>
      <w:r>
        <w:rPr>
          <w:rFonts w:hint="eastAsia" w:ascii="宋体" w:hAnsi="宋体" w:eastAsia="宋体"/>
          <w:sz w:val="24"/>
          <w:szCs w:val="24"/>
          <w:u w:val="single"/>
          <w:lang w:val="en-US" w:eastAsia="zh-CN"/>
        </w:rPr>
        <w:t>监理服务</w:t>
      </w:r>
      <w:r>
        <w:rPr>
          <w:rFonts w:hint="eastAsia" w:ascii="宋体" w:hAnsi="宋体" w:eastAsia="宋体"/>
          <w:sz w:val="24"/>
          <w:szCs w:val="24"/>
          <w:u w:val="single"/>
          <w:lang w:eastAsia="zh-CN"/>
        </w:rPr>
        <w:t>包括但不限于</w:t>
      </w:r>
      <w:r>
        <w:rPr>
          <w:rFonts w:hint="eastAsia" w:ascii="宋体" w:hAnsi="宋体" w:eastAsia="宋体"/>
          <w:sz w:val="24"/>
          <w:szCs w:val="24"/>
          <w:u w:val="single"/>
          <w:lang w:val="en-US" w:eastAsia="zh-CN"/>
        </w:rPr>
        <w:t>项目施工范围内</w:t>
      </w:r>
      <w:r>
        <w:rPr>
          <w:rFonts w:hint="eastAsia" w:ascii="宋体" w:hAnsi="宋体" w:eastAsia="宋体"/>
          <w:sz w:val="24"/>
          <w:szCs w:val="24"/>
          <w:u w:val="single"/>
          <w:lang w:eastAsia="zh-CN"/>
        </w:rPr>
        <w:t>全部建设工程的监理工作；具体包括施工质量、进度、安全和文明施工、信息资料管理、关系协调、合同管理以及配合各类验收、竣工备案、保修维修期的工程维修等所有监理工作</w:t>
      </w:r>
      <w:r>
        <w:rPr>
          <w:rFonts w:hint="eastAsia" w:ascii="宋体" w:hAnsi="宋体" w:eastAsia="宋体" w:cs="仿宋_GB2312"/>
          <w:sz w:val="24"/>
          <w:szCs w:val="24"/>
          <w:u w:val="single"/>
          <w:lang w:eastAsia="zh-CN"/>
        </w:rPr>
        <w:t>。</w:t>
      </w:r>
    </w:p>
    <w:p w14:paraId="3C538107">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lang w:eastAsia="zh-CN"/>
        </w:rPr>
        <w:t>2.1.2 监理工作内容还包括：</w:t>
      </w:r>
      <w:r>
        <w:rPr>
          <w:rFonts w:hint="eastAsia" w:ascii="宋体" w:hAnsi="宋体" w:eastAsia="宋体" w:cs="仿宋_GB2312"/>
          <w:sz w:val="24"/>
          <w:szCs w:val="24"/>
          <w:u w:val="single"/>
          <w:lang w:eastAsia="zh-CN"/>
        </w:rPr>
        <w:t xml:space="preserve">施工阶段监理包括施工过程中的质量、进度、造价控制，安全生产监督管理、合同、信息、以及与有关设计人、承包人及设备材料供应商等其它第三方的协调工作，涵盖本次招标的全部专业工程范围；保修阶段监理包括检查和记录工程质量缺陷，对缺陷原因进行调查分析并确定责任归属，审核修复方案，监督修复过程并验收，审核修复费用 </w:t>
      </w:r>
      <w:r>
        <w:rPr>
          <w:rFonts w:hint="eastAsia" w:ascii="宋体" w:hAnsi="宋体" w:eastAsia="宋体" w:cs="仿宋_GB2312"/>
          <w:sz w:val="24"/>
          <w:szCs w:val="24"/>
          <w:lang w:eastAsia="zh-CN"/>
        </w:rPr>
        <w:t>。</w:t>
      </w:r>
    </w:p>
    <w:p w14:paraId="57CBA35B">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具体工作如下：</w:t>
      </w:r>
    </w:p>
    <w:p w14:paraId="61BF75EE">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(1)根据项目的实际情况，及时调整监理规划，并按调整后的监理规划组织实施</w:t>
      </w:r>
      <w:r>
        <w:rPr>
          <w:rFonts w:hint="eastAsia" w:ascii="宋体" w:hAnsi="宋体" w:eastAsia="宋体" w:cs="仿宋_GB2312"/>
          <w:sz w:val="24"/>
          <w:szCs w:val="24"/>
          <w:lang w:eastAsia="zh-CN"/>
        </w:rPr>
        <w:t>。</w:t>
      </w:r>
    </w:p>
    <w:p w14:paraId="7EE198FF">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(2)审查承包人各项施工准备工作，在征得委托人同意后下达开工指令</w:t>
      </w:r>
      <w:r>
        <w:rPr>
          <w:rFonts w:hint="eastAsia" w:ascii="宋体" w:hAnsi="宋体" w:eastAsia="宋体" w:cs="仿宋_GB2312"/>
          <w:sz w:val="24"/>
          <w:szCs w:val="24"/>
          <w:lang w:eastAsia="zh-CN"/>
        </w:rPr>
        <w:t>。</w:t>
      </w:r>
    </w:p>
    <w:p w14:paraId="7EAED5A9">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(3)参加设计交底和图纸会审，对发现的问题及时与委托人设计部门协调沟通</w:t>
      </w:r>
      <w:r>
        <w:rPr>
          <w:rFonts w:hint="eastAsia" w:ascii="宋体" w:hAnsi="宋体" w:eastAsia="宋体" w:cs="仿宋_GB2312"/>
          <w:sz w:val="24"/>
          <w:szCs w:val="24"/>
          <w:lang w:eastAsia="zh-CN"/>
        </w:rPr>
        <w:t>。</w:t>
      </w:r>
    </w:p>
    <w:p w14:paraId="15DEB78A">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(4)督促承包人各项管理制度和质量安全保证体系的建立、健全与实施</w:t>
      </w:r>
      <w:r>
        <w:rPr>
          <w:rFonts w:hint="eastAsia" w:ascii="宋体" w:hAnsi="宋体" w:eastAsia="宋体" w:cs="仿宋_GB2312"/>
          <w:sz w:val="24"/>
          <w:szCs w:val="24"/>
          <w:lang w:eastAsia="zh-CN"/>
        </w:rPr>
        <w:t>。</w:t>
      </w:r>
    </w:p>
    <w:p w14:paraId="6BECE8B2">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(5)负责审查承包人编制的总施工进度计划、月施工进度计划，将审查结果报送委托人审批，并督促承包人按审批计划实施</w:t>
      </w:r>
      <w:r>
        <w:rPr>
          <w:rFonts w:hint="eastAsia" w:ascii="宋体" w:hAnsi="宋体" w:eastAsia="宋体" w:cs="仿宋_GB2312"/>
          <w:sz w:val="24"/>
          <w:szCs w:val="24"/>
          <w:lang w:eastAsia="zh-CN"/>
        </w:rPr>
        <w:t>。</w:t>
      </w:r>
    </w:p>
    <w:p w14:paraId="0259CF87">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(6)审查承包人编制的施工组织设计、施工方案并督促其实施</w:t>
      </w:r>
      <w:r>
        <w:rPr>
          <w:rFonts w:hint="eastAsia" w:ascii="宋体" w:hAnsi="宋体" w:eastAsia="宋体" w:cs="仿宋_GB2312"/>
          <w:sz w:val="24"/>
          <w:szCs w:val="24"/>
          <w:lang w:eastAsia="zh-CN"/>
        </w:rPr>
        <w:t>。</w:t>
      </w:r>
    </w:p>
    <w:p w14:paraId="7EBAB3D1">
      <w:pPr>
        <w:keepNext w:val="0"/>
        <w:keepLines w:val="0"/>
        <w:pageBreakBefore w:val="0"/>
        <w:wordWrap/>
        <w:overflowPunct/>
        <w:topLinePunct w:val="0"/>
        <w:bidi w:val="0"/>
        <w:adjustRightInd/>
        <w:snapToGrid/>
        <w:spacing w:line="360" w:lineRule="auto"/>
        <w:ind w:left="0" w:leftChars="0" w:firstLine="456" w:firstLineChars="200"/>
        <w:jc w:val="left"/>
        <w:rPr>
          <w:rFonts w:ascii="宋体" w:hAnsi="宋体" w:eastAsia="宋体" w:cs="仿宋_GB2312"/>
          <w:spacing w:val="-6"/>
          <w:sz w:val="24"/>
          <w:szCs w:val="24"/>
          <w:u w:val="single"/>
          <w:lang w:eastAsia="zh-CN"/>
        </w:rPr>
      </w:pPr>
      <w:r>
        <w:rPr>
          <w:rFonts w:hint="eastAsia" w:ascii="宋体" w:hAnsi="宋体" w:eastAsia="宋体" w:cs="仿宋_GB2312"/>
          <w:spacing w:val="-6"/>
          <w:sz w:val="24"/>
          <w:szCs w:val="24"/>
          <w:u w:val="single"/>
          <w:lang w:eastAsia="zh-CN"/>
        </w:rPr>
        <w:t>(7)审查承包人或委托人提供的材料、设备进场计划，并督促其按计划进场</w:t>
      </w:r>
      <w:r>
        <w:rPr>
          <w:rFonts w:hint="eastAsia" w:ascii="宋体" w:hAnsi="宋体" w:eastAsia="宋体" w:cs="仿宋_GB2312"/>
          <w:spacing w:val="-6"/>
          <w:sz w:val="24"/>
          <w:szCs w:val="24"/>
          <w:lang w:eastAsia="zh-CN"/>
        </w:rPr>
        <w:t>。</w:t>
      </w:r>
    </w:p>
    <w:p w14:paraId="05FCBB52">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(8)督促、检查承包人严格执行合同，并按照国家有关技术规范、规程、标准、设计图纸和相关文件的要求进行施工活动，督促其完善各阶段工程技术资料</w:t>
      </w:r>
      <w:r>
        <w:rPr>
          <w:rFonts w:hint="eastAsia" w:ascii="宋体" w:hAnsi="宋体" w:eastAsia="宋体" w:cs="仿宋_GB2312"/>
          <w:sz w:val="24"/>
          <w:szCs w:val="24"/>
          <w:lang w:eastAsia="zh-CN"/>
        </w:rPr>
        <w:t>。</w:t>
      </w:r>
    </w:p>
    <w:p w14:paraId="072A7C98">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(9)主持工程质量的工序验收、中间验收和阶段性验收，提出整改意见，并检查整改结果</w:t>
      </w:r>
      <w:r>
        <w:rPr>
          <w:rFonts w:hint="eastAsia" w:ascii="宋体" w:hAnsi="宋体" w:eastAsia="宋体" w:cs="仿宋_GB2312"/>
          <w:sz w:val="24"/>
          <w:szCs w:val="24"/>
          <w:lang w:eastAsia="zh-CN"/>
        </w:rPr>
        <w:t>。</w:t>
      </w:r>
    </w:p>
    <w:p w14:paraId="79F9DB62">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(10)对工程施工质量负监督责任，按照工程施工质量标准、规范和合同要求，实施施工质量监督。派驻现场的监理人员应通过旁站、巡视、检测、隐蔽验收、中间验收和整体验收等手段全面监督、检查和严格控制工程质量，对违反国家有关规定的施工行为和质量不合格工程拥有否决权</w:t>
      </w:r>
      <w:r>
        <w:rPr>
          <w:rFonts w:hint="eastAsia" w:ascii="宋体" w:hAnsi="宋体" w:eastAsia="宋体" w:cs="仿宋_GB2312"/>
          <w:sz w:val="24"/>
          <w:szCs w:val="24"/>
          <w:lang w:eastAsia="zh-CN"/>
        </w:rPr>
        <w:t>。</w:t>
      </w:r>
    </w:p>
    <w:p w14:paraId="2D86B9D6">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(11)实施施工进度监督，协调交叉施工问题</w:t>
      </w:r>
      <w:r>
        <w:rPr>
          <w:rFonts w:hint="eastAsia" w:ascii="宋体" w:hAnsi="宋体" w:eastAsia="宋体" w:cs="仿宋_GB2312"/>
          <w:sz w:val="24"/>
          <w:szCs w:val="24"/>
          <w:lang w:eastAsia="zh-CN"/>
        </w:rPr>
        <w:t>。</w:t>
      </w:r>
    </w:p>
    <w:p w14:paraId="15B42FA5">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(12)对不能全面履行施工合同，质量低劣，管理混乱，因自身原因造成施工进度严重滞后且未采取有效弥补措施等承包人严重违约行为，根据相应合同约定，向委托人提交处理意见</w:t>
      </w:r>
      <w:r>
        <w:rPr>
          <w:rFonts w:hint="eastAsia" w:ascii="宋体" w:hAnsi="宋体" w:eastAsia="宋体" w:cs="仿宋_GB2312"/>
          <w:sz w:val="24"/>
          <w:szCs w:val="24"/>
          <w:lang w:eastAsia="zh-CN"/>
        </w:rPr>
        <w:t>。</w:t>
      </w:r>
    </w:p>
    <w:p w14:paraId="5547A8FD">
      <w:pPr>
        <w:keepNext w:val="0"/>
        <w:keepLines w:val="0"/>
        <w:pageBreakBefore w:val="0"/>
        <w:wordWrap/>
        <w:overflowPunct/>
        <w:topLinePunct w:val="0"/>
        <w:bidi w:val="0"/>
        <w:adjustRightInd/>
        <w:snapToGrid/>
        <w:spacing w:line="360" w:lineRule="auto"/>
        <w:ind w:left="0" w:leftChars="0" w:firstLine="456" w:firstLineChars="200"/>
        <w:jc w:val="left"/>
        <w:rPr>
          <w:rFonts w:ascii="宋体" w:hAnsi="宋体" w:eastAsia="宋体" w:cs="仿宋_GB2312"/>
          <w:spacing w:val="-6"/>
          <w:sz w:val="24"/>
          <w:szCs w:val="24"/>
          <w:u w:val="single"/>
          <w:lang w:eastAsia="zh-CN"/>
        </w:rPr>
      </w:pPr>
      <w:r>
        <w:rPr>
          <w:rFonts w:hint="eastAsia" w:ascii="宋体" w:hAnsi="宋体" w:eastAsia="宋体" w:cs="仿宋_GB2312"/>
          <w:spacing w:val="-6"/>
          <w:sz w:val="24"/>
          <w:szCs w:val="24"/>
          <w:u w:val="single"/>
          <w:lang w:eastAsia="zh-CN"/>
        </w:rPr>
        <w:t xml:space="preserve">(13)监督检查承包人施工现场的安全生产和文明施工工地保证体系,监督承包人严格按照《西安市扬尘污染防治条例》等相应要求执行到位，并督促其实施 </w:t>
      </w:r>
      <w:r>
        <w:rPr>
          <w:rFonts w:hint="eastAsia" w:ascii="宋体" w:hAnsi="宋体" w:eastAsia="宋体" w:cs="仿宋_GB2312"/>
          <w:spacing w:val="-6"/>
          <w:sz w:val="24"/>
          <w:szCs w:val="24"/>
          <w:lang w:eastAsia="zh-CN"/>
        </w:rPr>
        <w:t>。</w:t>
      </w:r>
    </w:p>
    <w:p w14:paraId="3BBA5127">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 xml:space="preserve">(14)负责合格工程的月进度工程量计量工作，并建立工程量计量台账 </w:t>
      </w:r>
      <w:r>
        <w:rPr>
          <w:rFonts w:hint="eastAsia" w:ascii="宋体" w:hAnsi="宋体" w:eastAsia="宋体" w:cs="仿宋_GB2312"/>
          <w:sz w:val="24"/>
          <w:szCs w:val="24"/>
          <w:lang w:eastAsia="zh-CN"/>
        </w:rPr>
        <w:t>。</w:t>
      </w:r>
    </w:p>
    <w:p w14:paraId="7E8528E2">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(15)积极配合委托人的成本管理工作，建立健全各种管理台账及做好指标分析</w:t>
      </w:r>
      <w:r>
        <w:rPr>
          <w:rFonts w:hint="eastAsia" w:ascii="宋体" w:hAnsi="宋体" w:eastAsia="宋体" w:cs="仿宋_GB2312"/>
          <w:sz w:val="24"/>
          <w:szCs w:val="24"/>
          <w:lang w:eastAsia="zh-CN"/>
        </w:rPr>
        <w:t>。</w:t>
      </w:r>
    </w:p>
    <w:p w14:paraId="1951564E">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(16)按照委托人的相关管理办法，审核工程实施过程中的变更和签证，严格控制工程成本</w:t>
      </w:r>
      <w:r>
        <w:rPr>
          <w:rFonts w:hint="eastAsia" w:ascii="宋体" w:hAnsi="宋体" w:eastAsia="宋体" w:cs="仿宋_GB2312"/>
          <w:sz w:val="24"/>
          <w:szCs w:val="24"/>
          <w:lang w:eastAsia="zh-CN"/>
        </w:rPr>
        <w:t>。</w:t>
      </w:r>
    </w:p>
    <w:p w14:paraId="45D65930">
      <w:pPr>
        <w:keepNext w:val="0"/>
        <w:keepLines w:val="0"/>
        <w:pageBreakBefore w:val="0"/>
        <w:wordWrap/>
        <w:overflowPunct/>
        <w:topLinePunct w:val="0"/>
        <w:bidi w:val="0"/>
        <w:adjustRightInd/>
        <w:snapToGrid/>
        <w:spacing w:line="360" w:lineRule="auto"/>
        <w:ind w:left="0" w:leftChars="0" w:firstLine="480" w:firstLineChars="200"/>
        <w:jc w:val="left"/>
        <w:rPr>
          <w:rFonts w:hint="eastAsia" w:ascii="宋体" w:hAnsi="宋体" w:eastAsia="宋体" w:cs="仿宋_GB2312"/>
          <w:sz w:val="24"/>
          <w:szCs w:val="24"/>
          <w:lang w:eastAsia="zh-CN"/>
        </w:rPr>
      </w:pPr>
      <w:r>
        <w:rPr>
          <w:rFonts w:hint="eastAsia" w:ascii="宋体" w:hAnsi="宋体" w:eastAsia="宋体" w:cs="仿宋_GB2312"/>
          <w:sz w:val="24"/>
          <w:szCs w:val="24"/>
          <w:u w:val="single"/>
          <w:lang w:eastAsia="zh-CN"/>
        </w:rPr>
        <w:t>(17)对进场材料、构配件和设备的规格、品牌、数量、进场时间及质量负有监督责任，严格审核其进场报验资料</w:t>
      </w:r>
      <w:r>
        <w:rPr>
          <w:rFonts w:hint="eastAsia" w:ascii="宋体" w:hAnsi="宋体" w:eastAsia="宋体" w:cs="仿宋_GB2312"/>
          <w:sz w:val="24"/>
          <w:szCs w:val="24"/>
          <w:lang w:eastAsia="zh-CN"/>
        </w:rPr>
        <w:t>。</w:t>
      </w:r>
    </w:p>
    <w:p w14:paraId="4AAF16DB">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 xml:space="preserve">①结合施工图纸、设计变更及招投标文件等资料，严格核对进场报验资料所列的规格、品牌、数量等，出现实际进场材料与报验清单不一致或报验清单与施工图纸、设计变更及招投标文件等相关资料要求不一致的情况，应立即向委托人汇报，并提出处理意见 </w:t>
      </w:r>
      <w:r>
        <w:rPr>
          <w:rFonts w:hint="eastAsia" w:ascii="宋体" w:hAnsi="宋体" w:eastAsia="宋体" w:cs="仿宋_GB2312"/>
          <w:sz w:val="24"/>
          <w:szCs w:val="24"/>
          <w:lang w:eastAsia="zh-CN"/>
        </w:rPr>
        <w:t>；</w:t>
      </w:r>
    </w:p>
    <w:p w14:paraId="567FC560">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②审核用于工程的材料、构配件和设备的出场合格证及检验试验报告等质量证明文件。按照有关工程质量监督管理规定，对进场的材料、构配件和设备见证取样，并责成承包人按规定送有资质的实验室进行检验</w:t>
      </w:r>
      <w:r>
        <w:rPr>
          <w:rFonts w:hint="eastAsia" w:ascii="宋体" w:hAnsi="宋体" w:eastAsia="宋体" w:cs="仿宋_GB2312"/>
          <w:sz w:val="24"/>
          <w:szCs w:val="24"/>
          <w:lang w:eastAsia="zh-CN"/>
        </w:rPr>
        <w:t>；</w:t>
      </w:r>
    </w:p>
    <w:p w14:paraId="07409D9E">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③对验收不合格的工程材料、构配件和设备，监理人员应拒绝签认，并签发不合格通知单，书面通知承包单位或委托人，限期将不合格的工程材料、构配件及设备撤出现场。严防不合格的材料、构件和设备用于工程</w:t>
      </w:r>
      <w:r>
        <w:rPr>
          <w:rFonts w:hint="eastAsia" w:ascii="宋体" w:hAnsi="宋体" w:eastAsia="宋体" w:cs="仿宋_GB2312"/>
          <w:sz w:val="24"/>
          <w:szCs w:val="24"/>
          <w:lang w:eastAsia="zh-CN"/>
        </w:rPr>
        <w:t>。</w:t>
      </w:r>
    </w:p>
    <w:p w14:paraId="52A3554C">
      <w:pPr>
        <w:keepNext w:val="0"/>
        <w:keepLines w:val="0"/>
        <w:pageBreakBefore w:val="0"/>
        <w:wordWrap/>
        <w:overflowPunct/>
        <w:topLinePunct w:val="0"/>
        <w:bidi w:val="0"/>
        <w:adjustRightInd/>
        <w:snapToGrid/>
        <w:spacing w:line="360" w:lineRule="auto"/>
        <w:ind w:left="0" w:leftChars="0" w:firstLine="456" w:firstLineChars="200"/>
        <w:jc w:val="left"/>
        <w:rPr>
          <w:rFonts w:ascii="宋体" w:hAnsi="宋体" w:eastAsia="宋体" w:cs="仿宋_GB2312"/>
          <w:spacing w:val="-6"/>
          <w:sz w:val="24"/>
          <w:szCs w:val="24"/>
          <w:u w:val="single"/>
          <w:lang w:eastAsia="zh-CN"/>
        </w:rPr>
      </w:pPr>
      <w:r>
        <w:rPr>
          <w:rFonts w:hint="eastAsia" w:ascii="宋体" w:hAnsi="宋体" w:eastAsia="宋体" w:cs="仿宋_GB2312"/>
          <w:spacing w:val="-6"/>
          <w:sz w:val="24"/>
          <w:szCs w:val="24"/>
          <w:u w:val="single"/>
          <w:lang w:eastAsia="zh-CN"/>
        </w:rPr>
        <w:t>(18)工程竣工验收，审查承包人竣工资料，保证其完整、规范和符合要求</w:t>
      </w:r>
      <w:r>
        <w:rPr>
          <w:rFonts w:hint="eastAsia" w:ascii="宋体" w:hAnsi="宋体" w:eastAsia="宋体" w:cs="仿宋_GB2312"/>
          <w:spacing w:val="-6"/>
          <w:sz w:val="24"/>
          <w:szCs w:val="24"/>
          <w:lang w:eastAsia="zh-CN"/>
        </w:rPr>
        <w:t>。</w:t>
      </w:r>
    </w:p>
    <w:p w14:paraId="06201CF9">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(19)单项工程竣工后，监理人成立专门的审核小组负责审核竣工图纸和竣工结算资料，对其内容的完整性和正确性负责</w:t>
      </w:r>
      <w:r>
        <w:rPr>
          <w:rFonts w:hint="eastAsia" w:ascii="宋体" w:hAnsi="宋体" w:eastAsia="宋体" w:cs="仿宋_GB2312"/>
          <w:sz w:val="24"/>
          <w:szCs w:val="24"/>
          <w:lang w:eastAsia="zh-CN"/>
        </w:rPr>
        <w:t>。</w:t>
      </w:r>
    </w:p>
    <w:p w14:paraId="7B0CE4CD">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(20)负责配合委托人开展竣工结算管理工作</w:t>
      </w:r>
      <w:r>
        <w:rPr>
          <w:rFonts w:hint="eastAsia" w:ascii="宋体" w:hAnsi="宋体" w:eastAsia="宋体" w:cs="仿宋_GB2312"/>
          <w:sz w:val="24"/>
          <w:szCs w:val="24"/>
          <w:lang w:eastAsia="zh-CN"/>
        </w:rPr>
        <w:t>。</w:t>
      </w:r>
    </w:p>
    <w:p w14:paraId="647961CD">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 xml:space="preserve">①监理人应负责竣工结算管理工作，编制竣工结算计划并报委托人批准和备案 </w:t>
      </w:r>
      <w:r>
        <w:rPr>
          <w:rFonts w:hint="eastAsia" w:ascii="宋体" w:hAnsi="宋体" w:eastAsia="宋体" w:cs="仿宋_GB2312"/>
          <w:sz w:val="24"/>
          <w:szCs w:val="24"/>
          <w:lang w:eastAsia="zh-CN"/>
        </w:rPr>
        <w:t>；</w:t>
      </w:r>
    </w:p>
    <w:p w14:paraId="24648B80">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u w:val="single"/>
          <w:lang w:eastAsia="zh-CN"/>
        </w:rPr>
        <w:t>②监理人负责依据委托合同开展竣工结算组织、审核竣工结算工作，督促承包人按计划节点落实竣工结算工作</w:t>
      </w:r>
      <w:r>
        <w:rPr>
          <w:rFonts w:hint="eastAsia" w:ascii="宋体" w:hAnsi="宋体" w:eastAsia="宋体" w:cs="仿宋_GB2312"/>
          <w:sz w:val="24"/>
          <w:szCs w:val="24"/>
          <w:lang w:eastAsia="zh-CN"/>
        </w:rPr>
        <w:t>；</w:t>
      </w:r>
    </w:p>
    <w:p w14:paraId="66E8EF1F">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③监理人应坚持实事求是原则审核，认真审核竣工结算相关文件时坚持不得弄虚作假，若出现资料虚假，监理人按照本合同专用条款2.1.2(20)第⑧项承担违约责任</w:t>
      </w:r>
      <w:r>
        <w:rPr>
          <w:rFonts w:hint="eastAsia" w:ascii="宋体" w:hAnsi="宋体" w:eastAsia="宋体" w:cs="仿宋_GB2312"/>
          <w:sz w:val="24"/>
          <w:szCs w:val="24"/>
          <w:lang w:eastAsia="zh-CN"/>
        </w:rPr>
        <w:t>；</w:t>
      </w:r>
    </w:p>
    <w:p w14:paraId="2F198CFE">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u w:val="single"/>
          <w:lang w:eastAsia="zh-CN"/>
        </w:rPr>
        <w:t>④确保有专职造价人员督促、审核本工程竣工结算工作</w:t>
      </w:r>
      <w:r>
        <w:rPr>
          <w:rFonts w:hint="eastAsia" w:ascii="宋体" w:hAnsi="宋体" w:eastAsia="宋体" w:cs="仿宋_GB2312"/>
          <w:sz w:val="24"/>
          <w:szCs w:val="24"/>
          <w:lang w:eastAsia="zh-CN"/>
        </w:rPr>
        <w:t>；</w:t>
      </w:r>
    </w:p>
    <w:p w14:paraId="4EE33544">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⑤按照结算工作计划规定的时效审核竣工结算文件（签证、竣工图、结算书等文件），不得无故拖延，否则委托人有权进行处罚，每迟延一日向委托人支付违约金500元，违约金直接在支付监理服务费时扣除</w:t>
      </w:r>
      <w:r>
        <w:rPr>
          <w:rFonts w:hint="eastAsia" w:ascii="宋体" w:hAnsi="宋体" w:eastAsia="宋体" w:cs="仿宋_GB2312"/>
          <w:sz w:val="24"/>
          <w:szCs w:val="24"/>
          <w:lang w:eastAsia="zh-CN"/>
        </w:rPr>
        <w:t>；</w:t>
      </w:r>
    </w:p>
    <w:p w14:paraId="2691A3EC">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 xml:space="preserve">⑥在竣工验收合格后，因监理人原因未能按结算计划完成竣工结算文件审核等工作，监理人承担管理责任，以结算计划为依据，未完成时，按实际发生月数，每拖延一月向委托人支付违约金3万元，违约金直接在支付监理服务费时扣除 </w:t>
      </w:r>
      <w:r>
        <w:rPr>
          <w:rFonts w:hint="eastAsia" w:ascii="宋体" w:hAnsi="宋体" w:eastAsia="宋体" w:cs="仿宋_GB2312"/>
          <w:sz w:val="24"/>
          <w:szCs w:val="24"/>
          <w:lang w:eastAsia="zh-CN"/>
        </w:rPr>
        <w:t>。</w:t>
      </w:r>
    </w:p>
    <w:p w14:paraId="1EA9940B">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⑦监理人结算资料审查要求：</w:t>
      </w:r>
    </w:p>
    <w:p w14:paraId="415C0A2B">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1）在具备工程结算条件后，先由监理人审核，出具结算资料审核报告报委托人复审</w:t>
      </w:r>
      <w:r>
        <w:rPr>
          <w:rFonts w:hint="eastAsia" w:ascii="宋体" w:hAnsi="宋体" w:eastAsia="宋体" w:cs="仿宋_GB2312"/>
          <w:sz w:val="24"/>
          <w:szCs w:val="24"/>
          <w:lang w:eastAsia="zh-CN"/>
        </w:rPr>
        <w:t>。</w:t>
      </w:r>
    </w:p>
    <w:p w14:paraId="14EF346F">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2）协助委托人及质监站对工程进行竣工验收，并在工程交付使用后3个月内督促承包人上报结算资料，并协助委托人办理结算资料的审核</w:t>
      </w:r>
      <w:r>
        <w:rPr>
          <w:rFonts w:hint="eastAsia" w:ascii="宋体" w:hAnsi="宋体" w:eastAsia="宋体" w:cs="仿宋_GB2312"/>
          <w:sz w:val="24"/>
          <w:szCs w:val="24"/>
          <w:lang w:eastAsia="zh-CN"/>
        </w:rPr>
        <w:t>。</w:t>
      </w:r>
    </w:p>
    <w:p w14:paraId="760D28AD">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3）负责对施工现场的竣工图、工作联系单、工程签证单等成本文件进行审核批复</w:t>
      </w:r>
      <w:r>
        <w:rPr>
          <w:rFonts w:hint="eastAsia" w:ascii="宋体" w:hAnsi="宋体" w:eastAsia="宋体" w:cs="仿宋_GB2312"/>
          <w:sz w:val="24"/>
          <w:szCs w:val="24"/>
          <w:lang w:eastAsia="zh-CN"/>
        </w:rPr>
        <w:t>。</w:t>
      </w:r>
    </w:p>
    <w:p w14:paraId="4B3BE518">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4）监理人应严格按照要求的内容及时限督促承包人上报并及时审核结算资料，相应的罚则按照合同执行</w:t>
      </w:r>
      <w:r>
        <w:rPr>
          <w:rFonts w:hint="eastAsia" w:ascii="宋体" w:hAnsi="宋体" w:eastAsia="宋体" w:cs="仿宋_GB2312"/>
          <w:sz w:val="24"/>
          <w:szCs w:val="24"/>
          <w:lang w:eastAsia="zh-CN"/>
        </w:rPr>
        <w:t>。</w:t>
      </w:r>
    </w:p>
    <w:p w14:paraId="23B3C4D1">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⑧监理人在审核结算资料时未尽职尽责须承担的违约责任：</w:t>
      </w:r>
    </w:p>
    <w:p w14:paraId="1DB23211">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1）对工程竣工图纸审核不严，未发现有与现场实际情况不符的</w:t>
      </w:r>
      <w:r>
        <w:rPr>
          <w:rFonts w:hint="eastAsia" w:ascii="宋体" w:hAnsi="宋体" w:eastAsia="宋体" w:cs="仿宋_GB2312"/>
          <w:sz w:val="24"/>
          <w:szCs w:val="24"/>
          <w:lang w:eastAsia="zh-CN"/>
        </w:rPr>
        <w:t>；</w:t>
      </w:r>
    </w:p>
    <w:p w14:paraId="7FAC6979">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2）结算资料内有弄虚作假未发现</w:t>
      </w:r>
      <w:r>
        <w:rPr>
          <w:rFonts w:hint="eastAsia" w:ascii="宋体" w:hAnsi="宋体" w:eastAsia="宋体" w:cs="仿宋_GB2312"/>
          <w:sz w:val="24"/>
          <w:szCs w:val="24"/>
          <w:lang w:eastAsia="zh-CN"/>
        </w:rPr>
        <w:t>；</w:t>
      </w:r>
    </w:p>
    <w:p w14:paraId="6C939AB8">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3）审核时间超出规定时间的</w:t>
      </w:r>
      <w:r>
        <w:rPr>
          <w:rFonts w:hint="eastAsia" w:ascii="宋体" w:hAnsi="宋体" w:eastAsia="宋体" w:cs="仿宋_GB2312"/>
          <w:sz w:val="24"/>
          <w:szCs w:val="24"/>
          <w:lang w:eastAsia="zh-CN"/>
        </w:rPr>
        <w:t>；</w:t>
      </w:r>
    </w:p>
    <w:p w14:paraId="21569CC9">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4）对不是其施工范围的工程造价未审减的</w:t>
      </w:r>
      <w:r>
        <w:rPr>
          <w:rFonts w:hint="eastAsia" w:ascii="宋体" w:hAnsi="宋体" w:eastAsia="宋体" w:cs="仿宋_GB2312"/>
          <w:sz w:val="24"/>
          <w:szCs w:val="24"/>
          <w:lang w:eastAsia="zh-CN"/>
        </w:rPr>
        <w:t>；</w:t>
      </w:r>
    </w:p>
    <w:p w14:paraId="351CE639">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5）对工程管理过程中下发的各种罚款、扣款在结算中未体现的</w:t>
      </w:r>
      <w:r>
        <w:rPr>
          <w:rFonts w:hint="eastAsia" w:ascii="宋体" w:hAnsi="宋体" w:eastAsia="宋体" w:cs="仿宋_GB2312"/>
          <w:sz w:val="24"/>
          <w:szCs w:val="24"/>
          <w:lang w:eastAsia="zh-CN"/>
        </w:rPr>
        <w:t>；</w:t>
      </w:r>
    </w:p>
    <w:p w14:paraId="4A3A313B">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以上内容发生一项停付监理费一个月；并处以扣除该项目监理费的10%作为违约金，委托人在支付监理服务费时有权扣除应由监理人承担的违约金</w:t>
      </w:r>
      <w:r>
        <w:rPr>
          <w:rFonts w:hint="eastAsia" w:ascii="宋体" w:hAnsi="宋体" w:eastAsia="宋体" w:cs="仿宋_GB2312"/>
          <w:sz w:val="24"/>
          <w:szCs w:val="24"/>
          <w:lang w:eastAsia="zh-CN"/>
        </w:rPr>
        <w:t>。</w:t>
      </w:r>
    </w:p>
    <w:p w14:paraId="6A126259">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(21)协调、监督工程质量责任期内的工程质量缺陷的处理</w:t>
      </w:r>
      <w:r>
        <w:rPr>
          <w:rFonts w:hint="eastAsia" w:ascii="宋体" w:hAnsi="宋体" w:eastAsia="宋体" w:cs="仿宋_GB2312"/>
          <w:sz w:val="24"/>
          <w:szCs w:val="24"/>
          <w:lang w:eastAsia="zh-CN"/>
        </w:rPr>
        <w:t>。</w:t>
      </w:r>
    </w:p>
    <w:p w14:paraId="2B0AD227">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(22)监理人会同承包人按工程档案管理标准，整理、完善和编撰工程资料和监理资料，向委托人提交完整、合格的工程建设竣工资料</w:t>
      </w:r>
      <w:r>
        <w:rPr>
          <w:rFonts w:hint="eastAsia" w:ascii="宋体" w:hAnsi="宋体" w:eastAsia="宋体" w:cs="仿宋_GB2312"/>
          <w:sz w:val="24"/>
          <w:szCs w:val="24"/>
          <w:lang w:eastAsia="zh-CN"/>
        </w:rPr>
        <w:t>。</w:t>
      </w:r>
    </w:p>
    <w:p w14:paraId="7E40DB78">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(23)监理人应协助委托人处理以下工作：</w:t>
      </w:r>
    </w:p>
    <w:p w14:paraId="126A8877">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①协助委托人与城市规划、市容、环境、交通、消防、质监、治安及水电供应等有关部门的协调，以确保工程施工的正常进行</w:t>
      </w:r>
      <w:r>
        <w:rPr>
          <w:rFonts w:hint="eastAsia" w:ascii="宋体" w:hAnsi="宋体" w:eastAsia="宋体" w:cs="仿宋_GB2312"/>
          <w:sz w:val="24"/>
          <w:szCs w:val="24"/>
          <w:lang w:eastAsia="zh-CN"/>
        </w:rPr>
        <w:t>；</w:t>
      </w:r>
    </w:p>
    <w:p w14:paraId="781D8283">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②协助委托人与设计人沟通联系，及时解决工程实施过程中的相关设计问题，完善设计变更等</w:t>
      </w:r>
      <w:r>
        <w:rPr>
          <w:rFonts w:hint="eastAsia" w:ascii="宋体" w:hAnsi="宋体" w:eastAsia="宋体" w:cs="仿宋_GB2312"/>
          <w:sz w:val="24"/>
          <w:szCs w:val="24"/>
          <w:lang w:eastAsia="zh-CN"/>
        </w:rPr>
        <w:t>。</w:t>
      </w:r>
    </w:p>
    <w:p w14:paraId="4F73E9C0">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u w:val="single"/>
          <w:lang w:eastAsia="zh-CN"/>
        </w:rPr>
        <w:t>(24)协助委托人督促承包人专业工程暂估价项目按省市及委托人上级主管部门相关规定进行招标</w:t>
      </w:r>
      <w:r>
        <w:rPr>
          <w:rFonts w:hint="eastAsia" w:ascii="宋体" w:hAnsi="宋体" w:eastAsia="宋体" w:cs="仿宋_GB2312"/>
          <w:sz w:val="24"/>
          <w:szCs w:val="24"/>
          <w:lang w:eastAsia="zh-CN"/>
        </w:rPr>
        <w:t>。</w:t>
      </w:r>
    </w:p>
    <w:p w14:paraId="32A79966">
      <w:pPr>
        <w:pStyle w:val="2"/>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rPr>
      </w:pPr>
      <w:r>
        <w:rPr>
          <w:rFonts w:hint="eastAsia" w:ascii="宋体" w:hAnsi="宋体" w:eastAsia="宋体" w:cs="仿宋_GB2312"/>
          <w:sz w:val="24"/>
          <w:szCs w:val="24"/>
          <w:u w:val="single"/>
        </w:rPr>
        <w:t>(25)监理人办理监理费结算申请需按委托人《工程结算审核管理办法》执行。</w:t>
      </w:r>
    </w:p>
    <w:p w14:paraId="65432B0F">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kern w:val="2"/>
          <w:sz w:val="24"/>
          <w:szCs w:val="24"/>
          <w:lang w:eastAsia="zh-CN"/>
        </w:rPr>
      </w:pPr>
      <w:r>
        <w:rPr>
          <w:rFonts w:hint="eastAsia" w:ascii="宋体" w:hAnsi="宋体" w:eastAsia="宋体" w:cs="仿宋_GB2312"/>
          <w:sz w:val="24"/>
          <w:szCs w:val="24"/>
          <w:lang w:eastAsia="zh-CN"/>
        </w:rPr>
        <w:t>2.2 监理与相关服务依据</w:t>
      </w:r>
    </w:p>
    <w:p w14:paraId="0397EC78">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2.2.1 监理依据包括：</w:t>
      </w:r>
    </w:p>
    <w:p w14:paraId="646ABF04">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u w:val="single"/>
          <w:lang w:eastAsia="zh-CN"/>
        </w:rPr>
        <w:t>1、国家和地方有关工程建设监理的法律、法规及规范</w:t>
      </w:r>
      <w:r>
        <w:rPr>
          <w:rFonts w:hint="eastAsia" w:ascii="宋体" w:hAnsi="宋体" w:eastAsia="宋体" w:cs="仿宋_GB2312"/>
          <w:sz w:val="24"/>
          <w:szCs w:val="24"/>
          <w:lang w:eastAsia="zh-CN"/>
        </w:rPr>
        <w:t>；</w:t>
      </w:r>
    </w:p>
    <w:p w14:paraId="15019E3D">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u w:val="single"/>
          <w:lang w:eastAsia="zh-CN"/>
        </w:rPr>
        <w:t>2、工程技术标准，施工验收规范</w:t>
      </w:r>
      <w:r>
        <w:rPr>
          <w:rFonts w:hint="eastAsia" w:ascii="宋体" w:hAnsi="宋体" w:eastAsia="宋体" w:cs="仿宋_GB2312"/>
          <w:sz w:val="24"/>
          <w:szCs w:val="24"/>
          <w:lang w:eastAsia="zh-CN"/>
        </w:rPr>
        <w:t>；</w:t>
      </w:r>
    </w:p>
    <w:p w14:paraId="3C2400E0">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3、经批准的该项目建设的有关文件、可行性研究报告、初步设计文件及设计概算文件及其它有关文件</w:t>
      </w:r>
      <w:r>
        <w:rPr>
          <w:rFonts w:hint="eastAsia" w:ascii="宋体" w:hAnsi="宋体" w:eastAsia="宋体" w:cs="仿宋_GB2312"/>
          <w:sz w:val="24"/>
          <w:szCs w:val="24"/>
          <w:lang w:eastAsia="zh-CN"/>
        </w:rPr>
        <w:t>；</w:t>
      </w:r>
    </w:p>
    <w:p w14:paraId="79D4DE5C">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4、所监理工程的设计图纸、有关文件、设计变更及会议纪要</w:t>
      </w:r>
      <w:r>
        <w:rPr>
          <w:rFonts w:hint="eastAsia" w:ascii="宋体" w:hAnsi="宋体" w:eastAsia="宋体" w:cs="仿宋_GB2312"/>
          <w:sz w:val="24"/>
          <w:szCs w:val="24"/>
          <w:lang w:eastAsia="zh-CN"/>
        </w:rPr>
        <w:t>；</w:t>
      </w:r>
    </w:p>
    <w:p w14:paraId="2FC9595C">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5、经委托人审批同意的本工程监理规划</w:t>
      </w:r>
      <w:r>
        <w:rPr>
          <w:rFonts w:hint="eastAsia" w:ascii="宋体" w:hAnsi="宋体" w:eastAsia="宋体" w:cs="仿宋_GB2312"/>
          <w:sz w:val="24"/>
          <w:szCs w:val="24"/>
          <w:lang w:eastAsia="zh-CN"/>
        </w:rPr>
        <w:t>；</w:t>
      </w:r>
    </w:p>
    <w:p w14:paraId="57EBC161">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6、工程监理合同</w:t>
      </w:r>
      <w:r>
        <w:rPr>
          <w:rFonts w:hint="eastAsia" w:ascii="宋体" w:hAnsi="宋体" w:eastAsia="宋体" w:cs="仿宋_GB2312"/>
          <w:sz w:val="24"/>
          <w:szCs w:val="24"/>
          <w:lang w:eastAsia="zh-CN"/>
        </w:rPr>
        <w:t>；</w:t>
      </w:r>
    </w:p>
    <w:p w14:paraId="682E6D40">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7、委托人依法与承包人等单位签订的合同或协议等</w:t>
      </w:r>
      <w:r>
        <w:rPr>
          <w:rFonts w:hint="eastAsia" w:ascii="宋体" w:hAnsi="宋体" w:eastAsia="宋体" w:cs="仿宋_GB2312"/>
          <w:sz w:val="24"/>
          <w:szCs w:val="24"/>
          <w:lang w:eastAsia="zh-CN"/>
        </w:rPr>
        <w:t>；</w:t>
      </w:r>
    </w:p>
    <w:p w14:paraId="28EFC53F">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u w:val="single"/>
          <w:lang w:eastAsia="zh-CN"/>
        </w:rPr>
        <w:t>8、其它相关法律、法规及规定</w:t>
      </w:r>
      <w:r>
        <w:rPr>
          <w:rFonts w:hint="eastAsia" w:ascii="宋体" w:hAnsi="宋体" w:eastAsia="宋体" w:cs="仿宋_GB2312"/>
          <w:sz w:val="24"/>
          <w:szCs w:val="24"/>
          <w:lang w:eastAsia="zh-CN"/>
        </w:rPr>
        <w:t>。</w:t>
      </w:r>
    </w:p>
    <w:p w14:paraId="40B95E5D">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dstrike/>
          <w:sz w:val="24"/>
          <w:szCs w:val="24"/>
          <w:lang w:eastAsia="zh-CN"/>
        </w:rPr>
      </w:pPr>
      <w:r>
        <w:rPr>
          <w:rFonts w:hint="eastAsia" w:ascii="宋体" w:hAnsi="宋体" w:eastAsia="宋体" w:cs="仿宋_GB2312"/>
          <w:sz w:val="24"/>
          <w:szCs w:val="24"/>
          <w:lang w:eastAsia="zh-CN"/>
        </w:rPr>
        <w:t>2.2.2 相关服务依据包括：</w:t>
      </w:r>
      <w:r>
        <w:rPr>
          <w:rFonts w:hint="eastAsia" w:ascii="宋体" w:hAnsi="宋体" w:eastAsia="宋体" w:cs="仿宋_GB2312"/>
          <w:sz w:val="24"/>
          <w:szCs w:val="24"/>
          <w:u w:val="single"/>
          <w:lang w:eastAsia="zh-CN"/>
        </w:rPr>
        <w:t xml:space="preserve">   /  </w:t>
      </w:r>
      <w:r>
        <w:rPr>
          <w:rFonts w:hint="eastAsia" w:ascii="宋体" w:hAnsi="宋体" w:eastAsia="宋体" w:cs="仿宋_GB2312"/>
          <w:sz w:val="24"/>
          <w:szCs w:val="24"/>
          <w:lang w:eastAsia="zh-CN"/>
        </w:rPr>
        <w:t>。</w:t>
      </w:r>
    </w:p>
    <w:p w14:paraId="77A3C742">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2.3项目监理机构和人员</w:t>
      </w:r>
    </w:p>
    <w:p w14:paraId="7F135A45">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2.3.1 监理人派往本项目的总监理工程师为：</w:t>
      </w:r>
      <w:r>
        <w:rPr>
          <w:rFonts w:hint="eastAsia" w:ascii="宋体" w:hAnsi="宋体" w:eastAsia="宋体" w:cs="仿宋_GB2312"/>
          <w:sz w:val="24"/>
          <w:szCs w:val="24"/>
          <w:u w:val="single"/>
          <w:lang w:val="en-US" w:eastAsia="zh-CN"/>
        </w:rPr>
        <w:t>姓名：</w:t>
      </w:r>
      <w:r>
        <w:rPr>
          <w:rFonts w:hint="eastAsia" w:ascii="宋体" w:hAnsi="宋体" w:eastAsia="宋体" w:cs="仿宋_GB2312"/>
          <w:sz w:val="24"/>
          <w:szCs w:val="24"/>
          <w:u w:val="single"/>
          <w:lang w:eastAsia="zh-CN"/>
        </w:rPr>
        <w:t xml:space="preserve">   </w:t>
      </w:r>
      <w:r>
        <w:rPr>
          <w:rFonts w:hint="eastAsia" w:ascii="宋体" w:hAnsi="宋体" w:eastAsia="宋体" w:cs="仿宋_GB2312"/>
          <w:sz w:val="24"/>
          <w:szCs w:val="24"/>
          <w:u w:val="single"/>
          <w:lang w:val="en-US" w:eastAsia="zh-CN"/>
        </w:rPr>
        <w:t xml:space="preserve">         ，联系方式</w:t>
      </w:r>
      <w:r>
        <w:rPr>
          <w:rFonts w:hint="eastAsia" w:ascii="宋体" w:hAnsi="宋体" w:eastAsia="宋体" w:cs="仿宋_GB2312"/>
          <w:sz w:val="24"/>
          <w:szCs w:val="24"/>
          <w:u w:val="single"/>
          <w:lang w:eastAsia="zh-CN"/>
        </w:rPr>
        <w:t xml:space="preserve">： </w:t>
      </w:r>
      <w:r>
        <w:rPr>
          <w:rFonts w:hint="eastAsia" w:ascii="宋体" w:hAnsi="宋体" w:eastAsia="宋体" w:cs="仿宋_GB2312"/>
          <w:sz w:val="24"/>
          <w:szCs w:val="24"/>
          <w:u w:val="single"/>
          <w:lang w:val="en-US" w:eastAsia="zh-CN"/>
        </w:rPr>
        <w:t xml:space="preserve">         </w:t>
      </w:r>
      <w:r>
        <w:rPr>
          <w:rFonts w:hint="eastAsia" w:ascii="宋体" w:hAnsi="宋体" w:eastAsia="宋体" w:cs="仿宋_GB2312"/>
          <w:sz w:val="24"/>
          <w:szCs w:val="24"/>
          <w:u w:val="single"/>
          <w:lang w:eastAsia="zh-CN"/>
        </w:rPr>
        <w:t xml:space="preserve">  </w:t>
      </w:r>
      <w:r>
        <w:rPr>
          <w:rFonts w:hint="eastAsia" w:ascii="宋体" w:hAnsi="宋体" w:eastAsia="宋体" w:cs="仿宋_GB2312"/>
          <w:sz w:val="24"/>
          <w:szCs w:val="24"/>
          <w:lang w:eastAsia="zh-CN"/>
        </w:rPr>
        <w:t>。监理人必须保证总监理工程师每月在工地现场办公的时间</w:t>
      </w:r>
      <w:r>
        <w:rPr>
          <w:rFonts w:hint="eastAsia" w:ascii="宋体" w:hAnsi="宋体" w:eastAsia="宋体" w:cs="仿宋_GB2312"/>
          <w:sz w:val="24"/>
          <w:szCs w:val="24"/>
          <w:u w:val="single"/>
          <w:lang w:eastAsia="zh-CN"/>
        </w:rPr>
        <w:t xml:space="preserve"> 不少于26天 </w:t>
      </w:r>
      <w:r>
        <w:rPr>
          <w:rFonts w:hint="eastAsia" w:ascii="宋体" w:hAnsi="宋体" w:eastAsia="宋体" w:cs="仿宋_GB2312"/>
          <w:sz w:val="24"/>
          <w:szCs w:val="24"/>
          <w:lang w:eastAsia="zh-CN"/>
        </w:rPr>
        <w:t>，全面履行监理人义务，为保证随时联系和沟通，应保持通讯工具24小时畅通。</w:t>
      </w:r>
    </w:p>
    <w:p w14:paraId="2D4330DD">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总监理工程师</w:t>
      </w:r>
      <w:r>
        <w:rPr>
          <w:rFonts w:hint="eastAsia" w:ascii="宋体" w:hAnsi="宋体" w:eastAsia="宋体" w:cs="仿宋_GB2312"/>
          <w:sz w:val="24"/>
          <w:szCs w:val="24"/>
          <w:u w:val="single"/>
          <w:lang w:eastAsia="zh-CN"/>
        </w:rPr>
        <w:t>需要离开工地时必须向发包人以书面形式请假，获批准后方可离开工地，否则按缺勤处理。</w:t>
      </w:r>
      <w:r>
        <w:rPr>
          <w:rFonts w:hint="eastAsia" w:ascii="宋体" w:hAnsi="宋体" w:eastAsia="宋体" w:cs="仿宋_GB2312"/>
          <w:sz w:val="24"/>
          <w:szCs w:val="24"/>
          <w:lang w:eastAsia="zh-CN"/>
        </w:rPr>
        <w:t>总监理工程师</w:t>
      </w:r>
      <w:r>
        <w:rPr>
          <w:rFonts w:hint="eastAsia" w:ascii="宋体" w:hAnsi="宋体" w:eastAsia="宋体" w:cs="仿宋_GB2312"/>
          <w:sz w:val="24"/>
          <w:szCs w:val="24"/>
          <w:u w:val="single"/>
          <w:lang w:eastAsia="zh-CN"/>
        </w:rPr>
        <w:t>不在工地现场期间，必须指定适合的</w:t>
      </w:r>
      <w:r>
        <w:rPr>
          <w:rFonts w:hint="eastAsia" w:ascii="宋体" w:hAnsi="宋体" w:eastAsia="宋体" w:cs="仿宋_GB2312"/>
          <w:sz w:val="24"/>
          <w:szCs w:val="24"/>
          <w:lang w:eastAsia="zh-CN"/>
        </w:rPr>
        <w:t>总监理工程师</w:t>
      </w:r>
      <w:r>
        <w:rPr>
          <w:rFonts w:hint="eastAsia" w:ascii="宋体" w:hAnsi="宋体" w:eastAsia="宋体" w:cs="仿宋_GB2312"/>
          <w:sz w:val="24"/>
          <w:szCs w:val="24"/>
          <w:u w:val="single"/>
          <w:lang w:eastAsia="zh-CN"/>
        </w:rPr>
        <w:t>代表履行其全部职责，并提前以书面形式通知发包人，并经发包人书面同意。</w:t>
      </w:r>
      <w:r>
        <w:rPr>
          <w:rFonts w:hint="eastAsia" w:ascii="宋体" w:hAnsi="宋体" w:eastAsia="宋体" w:cs="仿宋_GB2312"/>
          <w:sz w:val="24"/>
          <w:szCs w:val="24"/>
          <w:lang w:eastAsia="zh-CN"/>
        </w:rPr>
        <w:t>总监理工程师</w:t>
      </w:r>
      <w:r>
        <w:rPr>
          <w:rFonts w:hint="eastAsia" w:ascii="宋体" w:hAnsi="宋体" w:eastAsia="宋体" w:cs="仿宋_GB2312"/>
          <w:sz w:val="24"/>
          <w:szCs w:val="24"/>
          <w:u w:val="single"/>
          <w:lang w:eastAsia="zh-CN"/>
        </w:rPr>
        <w:t>未经发包人批准擅自离开工地，或其指定的</w:t>
      </w:r>
      <w:r>
        <w:rPr>
          <w:rFonts w:hint="eastAsia" w:ascii="宋体" w:hAnsi="宋体" w:eastAsia="宋体" w:cs="仿宋_GB2312"/>
          <w:sz w:val="24"/>
          <w:szCs w:val="24"/>
          <w:lang w:eastAsia="zh-CN"/>
        </w:rPr>
        <w:t>总监理工程师</w:t>
      </w:r>
      <w:r>
        <w:rPr>
          <w:rFonts w:hint="eastAsia" w:ascii="宋体" w:hAnsi="宋体" w:eastAsia="宋体" w:cs="仿宋_GB2312"/>
          <w:sz w:val="24"/>
          <w:szCs w:val="24"/>
          <w:u w:val="single"/>
          <w:lang w:eastAsia="zh-CN"/>
        </w:rPr>
        <w:t>代表未经发包人批准，则监理人按3000元/日</w:t>
      </w:r>
      <w:r>
        <w:rPr>
          <w:rFonts w:hint="eastAsia" w:ascii="宋体" w:hAnsi="宋体" w:eastAsia="宋体"/>
          <w:sz w:val="24"/>
          <w:szCs w:val="24"/>
          <w:u w:val="single"/>
          <w:lang w:eastAsia="zh-CN"/>
        </w:rPr>
        <w:t>•</w:t>
      </w:r>
      <w:r>
        <w:rPr>
          <w:rFonts w:hint="eastAsia" w:ascii="宋体" w:hAnsi="宋体" w:eastAsia="宋体" w:cs="仿宋_GB2312"/>
          <w:sz w:val="24"/>
          <w:szCs w:val="24"/>
          <w:u w:val="single"/>
          <w:lang w:eastAsia="zh-CN"/>
        </w:rPr>
        <w:t>人向发包人支付违约金。若因此导致工地施工出现的任何法律纠纷及赔偿责任，均由监理人承担。</w:t>
      </w:r>
    </w:p>
    <w:p w14:paraId="25E743F2">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2.3.2 监理人应按投标文件所报监理机构人员配置组建监理管理班子，如更换人员须经过委托人书面同意。否则，私自更换人员视为不能认真履行投标承诺，委托人有权要求监理人整改，并根据情况要求监理人支付</w:t>
      </w:r>
      <w:r>
        <w:rPr>
          <w:rFonts w:hint="eastAsia" w:ascii="宋体" w:hAnsi="宋体" w:eastAsia="宋体" w:cs="仿宋_GB2312"/>
          <w:sz w:val="24"/>
          <w:szCs w:val="24"/>
          <w:u w:val="single"/>
          <w:lang w:eastAsia="zh-CN"/>
        </w:rPr>
        <w:t xml:space="preserve"> 5-20万元/人/次 </w:t>
      </w:r>
      <w:r>
        <w:rPr>
          <w:rFonts w:hint="eastAsia" w:ascii="宋体" w:hAnsi="宋体" w:eastAsia="宋体" w:cs="仿宋_GB2312"/>
          <w:sz w:val="24"/>
          <w:szCs w:val="24"/>
          <w:lang w:eastAsia="zh-CN"/>
        </w:rPr>
        <w:t>的违约金；监理人拒不按照委托人要求整改的，委托人有权解除合同，监理人应向委托人支付合同价款</w:t>
      </w:r>
      <w:r>
        <w:rPr>
          <w:rFonts w:hint="eastAsia" w:ascii="宋体" w:hAnsi="宋体" w:eastAsia="宋体" w:cs="仿宋_GB2312"/>
          <w:sz w:val="24"/>
          <w:szCs w:val="24"/>
          <w:u w:val="single"/>
          <w:lang w:eastAsia="zh-CN"/>
        </w:rPr>
        <w:t xml:space="preserve"> 20% </w:t>
      </w:r>
      <w:r>
        <w:rPr>
          <w:rFonts w:hint="eastAsia" w:ascii="宋体" w:hAnsi="宋体" w:eastAsia="宋体" w:cs="仿宋_GB2312"/>
          <w:sz w:val="24"/>
          <w:szCs w:val="24"/>
          <w:lang w:eastAsia="zh-CN"/>
        </w:rPr>
        <w:t>的违约金；因此给委托人造成的损失（包括直接损失、间接损失、律师费、诉讼费、保全费、保函费以及其他实现债权的费用等）高于前述违约金，应按损失数额赔偿。</w:t>
      </w:r>
    </w:p>
    <w:p w14:paraId="540F89ED">
      <w:pPr>
        <w:keepNext w:val="0"/>
        <w:keepLines w:val="0"/>
        <w:pageBreakBefore w:val="0"/>
        <w:widowControl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2.3.3 监理人必须依据投标文件，配备齐全本工程所涉及的所有专业的监理人员，监理人员必须在整个施工过程中常驻现场，且必须保证派往本工程的监理人员（包括总监理工程师）不再担任其它工程的监理工作，否则，委托人有权要求监理人整改，并根据情况要求监理人支付</w:t>
      </w:r>
      <w:r>
        <w:rPr>
          <w:rFonts w:hint="eastAsia" w:ascii="宋体" w:hAnsi="宋体" w:eastAsia="宋体" w:cs="仿宋_GB2312"/>
          <w:sz w:val="24"/>
          <w:szCs w:val="24"/>
          <w:u w:val="single"/>
          <w:lang w:eastAsia="zh-CN"/>
        </w:rPr>
        <w:t xml:space="preserve"> 1-5万元/人/次 </w:t>
      </w:r>
      <w:r>
        <w:rPr>
          <w:rFonts w:hint="eastAsia" w:ascii="宋体" w:hAnsi="宋体" w:eastAsia="宋体" w:cs="仿宋_GB2312"/>
          <w:sz w:val="24"/>
          <w:szCs w:val="24"/>
          <w:lang w:eastAsia="zh-CN"/>
        </w:rPr>
        <w:t>的违约金；监理人拒不按照委托人要求整改的，委托人有权解除合同，监理人应向委托人支付合同价款</w:t>
      </w:r>
      <w:r>
        <w:rPr>
          <w:rFonts w:hint="eastAsia" w:ascii="宋体" w:hAnsi="宋体" w:eastAsia="宋体" w:cs="仿宋_GB2312"/>
          <w:sz w:val="24"/>
          <w:szCs w:val="24"/>
          <w:u w:val="single"/>
          <w:lang w:eastAsia="zh-CN"/>
        </w:rPr>
        <w:t xml:space="preserve">20% </w:t>
      </w:r>
      <w:r>
        <w:rPr>
          <w:rFonts w:hint="eastAsia" w:ascii="宋体" w:hAnsi="宋体" w:eastAsia="宋体" w:cs="仿宋_GB2312"/>
          <w:sz w:val="24"/>
          <w:szCs w:val="24"/>
          <w:lang w:eastAsia="zh-CN"/>
        </w:rPr>
        <w:t>的违约金；因此给委托人造成的损失（包括直接损失、间接损失、律师费、诉讼费、保全费、保函费以及其他实现债权的费用等）高于前述违约金的，应按损失数额赔偿。</w:t>
      </w:r>
    </w:p>
    <w:p w14:paraId="74CE2033">
      <w:pPr>
        <w:keepNext w:val="0"/>
        <w:keepLines w:val="0"/>
        <w:pageBreakBefore w:val="0"/>
        <w:widowControl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2.3.4 监理人必须为进场监理人员办理个人安全保险，监理人员在施工现场发生的安全责任事故及意外伤害责任，由监理人承担全部责任。</w:t>
      </w:r>
    </w:p>
    <w:p w14:paraId="293F91E2">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2.3.5 若监理人不能按时完成所要求的监理工作，委托人有权委托其他监理单位协助完成，委托人有权解除合同，监理人应向委托人支付合同价款20%的违约金；由此发生的费用及违约金，委托人应从合同价款中直接扣除。</w:t>
      </w:r>
    </w:p>
    <w:p w14:paraId="25E59D9E">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2.3.6 更换监理人员的其他情形：</w:t>
      </w:r>
      <w:r>
        <w:rPr>
          <w:rFonts w:hint="eastAsia" w:ascii="宋体" w:hAnsi="宋体" w:eastAsia="宋体" w:cs="仿宋_GB2312"/>
          <w:sz w:val="24"/>
          <w:szCs w:val="24"/>
          <w:u w:val="single"/>
          <w:lang w:eastAsia="zh-CN"/>
        </w:rPr>
        <w:t xml:space="preserve">  / </w:t>
      </w:r>
      <w:r>
        <w:rPr>
          <w:rFonts w:hint="eastAsia" w:ascii="宋体" w:hAnsi="宋体" w:eastAsia="宋体" w:cs="仿宋_GB2312"/>
          <w:sz w:val="24"/>
          <w:szCs w:val="24"/>
          <w:lang w:eastAsia="zh-CN"/>
        </w:rPr>
        <w:t>。</w:t>
      </w:r>
    </w:p>
    <w:p w14:paraId="4A794EA3">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2.3.7监理人员配置岗位及数量须与中标文件人员配置表一致。</w:t>
      </w:r>
    </w:p>
    <w:p w14:paraId="176D5977">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2.4 履行职责</w:t>
      </w:r>
    </w:p>
    <w:p w14:paraId="27B2C2A9">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2.4.3 对监理人的授权范围：</w:t>
      </w:r>
      <w:r>
        <w:rPr>
          <w:rFonts w:hint="eastAsia" w:ascii="宋体" w:hAnsi="宋体" w:eastAsia="宋体" w:cs="仿宋_GB2312"/>
          <w:sz w:val="24"/>
          <w:szCs w:val="24"/>
          <w:u w:val="single"/>
          <w:lang w:eastAsia="zh-CN"/>
        </w:rPr>
        <w:t xml:space="preserve"> 监理人须要取得委托人书面批准才能行使的职权（总监理工程师在根据合同决定以下事项之前需首先得到委托人的批准）</w:t>
      </w:r>
      <w:r>
        <w:rPr>
          <w:rFonts w:hint="eastAsia" w:ascii="宋体" w:hAnsi="宋体" w:eastAsia="宋体" w:cs="仿宋_GB2312"/>
          <w:sz w:val="24"/>
          <w:szCs w:val="24"/>
          <w:lang w:eastAsia="zh-CN"/>
        </w:rPr>
        <w:t>。</w:t>
      </w:r>
    </w:p>
    <w:p w14:paraId="0E98CBA9">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2.4.3.1 顺延工期；</w:t>
      </w:r>
    </w:p>
    <w:p w14:paraId="07121612">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2.4.3.2 停工指令；</w:t>
      </w:r>
    </w:p>
    <w:p w14:paraId="22DA3643">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2.4.3.3 追加合同价款和费用补偿；</w:t>
      </w:r>
    </w:p>
    <w:p w14:paraId="36BBDA70">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2.4.3.4 施工图的修改；</w:t>
      </w:r>
    </w:p>
    <w:p w14:paraId="0A5ED663">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2.4.3.5 批准对设计或合同规定的材料设备的代用。</w:t>
      </w:r>
    </w:p>
    <w:p w14:paraId="0CB03658">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2.4.3.6 监理范围内，已完工程进度确认、工程洽商、变更签证、索赔文件、结算报告等影响本工程质量、工期、造价和</w:t>
      </w:r>
      <w:r>
        <w:rPr>
          <w:rFonts w:hint="eastAsia" w:ascii="宋体" w:hAnsi="宋体" w:eastAsia="宋体" w:cs="仿宋_GB2312"/>
          <w:sz w:val="24"/>
          <w:szCs w:val="24"/>
          <w:u w:val="single"/>
          <w:lang w:eastAsia="zh-CN"/>
        </w:rPr>
        <w:t>委托人</w:t>
      </w:r>
      <w:r>
        <w:rPr>
          <w:rFonts w:hint="eastAsia" w:ascii="宋体" w:hAnsi="宋体" w:eastAsia="宋体" w:cs="仿宋_GB2312"/>
          <w:sz w:val="24"/>
          <w:szCs w:val="24"/>
          <w:lang w:eastAsia="zh-CN"/>
        </w:rPr>
        <w:t>形象的行为，在决策签字之前须征得</w:t>
      </w:r>
      <w:r>
        <w:rPr>
          <w:rFonts w:hint="eastAsia" w:ascii="宋体" w:hAnsi="宋体" w:eastAsia="宋体" w:cs="仿宋_GB2312"/>
          <w:sz w:val="24"/>
          <w:szCs w:val="24"/>
          <w:u w:val="single"/>
          <w:lang w:eastAsia="zh-CN"/>
        </w:rPr>
        <w:t>委托人书面</w:t>
      </w:r>
      <w:r>
        <w:rPr>
          <w:rFonts w:hint="eastAsia" w:ascii="宋体" w:hAnsi="宋体" w:eastAsia="宋体" w:cs="仿宋_GB2312"/>
          <w:sz w:val="24"/>
          <w:szCs w:val="24"/>
          <w:lang w:eastAsia="zh-CN"/>
        </w:rPr>
        <w:t>同意。上述文件在委托人审批后，方可生效，否则视为监理工程师个人行为，</w:t>
      </w:r>
      <w:r>
        <w:rPr>
          <w:rFonts w:hint="eastAsia" w:ascii="宋体" w:hAnsi="宋体" w:eastAsia="宋体" w:cs="仿宋_GB2312"/>
          <w:sz w:val="24"/>
          <w:szCs w:val="24"/>
          <w:u w:val="single"/>
          <w:lang w:eastAsia="zh-CN"/>
        </w:rPr>
        <w:t>委托人</w:t>
      </w:r>
      <w:r>
        <w:rPr>
          <w:rFonts w:hint="eastAsia" w:ascii="宋体" w:hAnsi="宋体" w:eastAsia="宋体" w:cs="仿宋_GB2312"/>
          <w:sz w:val="24"/>
          <w:szCs w:val="24"/>
          <w:lang w:eastAsia="zh-CN"/>
        </w:rPr>
        <w:t>不承担因此引起的责任。</w:t>
      </w:r>
    </w:p>
    <w:p w14:paraId="54227BBF">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在涉及工程延期的变更，监理人均须请示委托人书面同意后方可向承包人发布变更通知。</w:t>
      </w:r>
    </w:p>
    <w:p w14:paraId="3A701C00">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kern w:val="2"/>
          <w:sz w:val="24"/>
          <w:szCs w:val="24"/>
          <w:lang w:eastAsia="zh-CN"/>
        </w:rPr>
      </w:pPr>
      <w:r>
        <w:rPr>
          <w:rFonts w:hint="eastAsia" w:ascii="宋体" w:hAnsi="宋体" w:eastAsia="宋体" w:cs="仿宋_GB2312"/>
          <w:sz w:val="24"/>
          <w:szCs w:val="24"/>
          <w:lang w:eastAsia="zh-CN"/>
        </w:rPr>
        <w:t>2.4.4 监理人有权要求承包人调换其人员的限制条件：</w:t>
      </w:r>
      <w:r>
        <w:rPr>
          <w:rFonts w:hint="eastAsia" w:ascii="宋体" w:hAnsi="宋体" w:eastAsia="宋体" w:cs="仿宋_GB2312"/>
          <w:sz w:val="24"/>
          <w:szCs w:val="24"/>
          <w:u w:val="single"/>
          <w:lang w:eastAsia="zh-CN"/>
        </w:rPr>
        <w:t xml:space="preserve">调换的人员综合素质不得低于相应原投标人员的综合素质 </w:t>
      </w:r>
      <w:r>
        <w:rPr>
          <w:rFonts w:hint="eastAsia" w:ascii="宋体" w:hAnsi="宋体" w:eastAsia="宋体" w:cs="仿宋_GB2312"/>
          <w:sz w:val="24"/>
          <w:szCs w:val="24"/>
          <w:lang w:eastAsia="zh-CN"/>
        </w:rPr>
        <w:t xml:space="preserve">。  </w:t>
      </w:r>
    </w:p>
    <w:p w14:paraId="727B861D">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2.5 提交报告</w:t>
      </w:r>
    </w:p>
    <w:p w14:paraId="2037576C">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lang w:eastAsia="zh-CN"/>
        </w:rPr>
        <w:t>监理人应提交报告的种类(包括监理规划、监理月报、监理会议纪要及双方约定的专项报告)、时间和份数：</w:t>
      </w:r>
      <w:r>
        <w:rPr>
          <w:rFonts w:hint="eastAsia" w:ascii="宋体" w:hAnsi="宋体" w:eastAsia="宋体" w:cs="仿宋_GB2312"/>
          <w:sz w:val="24"/>
          <w:szCs w:val="24"/>
          <w:u w:val="single"/>
          <w:lang w:eastAsia="zh-CN"/>
        </w:rPr>
        <w:t xml:space="preserve"> 进场前三天提供监理规划两份；每月25日提交监理月报两份；在例会召开后1天内提供监理会议纪要两份；在专题会召开2天内提交质量评估报告两份；其他依据委托人要求双方协商确定</w:t>
      </w:r>
      <w:r>
        <w:rPr>
          <w:rFonts w:hint="eastAsia" w:ascii="宋体" w:hAnsi="宋体" w:eastAsia="宋体" w:cs="仿宋_GB2312"/>
          <w:sz w:val="24"/>
          <w:szCs w:val="24"/>
          <w:lang w:eastAsia="zh-CN"/>
        </w:rPr>
        <w:t>。</w:t>
      </w:r>
    </w:p>
    <w:p w14:paraId="2794FC59">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 xml:space="preserve"> 2.7 使用委托人的财产</w:t>
      </w:r>
    </w:p>
    <w:p w14:paraId="6EA3FD49">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附录B中由委托人无偿提供的房屋、设备的所有权属于：</w:t>
      </w:r>
      <w:r>
        <w:rPr>
          <w:rFonts w:hint="eastAsia" w:ascii="宋体" w:hAnsi="宋体" w:eastAsia="宋体" w:cs="仿宋_GB2312"/>
          <w:sz w:val="24"/>
          <w:szCs w:val="24"/>
          <w:u w:val="single"/>
          <w:lang w:eastAsia="zh-CN"/>
        </w:rPr>
        <w:t xml:space="preserve"> 委托人所有 </w:t>
      </w:r>
      <w:r>
        <w:rPr>
          <w:rFonts w:hint="eastAsia" w:ascii="宋体" w:hAnsi="宋体" w:eastAsia="宋体" w:cs="仿宋_GB2312"/>
          <w:sz w:val="24"/>
          <w:szCs w:val="24"/>
          <w:lang w:eastAsia="zh-CN"/>
        </w:rPr>
        <w:t>。</w:t>
      </w:r>
    </w:p>
    <w:p w14:paraId="47CEC550">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监理人应在本合同终止后</w:t>
      </w:r>
      <w:r>
        <w:rPr>
          <w:rFonts w:hint="eastAsia" w:ascii="宋体" w:hAnsi="宋体" w:eastAsia="宋体" w:cs="仿宋_GB2312"/>
          <w:sz w:val="24"/>
          <w:szCs w:val="24"/>
          <w:u w:val="single"/>
          <w:lang w:eastAsia="zh-CN"/>
        </w:rPr>
        <w:t xml:space="preserve"> 30 </w:t>
      </w:r>
      <w:r>
        <w:rPr>
          <w:rFonts w:hint="eastAsia" w:ascii="宋体" w:hAnsi="宋体" w:eastAsia="宋体" w:cs="仿宋_GB2312"/>
          <w:sz w:val="24"/>
          <w:szCs w:val="24"/>
          <w:lang w:eastAsia="zh-CN"/>
        </w:rPr>
        <w:t>天内移交委托人无偿提供的房屋、设备，移交的时间和方式为：</w:t>
      </w:r>
      <w:r>
        <w:rPr>
          <w:rFonts w:hint="eastAsia" w:ascii="宋体" w:hAnsi="宋体" w:eastAsia="宋体" w:cs="仿宋_GB2312"/>
          <w:sz w:val="24"/>
          <w:szCs w:val="24"/>
          <w:u w:val="single"/>
          <w:lang w:eastAsia="zh-CN"/>
        </w:rPr>
        <w:t xml:space="preserve"> 书面移交 </w:t>
      </w:r>
      <w:r>
        <w:rPr>
          <w:rFonts w:hint="eastAsia" w:ascii="宋体" w:hAnsi="宋体" w:eastAsia="宋体" w:cs="仿宋_GB2312"/>
          <w:sz w:val="24"/>
          <w:szCs w:val="24"/>
          <w:lang w:eastAsia="zh-CN"/>
        </w:rPr>
        <w:t>。</w:t>
      </w:r>
    </w:p>
    <w:p w14:paraId="25060016">
      <w:pPr>
        <w:keepNext w:val="0"/>
        <w:keepLines w:val="0"/>
        <w:pageBreakBefore w:val="0"/>
        <w:wordWrap/>
        <w:overflowPunct/>
        <w:topLinePunct w:val="0"/>
        <w:bidi w:val="0"/>
        <w:adjustRightInd/>
        <w:snapToGrid/>
        <w:spacing w:line="360" w:lineRule="auto"/>
        <w:ind w:left="0" w:leftChars="0" w:firstLine="482" w:firstLineChars="200"/>
        <w:jc w:val="left"/>
        <w:rPr>
          <w:rFonts w:ascii="宋体" w:hAnsi="宋体" w:eastAsia="宋体" w:cs="仿宋_GB2312"/>
          <w:b/>
          <w:kern w:val="2"/>
          <w:sz w:val="24"/>
          <w:szCs w:val="24"/>
          <w:lang w:eastAsia="zh-CN"/>
        </w:rPr>
      </w:pPr>
      <w:r>
        <w:rPr>
          <w:rFonts w:hint="eastAsia" w:ascii="宋体" w:hAnsi="宋体" w:eastAsia="宋体" w:cs="仿宋_GB2312"/>
          <w:b/>
          <w:sz w:val="24"/>
          <w:szCs w:val="24"/>
          <w:lang w:eastAsia="zh-CN"/>
        </w:rPr>
        <w:t xml:space="preserve">3. </w:t>
      </w:r>
      <w:r>
        <w:rPr>
          <w:rFonts w:hint="eastAsia" w:ascii="宋体" w:hAnsi="宋体" w:eastAsia="宋体" w:cs="宋体"/>
          <w:b/>
          <w:sz w:val="24"/>
          <w:szCs w:val="24"/>
          <w:lang w:eastAsia="zh-CN"/>
        </w:rPr>
        <w:t>委托人义务</w:t>
      </w:r>
      <w:r>
        <w:rPr>
          <w:rFonts w:hint="eastAsia" w:ascii="宋体" w:hAnsi="宋体" w:eastAsia="宋体" w:cs="仿宋_GB2312"/>
          <w:b/>
          <w:sz w:val="24"/>
          <w:szCs w:val="24"/>
          <w:lang w:eastAsia="zh-CN"/>
        </w:rPr>
        <w:t xml:space="preserve">  </w:t>
      </w:r>
    </w:p>
    <w:p w14:paraId="4E38398D">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3.4 委托人代表</w:t>
      </w:r>
    </w:p>
    <w:p w14:paraId="31F418B6">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lang w:eastAsia="zh-CN"/>
        </w:rPr>
        <w:t>委托人代表为：</w:t>
      </w:r>
      <w:r>
        <w:rPr>
          <w:rFonts w:hint="eastAsia" w:ascii="宋体" w:hAnsi="宋体" w:eastAsia="宋体" w:cs="仿宋_GB2312"/>
          <w:sz w:val="24"/>
          <w:szCs w:val="24"/>
          <w:u w:val="single"/>
          <w:lang w:eastAsia="zh-CN"/>
        </w:rPr>
        <w:t xml:space="preserve">  </w:t>
      </w:r>
      <w:r>
        <w:rPr>
          <w:rFonts w:hint="eastAsia" w:ascii="宋体" w:hAnsi="宋体" w:eastAsia="宋体" w:cs="仿宋_GB2312"/>
          <w:sz w:val="24"/>
          <w:szCs w:val="24"/>
          <w:u w:val="single"/>
          <w:lang w:val="en-US" w:eastAsia="zh-CN"/>
        </w:rPr>
        <w:t xml:space="preserve">      </w:t>
      </w:r>
      <w:r>
        <w:rPr>
          <w:rFonts w:hint="eastAsia" w:ascii="宋体" w:hAnsi="宋体" w:eastAsia="宋体" w:cs="仿宋_GB2312"/>
          <w:sz w:val="24"/>
          <w:szCs w:val="24"/>
          <w:u w:val="single"/>
          <w:lang w:eastAsia="zh-CN"/>
        </w:rPr>
        <w:t xml:space="preserve">   </w:t>
      </w:r>
      <w:r>
        <w:rPr>
          <w:rFonts w:hint="eastAsia" w:ascii="宋体" w:hAnsi="宋体" w:eastAsia="宋体" w:cs="仿宋_GB2312"/>
          <w:sz w:val="24"/>
          <w:szCs w:val="24"/>
          <w:lang w:eastAsia="zh-CN"/>
        </w:rPr>
        <w:t>。</w:t>
      </w:r>
    </w:p>
    <w:p w14:paraId="583EFC50">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3.6 答复</w:t>
      </w:r>
    </w:p>
    <w:p w14:paraId="6B67267E">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kern w:val="2"/>
          <w:sz w:val="24"/>
          <w:szCs w:val="24"/>
          <w:lang w:eastAsia="zh-CN"/>
        </w:rPr>
      </w:pPr>
      <w:r>
        <w:rPr>
          <w:rFonts w:hint="eastAsia" w:ascii="宋体" w:hAnsi="宋体" w:eastAsia="宋体" w:cs="仿宋_GB2312"/>
          <w:sz w:val="24"/>
          <w:szCs w:val="24"/>
          <w:lang w:eastAsia="zh-CN"/>
        </w:rPr>
        <w:t>在项目实施过程中，根据监理人的书面要求，委托人应在规定时间内对监理人书面提交的事宜作出书面答复。答复时限规定如下：</w:t>
      </w:r>
    </w:p>
    <w:p w14:paraId="2F35F8D9">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1、确认类答复时限：</w:t>
      </w:r>
      <w:r>
        <w:rPr>
          <w:rFonts w:hint="eastAsia" w:ascii="宋体" w:hAnsi="宋体" w:eastAsia="宋体" w:cs="仿宋_GB2312"/>
          <w:sz w:val="24"/>
          <w:szCs w:val="24"/>
          <w:u w:val="single"/>
          <w:lang w:eastAsia="zh-CN"/>
        </w:rPr>
        <w:t xml:space="preserve"> 3个工作日  </w:t>
      </w:r>
      <w:r>
        <w:rPr>
          <w:rFonts w:hint="eastAsia" w:ascii="宋体" w:hAnsi="宋体" w:eastAsia="宋体" w:cs="仿宋_GB2312"/>
          <w:sz w:val="24"/>
          <w:szCs w:val="24"/>
          <w:lang w:eastAsia="zh-CN"/>
        </w:rPr>
        <w:t>；</w:t>
      </w:r>
    </w:p>
    <w:p w14:paraId="162ED6A6">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2、批准类答复时限：</w:t>
      </w:r>
      <w:r>
        <w:rPr>
          <w:rFonts w:hint="eastAsia" w:ascii="宋体" w:hAnsi="宋体" w:eastAsia="宋体" w:cs="仿宋_GB2312"/>
          <w:sz w:val="24"/>
          <w:szCs w:val="24"/>
          <w:u w:val="single"/>
          <w:lang w:eastAsia="zh-CN"/>
        </w:rPr>
        <w:t xml:space="preserve"> 5个工作日  </w:t>
      </w:r>
      <w:r>
        <w:rPr>
          <w:rFonts w:hint="eastAsia" w:ascii="宋体" w:hAnsi="宋体" w:eastAsia="宋体" w:cs="仿宋_GB2312"/>
          <w:sz w:val="24"/>
          <w:szCs w:val="24"/>
          <w:lang w:eastAsia="zh-CN"/>
        </w:rPr>
        <w:t>；</w:t>
      </w:r>
    </w:p>
    <w:p w14:paraId="70044320">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3、决策类答复时限：</w:t>
      </w:r>
      <w:r>
        <w:rPr>
          <w:rFonts w:hint="eastAsia" w:ascii="宋体" w:hAnsi="宋体" w:eastAsia="宋体" w:cs="仿宋_GB2312"/>
          <w:sz w:val="24"/>
          <w:szCs w:val="24"/>
          <w:u w:val="single"/>
          <w:lang w:eastAsia="zh-CN"/>
        </w:rPr>
        <w:t xml:space="preserve"> 10个工作日 </w:t>
      </w:r>
      <w:r>
        <w:rPr>
          <w:rFonts w:hint="eastAsia" w:ascii="宋体" w:hAnsi="宋体" w:eastAsia="宋体" w:cs="仿宋_GB2312"/>
          <w:sz w:val="24"/>
          <w:szCs w:val="24"/>
          <w:lang w:eastAsia="zh-CN"/>
        </w:rPr>
        <w:t>。</w:t>
      </w:r>
    </w:p>
    <w:p w14:paraId="41B3D230">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若在规定时限内，委托人未按时答复，监理人有催促的义务。</w:t>
      </w:r>
    </w:p>
    <w:p w14:paraId="0066D727">
      <w:pPr>
        <w:keepNext w:val="0"/>
        <w:keepLines w:val="0"/>
        <w:pageBreakBefore w:val="0"/>
        <w:wordWrap/>
        <w:overflowPunct/>
        <w:topLinePunct w:val="0"/>
        <w:bidi w:val="0"/>
        <w:adjustRightInd/>
        <w:snapToGrid/>
        <w:spacing w:line="360" w:lineRule="auto"/>
        <w:ind w:left="0" w:leftChars="0" w:firstLine="482" w:firstLineChars="200"/>
        <w:jc w:val="left"/>
        <w:rPr>
          <w:rFonts w:ascii="宋体" w:hAnsi="宋体" w:eastAsia="宋体" w:cs="仿宋_GB2312"/>
          <w:b/>
          <w:bCs/>
          <w:sz w:val="24"/>
          <w:szCs w:val="24"/>
          <w:lang w:eastAsia="zh-CN"/>
        </w:rPr>
      </w:pPr>
      <w:r>
        <w:rPr>
          <w:rFonts w:hint="eastAsia" w:ascii="宋体" w:hAnsi="宋体" w:eastAsia="宋体" w:cs="仿宋_GB2312"/>
          <w:b/>
          <w:bCs/>
          <w:sz w:val="24"/>
          <w:szCs w:val="24"/>
          <w:lang w:eastAsia="zh-CN"/>
        </w:rPr>
        <w:t xml:space="preserve">4. </w:t>
      </w:r>
      <w:r>
        <w:rPr>
          <w:rFonts w:hint="eastAsia" w:ascii="宋体" w:hAnsi="宋体" w:eastAsia="宋体" w:cs="宋体"/>
          <w:b/>
          <w:bCs/>
          <w:sz w:val="24"/>
          <w:szCs w:val="24"/>
          <w:lang w:eastAsia="zh-CN"/>
        </w:rPr>
        <w:t>违约责任</w:t>
      </w:r>
    </w:p>
    <w:p w14:paraId="4D65C523">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4.1 监理人的违约责任</w:t>
      </w:r>
    </w:p>
    <w:p w14:paraId="05C8EE6B">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4.1.1监理人赔偿金额按下列方法确定：</w:t>
      </w:r>
    </w:p>
    <w:p w14:paraId="2D8F17B3">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kern w:val="2"/>
          <w:sz w:val="24"/>
          <w:szCs w:val="24"/>
          <w:lang w:eastAsia="zh-CN"/>
        </w:rPr>
      </w:pPr>
      <w:r>
        <w:rPr>
          <w:rFonts w:hint="eastAsia" w:ascii="宋体" w:hAnsi="宋体" w:eastAsia="宋体" w:cs="仿宋_GB2312"/>
          <w:sz w:val="24"/>
          <w:szCs w:val="24"/>
          <w:lang w:eastAsia="zh-CN"/>
        </w:rPr>
        <w:t>赔偿金＝直接经济损失×正常工作酬金÷工程概算投资额（或建筑安装工程费）</w:t>
      </w:r>
    </w:p>
    <w:p w14:paraId="60E748CC">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经监理人审核通过的有关造价、材料、质量、进度、安全文明施工等监理工作，若经委托人复核后，存在不合格的、不利于委托人的偏差部分的工程价格即被视为因监理人失职给委托人造成的直接经济损失，除合同另有约定外，监理人应承担上述的赔偿责任。</w:t>
      </w:r>
    </w:p>
    <w:p w14:paraId="19914FE9">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4.2 委托人的违约责任</w:t>
      </w:r>
    </w:p>
    <w:p w14:paraId="32035E79">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kern w:val="2"/>
          <w:sz w:val="24"/>
          <w:szCs w:val="24"/>
          <w:lang w:eastAsia="zh-CN"/>
        </w:rPr>
      </w:pPr>
      <w:r>
        <w:rPr>
          <w:rFonts w:hint="eastAsia" w:ascii="宋体" w:hAnsi="宋体" w:eastAsia="宋体" w:cs="仿宋_GB2312"/>
          <w:sz w:val="24"/>
          <w:szCs w:val="24"/>
          <w:lang w:eastAsia="zh-CN"/>
        </w:rPr>
        <w:t>4.2.3 委托人逾期付款利息按下列方法确定：</w:t>
      </w:r>
      <w:r>
        <w:rPr>
          <w:rFonts w:hint="eastAsia" w:ascii="宋体" w:hAnsi="宋体" w:eastAsia="宋体" w:cs="仿宋_GB2312"/>
          <w:sz w:val="24"/>
          <w:szCs w:val="24"/>
          <w:u w:val="single"/>
          <w:lang w:eastAsia="zh-CN"/>
        </w:rPr>
        <w:t xml:space="preserve">  无  </w:t>
      </w:r>
      <w:r>
        <w:rPr>
          <w:rFonts w:hint="eastAsia" w:ascii="宋体" w:hAnsi="宋体" w:eastAsia="宋体" w:cs="仿宋_GB2312"/>
          <w:sz w:val="24"/>
          <w:szCs w:val="24"/>
          <w:lang w:eastAsia="zh-CN"/>
        </w:rPr>
        <w:t>。</w:t>
      </w:r>
    </w:p>
    <w:p w14:paraId="0ECAB3D7">
      <w:pPr>
        <w:keepNext w:val="0"/>
        <w:keepLines w:val="0"/>
        <w:pageBreakBefore w:val="0"/>
        <w:wordWrap/>
        <w:overflowPunct/>
        <w:topLinePunct w:val="0"/>
        <w:bidi w:val="0"/>
        <w:adjustRightInd/>
        <w:snapToGrid/>
        <w:spacing w:line="360" w:lineRule="auto"/>
        <w:ind w:left="0" w:leftChars="0" w:firstLine="482" w:firstLineChars="200"/>
        <w:jc w:val="left"/>
        <w:rPr>
          <w:rFonts w:ascii="宋体" w:hAnsi="宋体" w:eastAsia="宋体" w:cs="仿宋_GB2312"/>
          <w:b/>
          <w:sz w:val="24"/>
          <w:szCs w:val="24"/>
          <w:lang w:eastAsia="zh-CN"/>
        </w:rPr>
      </w:pPr>
      <w:r>
        <w:rPr>
          <w:rFonts w:hint="eastAsia" w:ascii="宋体" w:hAnsi="宋体" w:eastAsia="宋体" w:cs="仿宋_GB2312"/>
          <w:b/>
          <w:bCs/>
          <w:sz w:val="24"/>
          <w:szCs w:val="24"/>
          <w:lang w:eastAsia="zh-CN"/>
        </w:rPr>
        <w:t xml:space="preserve">5. </w:t>
      </w:r>
      <w:r>
        <w:rPr>
          <w:rFonts w:hint="eastAsia" w:ascii="宋体" w:hAnsi="宋体" w:eastAsia="宋体" w:cs="宋体"/>
          <w:b/>
          <w:bCs/>
          <w:sz w:val="24"/>
          <w:szCs w:val="24"/>
          <w:lang w:eastAsia="zh-CN"/>
        </w:rPr>
        <w:t>支付</w:t>
      </w:r>
    </w:p>
    <w:p w14:paraId="45AFF1A2">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bCs/>
          <w:sz w:val="24"/>
          <w:szCs w:val="24"/>
          <w:lang w:eastAsia="zh-CN"/>
        </w:rPr>
      </w:pPr>
      <w:r>
        <w:rPr>
          <w:rFonts w:hint="eastAsia" w:ascii="宋体" w:hAnsi="宋体" w:eastAsia="宋体" w:cs="仿宋_GB2312"/>
          <w:sz w:val="24"/>
          <w:szCs w:val="24"/>
          <w:lang w:eastAsia="zh-CN"/>
        </w:rPr>
        <w:t xml:space="preserve">  5.1 </w:t>
      </w:r>
      <w:r>
        <w:rPr>
          <w:rFonts w:hint="eastAsia" w:ascii="宋体" w:hAnsi="宋体" w:eastAsia="宋体" w:cs="仿宋_GB2312"/>
          <w:bCs/>
          <w:sz w:val="24"/>
          <w:szCs w:val="24"/>
          <w:lang w:eastAsia="zh-CN"/>
        </w:rPr>
        <w:t>支付货币</w:t>
      </w:r>
    </w:p>
    <w:p w14:paraId="49EA238B">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币种为：</w:t>
      </w:r>
      <w:r>
        <w:rPr>
          <w:rFonts w:hint="eastAsia" w:ascii="宋体" w:hAnsi="宋体" w:eastAsia="宋体" w:cs="仿宋_GB2312"/>
          <w:sz w:val="24"/>
          <w:szCs w:val="24"/>
          <w:u w:val="single"/>
          <w:lang w:eastAsia="zh-CN"/>
        </w:rPr>
        <w:t xml:space="preserve"> 人民币 </w:t>
      </w:r>
      <w:r>
        <w:rPr>
          <w:rFonts w:hint="eastAsia" w:ascii="宋体" w:hAnsi="宋体" w:eastAsia="宋体" w:cs="仿宋_GB2312"/>
          <w:sz w:val="24"/>
          <w:szCs w:val="24"/>
          <w:lang w:eastAsia="zh-CN"/>
        </w:rPr>
        <w:t>，比例为：</w:t>
      </w:r>
      <w:r>
        <w:rPr>
          <w:rFonts w:hint="eastAsia" w:ascii="宋体" w:hAnsi="宋体" w:eastAsia="宋体" w:cs="仿宋_GB2312"/>
          <w:sz w:val="24"/>
          <w:szCs w:val="24"/>
          <w:u w:val="single"/>
          <w:lang w:eastAsia="zh-CN"/>
        </w:rPr>
        <w:t xml:space="preserve"> 100% </w:t>
      </w:r>
      <w:r>
        <w:rPr>
          <w:rFonts w:hint="eastAsia" w:ascii="宋体" w:hAnsi="宋体" w:eastAsia="宋体" w:cs="仿宋_GB2312"/>
          <w:sz w:val="24"/>
          <w:szCs w:val="24"/>
          <w:lang w:eastAsia="zh-CN"/>
        </w:rPr>
        <w:t>，汇率为：</w:t>
      </w:r>
      <w:r>
        <w:rPr>
          <w:rFonts w:hint="eastAsia" w:ascii="宋体" w:hAnsi="宋体" w:eastAsia="宋体" w:cs="仿宋_GB2312"/>
          <w:sz w:val="24"/>
          <w:szCs w:val="24"/>
          <w:u w:val="single"/>
          <w:lang w:eastAsia="zh-CN"/>
        </w:rPr>
        <w:t xml:space="preserve">  / </w:t>
      </w:r>
      <w:r>
        <w:rPr>
          <w:rFonts w:hint="eastAsia" w:ascii="宋体" w:hAnsi="宋体" w:eastAsia="宋体" w:cs="仿宋_GB2312"/>
          <w:sz w:val="24"/>
          <w:szCs w:val="24"/>
          <w:lang w:eastAsia="zh-CN"/>
        </w:rPr>
        <w:t xml:space="preserve">。 </w:t>
      </w:r>
    </w:p>
    <w:p w14:paraId="15A56CF5">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5.3 支付酬金</w:t>
      </w:r>
    </w:p>
    <w:p w14:paraId="352C84CF">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正常工作酬金的支付：</w:t>
      </w:r>
      <w:r>
        <w:rPr>
          <w:rFonts w:hint="eastAsia" w:ascii="宋体" w:hAnsi="宋体" w:eastAsia="宋体" w:cs="仿宋_GB2312"/>
          <w:sz w:val="24"/>
          <w:szCs w:val="24"/>
          <w:u w:val="single"/>
          <w:lang w:eastAsia="zh-CN"/>
        </w:rPr>
        <w:t xml:space="preserve"> 付款方式为银行转账 </w:t>
      </w:r>
      <w:r>
        <w:rPr>
          <w:rFonts w:hint="eastAsia" w:ascii="宋体" w:hAnsi="宋体" w:eastAsia="宋体" w:cs="仿宋_GB2312"/>
          <w:sz w:val="24"/>
          <w:szCs w:val="24"/>
          <w:lang w:eastAsia="zh-CN"/>
        </w:rPr>
        <w:t>。</w:t>
      </w:r>
    </w:p>
    <w:p w14:paraId="50133129">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监理费用付款方式：</w:t>
      </w:r>
    </w:p>
    <w:p w14:paraId="281B3DB9">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（1）</w:t>
      </w:r>
      <w:r>
        <w:rPr>
          <w:rFonts w:hint="eastAsia" w:ascii="宋体" w:hAnsi="宋体" w:eastAsia="宋体" w:cs="仿宋_GB2312"/>
          <w:sz w:val="24"/>
          <w:szCs w:val="24"/>
          <w:highlight w:val="none"/>
          <w:u w:val="single"/>
          <w:lang w:eastAsia="zh-CN"/>
        </w:rPr>
        <w:t>本项目预付款10%</w:t>
      </w:r>
      <w:r>
        <w:rPr>
          <w:rFonts w:hint="eastAsia" w:ascii="宋体" w:hAnsi="宋体" w:eastAsia="宋体" w:cs="仿宋_GB2312"/>
          <w:sz w:val="24"/>
          <w:szCs w:val="24"/>
          <w:u w:val="single"/>
          <w:lang w:eastAsia="zh-CN"/>
        </w:rPr>
        <w:t>，竣工验收合格后累计支付至合同价的</w:t>
      </w:r>
      <w:r>
        <w:rPr>
          <w:rFonts w:hint="eastAsia" w:ascii="宋体" w:hAnsi="宋体" w:eastAsia="宋体" w:cs="仿宋_GB2312"/>
          <w:sz w:val="24"/>
          <w:szCs w:val="24"/>
          <w:u w:val="single"/>
          <w:lang w:val="en-US" w:eastAsia="zh-CN"/>
        </w:rPr>
        <w:t>97</w:t>
      </w:r>
      <w:r>
        <w:rPr>
          <w:rFonts w:hint="eastAsia" w:ascii="宋体" w:hAnsi="宋体" w:eastAsia="宋体" w:cs="仿宋_GB2312"/>
          <w:sz w:val="24"/>
          <w:szCs w:val="24"/>
          <w:u w:val="single"/>
          <w:lang w:eastAsia="zh-CN"/>
        </w:rPr>
        <w:t>％；完成监理费结算后，累计支付至结算价的</w:t>
      </w:r>
      <w:r>
        <w:rPr>
          <w:rFonts w:hint="eastAsia" w:ascii="宋体" w:hAnsi="宋体" w:eastAsia="宋体" w:cs="仿宋_GB2312"/>
          <w:sz w:val="24"/>
          <w:szCs w:val="24"/>
          <w:u w:val="single"/>
          <w:lang w:val="en-US" w:eastAsia="zh-CN"/>
        </w:rPr>
        <w:t>100</w:t>
      </w:r>
      <w:r>
        <w:rPr>
          <w:rFonts w:hint="eastAsia" w:ascii="宋体" w:hAnsi="宋体" w:eastAsia="宋体" w:cs="仿宋_GB2312"/>
          <w:sz w:val="24"/>
          <w:szCs w:val="24"/>
          <w:u w:val="single"/>
          <w:lang w:eastAsia="zh-CN"/>
        </w:rPr>
        <w:t>％。</w:t>
      </w:r>
    </w:p>
    <w:p w14:paraId="0EC5E43A">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kern w:val="2"/>
          <w:sz w:val="24"/>
          <w:szCs w:val="24"/>
          <w:lang w:eastAsia="zh-CN"/>
        </w:rPr>
      </w:pPr>
      <w:r>
        <w:rPr>
          <w:rFonts w:hint="eastAsia" w:ascii="宋体" w:hAnsi="宋体" w:eastAsia="宋体" w:cs="仿宋_GB2312"/>
          <w:sz w:val="24"/>
          <w:szCs w:val="24"/>
          <w:u w:val="single"/>
          <w:lang w:eastAsia="zh-CN"/>
        </w:rPr>
        <w:t>（2）监理费用计算方式：</w:t>
      </w:r>
      <w:r>
        <w:rPr>
          <w:rFonts w:hint="eastAsia" w:ascii="宋体" w:hAnsi="宋体" w:eastAsia="宋体" w:cs="仿宋_GB2312"/>
          <w:color w:val="auto"/>
          <w:sz w:val="24"/>
          <w:szCs w:val="24"/>
          <w:highlight w:val="none"/>
          <w:u w:val="single"/>
          <w:lang w:eastAsia="zh-CN"/>
        </w:rPr>
        <w:t>采用含税固定</w:t>
      </w:r>
      <w:r>
        <w:rPr>
          <w:rFonts w:hint="eastAsia" w:ascii="宋体" w:hAnsi="宋体" w:eastAsia="宋体" w:cs="仿宋_GB2312"/>
          <w:color w:val="auto"/>
          <w:sz w:val="24"/>
          <w:szCs w:val="24"/>
          <w:highlight w:val="none"/>
          <w:u w:val="single"/>
          <w:lang w:val="en-US" w:eastAsia="zh-CN"/>
        </w:rPr>
        <w:t>总价</w:t>
      </w:r>
      <w:r>
        <w:rPr>
          <w:rFonts w:hint="eastAsia" w:ascii="宋体" w:hAnsi="宋体" w:eastAsia="宋体" w:cs="仿宋_GB2312"/>
          <w:color w:val="auto"/>
          <w:sz w:val="24"/>
          <w:szCs w:val="24"/>
          <w:highlight w:val="none"/>
          <w:u w:val="single"/>
          <w:lang w:eastAsia="zh-CN"/>
        </w:rPr>
        <w:t>合同</w:t>
      </w:r>
      <w:r>
        <w:rPr>
          <w:rFonts w:hint="eastAsia" w:ascii="宋体" w:hAnsi="宋体" w:eastAsia="宋体" w:cs="仿宋_GB2312"/>
          <w:sz w:val="24"/>
          <w:szCs w:val="24"/>
          <w:highlight w:val="none"/>
          <w:u w:val="single"/>
          <w:lang w:eastAsia="zh-CN"/>
        </w:rPr>
        <w:t xml:space="preserve"> </w:t>
      </w:r>
      <w:r>
        <w:rPr>
          <w:rFonts w:hint="eastAsia" w:ascii="宋体" w:hAnsi="宋体" w:eastAsia="宋体" w:cs="仿宋_GB2312"/>
          <w:sz w:val="24"/>
          <w:szCs w:val="24"/>
          <w:lang w:eastAsia="zh-CN"/>
        </w:rPr>
        <w:t>。</w:t>
      </w:r>
    </w:p>
    <w:p w14:paraId="7C42C477">
      <w:pPr>
        <w:pStyle w:val="7"/>
        <w:keepNext w:val="0"/>
        <w:keepLines w:val="0"/>
        <w:pageBreakBefore w:val="0"/>
        <w:wordWrap/>
        <w:overflowPunct/>
        <w:topLinePunct w:val="0"/>
        <w:bidi w:val="0"/>
        <w:adjustRightInd/>
        <w:snapToGrid/>
        <w:spacing w:before="0" w:beforeAutospacing="0" w:after="0" w:line="360" w:lineRule="auto"/>
        <w:ind w:left="0" w:leftChars="0" w:firstLine="480" w:firstLineChars="200"/>
        <w:jc w:val="left"/>
        <w:rPr>
          <w:rFonts w:ascii="宋体" w:hAnsi="宋体" w:eastAsia="宋体" w:cs="仿宋_GB2312"/>
          <w:u w:val="single"/>
        </w:rPr>
      </w:pPr>
      <w:r>
        <w:rPr>
          <w:rFonts w:hint="eastAsia" w:ascii="宋体" w:hAnsi="宋体" w:eastAsia="宋体" w:cs="仿宋_GB2312"/>
          <w:u w:val="single"/>
        </w:rPr>
        <w:t>（3）发票开具：本合同款项支付，每次付款前监理人应按委托人要求开具所付款项等额合法有效的增值税专用发票，否则委托人有权拒绝付款且不承担任何责任。</w:t>
      </w:r>
    </w:p>
    <w:p w14:paraId="7CC24EE0">
      <w:pPr>
        <w:pStyle w:val="7"/>
        <w:keepNext w:val="0"/>
        <w:keepLines w:val="0"/>
        <w:pageBreakBefore w:val="0"/>
        <w:wordWrap/>
        <w:overflowPunct/>
        <w:topLinePunct w:val="0"/>
        <w:bidi w:val="0"/>
        <w:adjustRightInd/>
        <w:snapToGrid/>
        <w:spacing w:before="0" w:beforeAutospacing="0" w:after="0" w:line="360" w:lineRule="auto"/>
        <w:ind w:left="0" w:leftChars="0" w:firstLine="482" w:firstLineChars="200"/>
        <w:jc w:val="left"/>
        <w:rPr>
          <w:rFonts w:ascii="宋体" w:hAnsi="宋体" w:eastAsia="宋体" w:cs="仿宋_GB2312"/>
          <w:b/>
          <w:color w:val="000000"/>
          <w:u w:val="single"/>
        </w:rPr>
      </w:pPr>
      <w:r>
        <w:rPr>
          <w:rFonts w:hint="eastAsia" w:ascii="宋体" w:hAnsi="宋体" w:eastAsia="宋体" w:cs="仿宋_GB2312"/>
          <w:b/>
          <w:color w:val="000000"/>
          <w:u w:val="single"/>
        </w:rPr>
        <w:t>委托人开票信息：</w:t>
      </w:r>
    </w:p>
    <w:p w14:paraId="37AE26E0">
      <w:pPr>
        <w:pStyle w:val="7"/>
        <w:keepNext w:val="0"/>
        <w:keepLines w:val="0"/>
        <w:pageBreakBefore w:val="0"/>
        <w:wordWrap/>
        <w:overflowPunct/>
        <w:topLinePunct w:val="0"/>
        <w:bidi w:val="0"/>
        <w:adjustRightInd/>
        <w:snapToGrid/>
        <w:spacing w:before="0" w:beforeAutospacing="0" w:after="0" w:line="360" w:lineRule="auto"/>
        <w:ind w:left="0" w:leftChars="0" w:firstLine="480" w:firstLineChars="200"/>
        <w:jc w:val="left"/>
        <w:rPr>
          <w:rFonts w:ascii="宋体" w:hAnsi="宋体" w:eastAsia="宋体" w:cs="仿宋_GB2312"/>
          <w:color w:val="000000"/>
        </w:rPr>
      </w:pPr>
      <w:r>
        <w:rPr>
          <w:rFonts w:hint="eastAsia" w:ascii="宋体" w:hAnsi="宋体" w:eastAsia="宋体" w:cs="仿宋_GB2312"/>
          <w:color w:val="000000"/>
        </w:rPr>
        <w:t>名称</w:t>
      </w:r>
      <w:r>
        <w:rPr>
          <w:rFonts w:hint="eastAsia" w:ascii="宋体" w:hAnsi="宋体" w:eastAsia="宋体" w:cs="仿宋_GB2312"/>
          <w:color w:val="000000"/>
          <w:lang w:eastAsia="zh-CN"/>
        </w:rPr>
        <w:t>：</w:t>
      </w:r>
      <w:r>
        <w:rPr>
          <w:rFonts w:hint="eastAsia" w:ascii="宋体" w:hAnsi="宋体" w:eastAsia="宋体" w:cs="仿宋_GB2312"/>
          <w:color w:val="000000"/>
        </w:rPr>
        <w:t>西安市雁塔区住房和城乡建设局</w:t>
      </w:r>
    </w:p>
    <w:p w14:paraId="2D58C24F">
      <w:pPr>
        <w:pStyle w:val="7"/>
        <w:keepNext w:val="0"/>
        <w:keepLines w:val="0"/>
        <w:pageBreakBefore w:val="0"/>
        <w:wordWrap/>
        <w:overflowPunct/>
        <w:topLinePunct w:val="0"/>
        <w:bidi w:val="0"/>
        <w:adjustRightInd/>
        <w:snapToGrid/>
        <w:spacing w:before="0" w:beforeAutospacing="0" w:after="0" w:line="360" w:lineRule="auto"/>
        <w:ind w:left="0" w:leftChars="0" w:firstLine="480" w:firstLineChars="200"/>
        <w:jc w:val="left"/>
        <w:rPr>
          <w:rFonts w:ascii="宋体" w:hAnsi="宋体" w:eastAsia="宋体" w:cs="仿宋_GB2312"/>
          <w:color w:val="000000"/>
        </w:rPr>
      </w:pPr>
      <w:r>
        <w:rPr>
          <w:rFonts w:hint="eastAsia" w:ascii="宋体" w:hAnsi="宋体" w:eastAsia="宋体" w:cs="仿宋_GB2312"/>
          <w:color w:val="000000"/>
        </w:rPr>
        <w:t>纳税人识别号</w:t>
      </w:r>
      <w:r>
        <w:rPr>
          <w:rFonts w:hint="eastAsia" w:ascii="宋体" w:hAnsi="宋体" w:eastAsia="宋体" w:cs="仿宋_GB2312"/>
          <w:color w:val="000000"/>
          <w:lang w:eastAsia="zh-CN"/>
        </w:rPr>
        <w:t>：</w:t>
      </w:r>
      <w:r>
        <w:rPr>
          <w:rFonts w:ascii="宋体" w:hAnsi="宋体" w:eastAsia="宋体" w:cs="仿宋_GB2312"/>
          <w:color w:val="000000"/>
        </w:rPr>
        <w:t>11610113742843816N</w:t>
      </w:r>
    </w:p>
    <w:p w14:paraId="58D31BF1">
      <w:pPr>
        <w:pStyle w:val="7"/>
        <w:keepNext w:val="0"/>
        <w:keepLines w:val="0"/>
        <w:pageBreakBefore w:val="0"/>
        <w:wordWrap/>
        <w:overflowPunct/>
        <w:topLinePunct w:val="0"/>
        <w:bidi w:val="0"/>
        <w:adjustRightInd/>
        <w:snapToGrid/>
        <w:spacing w:before="0" w:beforeAutospacing="0" w:after="0" w:line="360" w:lineRule="auto"/>
        <w:ind w:left="0" w:leftChars="0" w:firstLine="480" w:firstLineChars="200"/>
        <w:jc w:val="left"/>
        <w:rPr>
          <w:rFonts w:ascii="宋体" w:hAnsi="宋体" w:eastAsia="宋体" w:cs="仿宋_GB2312"/>
          <w:color w:val="000000"/>
        </w:rPr>
      </w:pPr>
      <w:r>
        <w:rPr>
          <w:rFonts w:hint="eastAsia" w:ascii="宋体" w:hAnsi="宋体" w:eastAsia="宋体" w:cs="仿宋_GB2312"/>
          <w:color w:val="000000"/>
        </w:rPr>
        <w:t>地址和电话</w:t>
      </w:r>
      <w:r>
        <w:rPr>
          <w:rFonts w:hint="eastAsia" w:ascii="宋体" w:hAnsi="宋体" w:eastAsia="宋体" w:cs="仿宋_GB2312"/>
          <w:color w:val="000000"/>
          <w:lang w:eastAsia="zh-CN"/>
        </w:rPr>
        <w:t>：</w:t>
      </w:r>
      <w:r>
        <w:rPr>
          <w:rFonts w:hint="eastAsia" w:ascii="宋体" w:hAnsi="宋体" w:eastAsia="宋体" w:cs="仿宋_GB2312"/>
          <w:color w:val="000000"/>
        </w:rPr>
        <w:t>西安市翠华南路</w:t>
      </w:r>
      <w:r>
        <w:rPr>
          <w:rFonts w:ascii="宋体" w:hAnsi="宋体" w:eastAsia="宋体" w:cs="仿宋_GB2312"/>
          <w:color w:val="000000"/>
        </w:rPr>
        <w:t>146</w:t>
      </w:r>
      <w:r>
        <w:rPr>
          <w:rFonts w:hint="eastAsia" w:ascii="宋体" w:hAnsi="宋体" w:eastAsia="宋体" w:cs="仿宋_GB2312"/>
          <w:color w:val="000000"/>
        </w:rPr>
        <w:t>号</w:t>
      </w:r>
      <w:r>
        <w:rPr>
          <w:rFonts w:ascii="宋体" w:hAnsi="宋体" w:eastAsia="宋体" w:cs="仿宋_GB2312"/>
          <w:color w:val="000000"/>
        </w:rPr>
        <w:t>029-85221990</w:t>
      </w:r>
    </w:p>
    <w:p w14:paraId="710FCB6C">
      <w:pPr>
        <w:pStyle w:val="7"/>
        <w:keepNext w:val="0"/>
        <w:keepLines w:val="0"/>
        <w:pageBreakBefore w:val="0"/>
        <w:wordWrap/>
        <w:overflowPunct/>
        <w:topLinePunct w:val="0"/>
        <w:bidi w:val="0"/>
        <w:adjustRightInd/>
        <w:snapToGrid/>
        <w:spacing w:before="0" w:beforeAutospacing="0" w:after="0" w:line="360" w:lineRule="auto"/>
        <w:ind w:left="0" w:leftChars="0" w:firstLine="480" w:firstLineChars="200"/>
        <w:jc w:val="left"/>
        <w:rPr>
          <w:rFonts w:ascii="宋体" w:hAnsi="宋体" w:eastAsia="宋体" w:cs="仿宋_GB2312"/>
          <w:color w:val="000000"/>
        </w:rPr>
      </w:pPr>
      <w:r>
        <w:rPr>
          <w:rFonts w:hint="eastAsia" w:ascii="宋体" w:hAnsi="宋体" w:eastAsia="宋体" w:cs="仿宋_GB2312"/>
          <w:color w:val="000000"/>
        </w:rPr>
        <w:t>开户行</w:t>
      </w:r>
      <w:r>
        <w:rPr>
          <w:rFonts w:hint="eastAsia" w:ascii="宋体" w:hAnsi="宋体" w:eastAsia="宋体" w:cs="仿宋_GB2312"/>
          <w:color w:val="000000"/>
          <w:lang w:eastAsia="zh-CN"/>
        </w:rPr>
        <w:t>：</w:t>
      </w:r>
      <w:r>
        <w:rPr>
          <w:rFonts w:hint="eastAsia" w:ascii="宋体" w:hAnsi="宋体" w:eastAsia="宋体" w:cs="仿宋_GB2312"/>
          <w:color w:val="000000"/>
        </w:rPr>
        <w:t>中国建设银行股份有限公司西安吉祥路支行</w:t>
      </w:r>
    </w:p>
    <w:p w14:paraId="31C7B2B3">
      <w:pPr>
        <w:pStyle w:val="7"/>
        <w:keepNext w:val="0"/>
        <w:keepLines w:val="0"/>
        <w:pageBreakBefore w:val="0"/>
        <w:wordWrap/>
        <w:overflowPunct/>
        <w:topLinePunct w:val="0"/>
        <w:bidi w:val="0"/>
        <w:adjustRightInd/>
        <w:snapToGrid/>
        <w:spacing w:before="0" w:beforeAutospacing="0" w:after="0" w:line="360" w:lineRule="auto"/>
        <w:ind w:left="0" w:leftChars="0" w:firstLine="480" w:firstLineChars="200"/>
        <w:jc w:val="left"/>
        <w:rPr>
          <w:rFonts w:ascii="宋体" w:hAnsi="宋体" w:eastAsia="宋体" w:cs="仿宋_GB2312"/>
          <w:color w:val="000000"/>
        </w:rPr>
      </w:pPr>
      <w:r>
        <w:rPr>
          <w:rFonts w:hint="eastAsia" w:ascii="宋体" w:hAnsi="宋体" w:eastAsia="宋体" w:cs="仿宋_GB2312"/>
          <w:color w:val="000000"/>
        </w:rPr>
        <w:t>帐号</w:t>
      </w:r>
      <w:r>
        <w:rPr>
          <w:rFonts w:hint="eastAsia" w:ascii="宋体" w:hAnsi="宋体" w:eastAsia="宋体" w:cs="仿宋_GB2312"/>
          <w:color w:val="000000"/>
          <w:lang w:eastAsia="zh-CN"/>
        </w:rPr>
        <w:t>：</w:t>
      </w:r>
      <w:r>
        <w:rPr>
          <w:rFonts w:ascii="宋体" w:hAnsi="宋体" w:eastAsia="宋体" w:cs="仿宋_GB2312"/>
          <w:color w:val="000000"/>
        </w:rPr>
        <w:t>61001723600058000057</w:t>
      </w:r>
    </w:p>
    <w:p w14:paraId="17561927">
      <w:pPr>
        <w:pStyle w:val="7"/>
        <w:keepNext w:val="0"/>
        <w:keepLines w:val="0"/>
        <w:pageBreakBefore w:val="0"/>
        <w:kinsoku/>
        <w:wordWrap/>
        <w:overflowPunct/>
        <w:topLinePunct w:val="0"/>
        <w:autoSpaceDE/>
        <w:autoSpaceDN/>
        <w:bidi w:val="0"/>
        <w:adjustRightInd/>
        <w:snapToGrid/>
        <w:spacing w:before="0" w:beforeAutospacing="0" w:after="0" w:line="360" w:lineRule="auto"/>
        <w:ind w:left="0" w:leftChars="0" w:firstLine="482" w:firstLineChars="200"/>
        <w:jc w:val="left"/>
        <w:textAlignment w:val="auto"/>
        <w:rPr>
          <w:rFonts w:ascii="宋体" w:hAnsi="宋体" w:eastAsia="宋体" w:cs="仿宋_GB2312"/>
          <w:b/>
          <w:color w:val="000000"/>
        </w:rPr>
      </w:pPr>
      <w:r>
        <w:rPr>
          <w:rFonts w:hint="eastAsia" w:ascii="宋体" w:hAnsi="宋体" w:eastAsia="宋体" w:cs="仿宋_GB2312"/>
          <w:b/>
          <w:color w:val="000000"/>
        </w:rPr>
        <w:t>监理人收款账户：</w:t>
      </w:r>
    </w:p>
    <w:p w14:paraId="7FFA1104">
      <w:pPr>
        <w:pStyle w:val="7"/>
        <w:keepNext w:val="0"/>
        <w:keepLines w:val="0"/>
        <w:pageBreakBefore w:val="0"/>
        <w:widowControl/>
        <w:kinsoku/>
        <w:wordWrap/>
        <w:overflowPunct/>
        <w:topLinePunct w:val="0"/>
        <w:autoSpaceDE/>
        <w:autoSpaceDN/>
        <w:bidi w:val="0"/>
        <w:adjustRightInd/>
        <w:snapToGrid/>
        <w:spacing w:before="0" w:beforeAutospacing="0" w:after="0" w:line="360" w:lineRule="auto"/>
        <w:ind w:left="0" w:leftChars="0" w:firstLine="480" w:firstLineChars="200"/>
        <w:jc w:val="left"/>
        <w:textAlignment w:val="auto"/>
        <w:rPr>
          <w:rFonts w:hint="default" w:ascii="宋体" w:hAnsi="宋体" w:eastAsia="宋体" w:cs="仿宋_GB2312"/>
          <w:color w:val="000000"/>
          <w:u w:val="single"/>
          <w:lang w:val="en-US" w:eastAsia="zh-CN"/>
        </w:rPr>
      </w:pPr>
      <w:r>
        <w:rPr>
          <w:rFonts w:hint="eastAsia" w:ascii="宋体" w:hAnsi="宋体" w:eastAsia="宋体" w:cs="仿宋_GB2312"/>
          <w:color w:val="000000"/>
        </w:rPr>
        <w:t>名称：</w:t>
      </w:r>
      <w:r>
        <w:rPr>
          <w:rFonts w:hint="eastAsia" w:ascii="宋体" w:hAnsi="宋体" w:eastAsia="宋体" w:cs="仿宋_GB2312"/>
          <w:color w:val="000000"/>
          <w:u w:val="single"/>
          <w:lang w:val="en-US" w:eastAsia="zh-CN"/>
        </w:rPr>
        <w:t xml:space="preserve">                                </w:t>
      </w:r>
    </w:p>
    <w:p w14:paraId="141E4600">
      <w:pPr>
        <w:pStyle w:val="7"/>
        <w:keepNext w:val="0"/>
        <w:keepLines w:val="0"/>
        <w:pageBreakBefore w:val="0"/>
        <w:widowControl/>
        <w:kinsoku/>
        <w:wordWrap/>
        <w:overflowPunct/>
        <w:topLinePunct w:val="0"/>
        <w:autoSpaceDE/>
        <w:autoSpaceDN/>
        <w:bidi w:val="0"/>
        <w:adjustRightInd/>
        <w:snapToGrid/>
        <w:spacing w:before="0" w:beforeAutospacing="0" w:after="0" w:line="360" w:lineRule="auto"/>
        <w:ind w:left="0" w:leftChars="0" w:firstLine="480" w:firstLineChars="200"/>
        <w:jc w:val="left"/>
        <w:textAlignment w:val="auto"/>
        <w:rPr>
          <w:rFonts w:hint="eastAsia" w:ascii="宋体" w:hAnsi="宋体" w:eastAsia="宋体" w:cs="仿宋_GB2312"/>
          <w:color w:val="000000"/>
        </w:rPr>
      </w:pPr>
      <w:r>
        <w:rPr>
          <w:rFonts w:hint="eastAsia" w:ascii="宋体" w:hAnsi="宋体" w:eastAsia="宋体" w:cs="仿宋_GB2312"/>
          <w:color w:val="000000"/>
        </w:rPr>
        <w:t>税号：</w:t>
      </w:r>
      <w:r>
        <w:rPr>
          <w:rFonts w:hint="eastAsia" w:ascii="宋体" w:hAnsi="宋体" w:eastAsia="宋体" w:cs="仿宋_GB2312"/>
          <w:color w:val="000000"/>
          <w:u w:val="single"/>
          <w:lang w:val="en-US" w:eastAsia="zh-CN"/>
        </w:rPr>
        <w:t xml:space="preserve">                                </w:t>
      </w:r>
    </w:p>
    <w:p w14:paraId="158876E9">
      <w:pPr>
        <w:pStyle w:val="7"/>
        <w:keepNext w:val="0"/>
        <w:keepLines w:val="0"/>
        <w:pageBreakBefore w:val="0"/>
        <w:widowControl/>
        <w:kinsoku/>
        <w:wordWrap/>
        <w:overflowPunct/>
        <w:topLinePunct w:val="0"/>
        <w:autoSpaceDE/>
        <w:autoSpaceDN/>
        <w:bidi w:val="0"/>
        <w:adjustRightInd/>
        <w:snapToGrid/>
        <w:spacing w:before="0" w:beforeAutospacing="0" w:after="0" w:line="360" w:lineRule="auto"/>
        <w:ind w:left="479" w:leftChars="228" w:firstLine="0" w:firstLineChars="0"/>
        <w:jc w:val="left"/>
        <w:textAlignment w:val="auto"/>
        <w:rPr>
          <w:rFonts w:hint="eastAsia" w:ascii="宋体" w:hAnsi="宋体" w:eastAsia="宋体" w:cs="仿宋_GB2312"/>
          <w:color w:val="000000"/>
        </w:rPr>
      </w:pPr>
      <w:r>
        <w:rPr>
          <w:rFonts w:hint="eastAsia" w:ascii="宋体" w:hAnsi="宋体" w:eastAsia="宋体" w:cs="仿宋_GB2312"/>
          <w:color w:val="000000"/>
        </w:rPr>
        <w:t>地址：</w:t>
      </w:r>
      <w:r>
        <w:rPr>
          <w:rFonts w:hint="eastAsia" w:ascii="宋体" w:hAnsi="宋体" w:eastAsia="宋体" w:cs="仿宋_GB2312"/>
          <w:color w:val="000000"/>
          <w:u w:val="single"/>
          <w:lang w:val="en-US" w:eastAsia="zh-CN"/>
        </w:rPr>
        <w:t xml:space="preserve">                                </w:t>
      </w:r>
      <w:r>
        <w:rPr>
          <w:rFonts w:ascii="宋体" w:hAnsi="宋体" w:eastAsia="宋体" w:cs="仿宋_GB2312"/>
          <w:color w:val="000000"/>
        </w:rPr>
        <w:cr/>
      </w:r>
      <w:r>
        <w:rPr>
          <w:rFonts w:hint="eastAsia" w:ascii="宋体" w:hAnsi="宋体" w:eastAsia="宋体" w:cs="仿宋_GB2312"/>
          <w:color w:val="000000"/>
        </w:rPr>
        <w:t>电话：</w:t>
      </w:r>
      <w:r>
        <w:rPr>
          <w:rFonts w:hint="eastAsia" w:ascii="宋体" w:hAnsi="宋体" w:eastAsia="宋体" w:cs="仿宋_GB2312"/>
          <w:color w:val="000000"/>
          <w:u w:val="single"/>
          <w:lang w:val="en-US" w:eastAsia="zh-CN"/>
        </w:rPr>
        <w:t xml:space="preserve">                                </w:t>
      </w:r>
    </w:p>
    <w:p w14:paraId="30150D9A">
      <w:pPr>
        <w:pStyle w:val="7"/>
        <w:keepNext w:val="0"/>
        <w:keepLines w:val="0"/>
        <w:pageBreakBefore w:val="0"/>
        <w:widowControl/>
        <w:kinsoku/>
        <w:wordWrap/>
        <w:overflowPunct/>
        <w:topLinePunct w:val="0"/>
        <w:autoSpaceDE/>
        <w:autoSpaceDN/>
        <w:bidi w:val="0"/>
        <w:adjustRightInd/>
        <w:snapToGrid/>
        <w:spacing w:before="0" w:beforeAutospacing="0" w:after="0" w:line="360" w:lineRule="auto"/>
        <w:ind w:left="479" w:leftChars="228" w:firstLine="0" w:firstLineChars="0"/>
        <w:jc w:val="left"/>
        <w:textAlignment w:val="auto"/>
        <w:rPr>
          <w:rFonts w:ascii="宋体" w:hAnsi="宋体" w:eastAsia="宋体" w:cs="仿宋_GB2312"/>
          <w:color w:val="000000"/>
        </w:rPr>
      </w:pPr>
      <w:r>
        <w:rPr>
          <w:rFonts w:hint="eastAsia" w:ascii="宋体" w:hAnsi="宋体" w:eastAsia="宋体" w:cs="仿宋_GB2312"/>
          <w:color w:val="000000"/>
        </w:rPr>
        <w:t>开户行：</w:t>
      </w:r>
      <w:r>
        <w:rPr>
          <w:rFonts w:hint="eastAsia" w:ascii="宋体" w:hAnsi="宋体" w:eastAsia="宋体" w:cs="仿宋_GB2312"/>
          <w:color w:val="000000"/>
          <w:u w:val="single"/>
          <w:lang w:val="en-US" w:eastAsia="zh-CN"/>
        </w:rPr>
        <w:t xml:space="preserve">                                </w:t>
      </w:r>
      <w:r>
        <w:rPr>
          <w:rFonts w:ascii="宋体" w:hAnsi="宋体" w:eastAsia="宋体" w:cs="仿宋_GB2312"/>
          <w:color w:val="000000"/>
        </w:rPr>
        <w:cr/>
      </w:r>
      <w:r>
        <w:rPr>
          <w:rFonts w:hint="eastAsia" w:ascii="宋体" w:hAnsi="宋体" w:eastAsia="宋体" w:cs="仿宋_GB2312"/>
          <w:color w:val="000000"/>
        </w:rPr>
        <w:t>账号：</w:t>
      </w:r>
      <w:r>
        <w:rPr>
          <w:rFonts w:hint="eastAsia" w:ascii="宋体" w:hAnsi="宋体" w:eastAsia="宋体" w:cs="仿宋_GB2312"/>
          <w:color w:val="000000"/>
          <w:u w:val="single"/>
          <w:lang w:val="en-US" w:eastAsia="zh-CN"/>
        </w:rPr>
        <w:t xml:space="preserve">                                </w:t>
      </w:r>
    </w:p>
    <w:p w14:paraId="70F6DCD5">
      <w:pPr>
        <w:keepNext w:val="0"/>
        <w:keepLines w:val="0"/>
        <w:pageBreakBefore w:val="0"/>
        <w:wordWrap/>
        <w:overflowPunct/>
        <w:topLinePunct w:val="0"/>
        <w:bidi w:val="0"/>
        <w:adjustRightInd/>
        <w:snapToGrid/>
        <w:spacing w:line="360" w:lineRule="auto"/>
        <w:ind w:left="0" w:leftChars="0" w:firstLine="482" w:firstLineChars="200"/>
        <w:jc w:val="left"/>
        <w:rPr>
          <w:rFonts w:ascii="宋体" w:hAnsi="宋体" w:eastAsia="宋体" w:cs="仿宋_GB2312"/>
          <w:b/>
          <w:sz w:val="24"/>
          <w:szCs w:val="24"/>
          <w:lang w:eastAsia="zh-CN"/>
        </w:rPr>
      </w:pPr>
      <w:r>
        <w:rPr>
          <w:rFonts w:hint="eastAsia" w:ascii="宋体" w:hAnsi="宋体" w:eastAsia="宋体" w:cs="仿宋_GB2312"/>
          <w:b/>
          <w:sz w:val="24"/>
          <w:szCs w:val="24"/>
          <w:lang w:eastAsia="zh-CN"/>
        </w:rPr>
        <w:t xml:space="preserve">6. </w:t>
      </w:r>
      <w:r>
        <w:rPr>
          <w:rFonts w:hint="eastAsia" w:ascii="宋体" w:hAnsi="宋体" w:eastAsia="宋体" w:cs="宋体"/>
          <w:b/>
          <w:sz w:val="24"/>
          <w:szCs w:val="24"/>
          <w:lang w:eastAsia="zh-CN"/>
        </w:rPr>
        <w:t>合同生效、变更、暂停、解除与终止</w:t>
      </w:r>
    </w:p>
    <w:p w14:paraId="06DC710E">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6.1 生效</w:t>
      </w:r>
    </w:p>
    <w:p w14:paraId="4697919D">
      <w:pPr>
        <w:keepNext w:val="0"/>
        <w:keepLines w:val="0"/>
        <w:pageBreakBefore w:val="0"/>
        <w:widowControl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本合同生效条件：</w:t>
      </w:r>
      <w:r>
        <w:rPr>
          <w:rFonts w:hint="eastAsia" w:ascii="宋体" w:hAnsi="宋体" w:eastAsia="宋体" w:cs="仿宋_GB2312"/>
          <w:sz w:val="24"/>
          <w:szCs w:val="24"/>
          <w:u w:val="single"/>
          <w:lang w:eastAsia="zh-CN"/>
        </w:rPr>
        <w:t xml:space="preserve"> </w:t>
      </w:r>
      <w:r>
        <w:rPr>
          <w:rFonts w:hint="eastAsia" w:ascii="宋体" w:hAnsi="宋体" w:eastAsia="宋体" w:cs="仿宋_GB2312"/>
          <w:bCs/>
          <w:sz w:val="24"/>
          <w:szCs w:val="24"/>
          <w:u w:val="single"/>
          <w:lang w:eastAsia="zh-CN"/>
        </w:rPr>
        <w:t>自双方盖章（公章或合同章）及法定代表人或授权委托人</w:t>
      </w:r>
      <w:r>
        <w:rPr>
          <w:rFonts w:hint="eastAsia" w:ascii="宋体" w:hAnsi="宋体" w:eastAsia="宋体" w:cs="仿宋_GB2312"/>
          <w:sz w:val="24"/>
          <w:szCs w:val="24"/>
          <w:u w:val="single"/>
          <w:lang w:eastAsia="zh-CN"/>
        </w:rPr>
        <w:t>（需有授权委托书）</w:t>
      </w:r>
      <w:r>
        <w:rPr>
          <w:rFonts w:hint="eastAsia" w:ascii="宋体" w:hAnsi="宋体" w:eastAsia="宋体" w:cs="仿宋_GB2312"/>
          <w:bCs/>
          <w:sz w:val="24"/>
          <w:szCs w:val="24"/>
          <w:u w:val="single"/>
          <w:lang w:eastAsia="zh-CN"/>
        </w:rPr>
        <w:t>签字或盖章</w:t>
      </w:r>
      <w:r>
        <w:rPr>
          <w:rFonts w:hint="eastAsia" w:ascii="宋体" w:hAnsi="宋体" w:eastAsia="宋体" w:cs="仿宋_GB2312"/>
          <w:sz w:val="24"/>
          <w:szCs w:val="24"/>
          <w:u w:val="single"/>
          <w:lang w:eastAsia="zh-CN"/>
        </w:rPr>
        <w:t>之日起生效</w:t>
      </w:r>
      <w:r>
        <w:rPr>
          <w:rFonts w:hint="eastAsia" w:ascii="宋体" w:hAnsi="宋体" w:eastAsia="宋体" w:cs="仿宋_GB2312"/>
          <w:sz w:val="24"/>
          <w:szCs w:val="24"/>
          <w:lang w:eastAsia="zh-CN"/>
        </w:rPr>
        <w:t>。</w:t>
      </w:r>
    </w:p>
    <w:p w14:paraId="0BF3DEB0">
      <w:pPr>
        <w:keepNext w:val="0"/>
        <w:keepLines w:val="0"/>
        <w:pageBreakBefore w:val="0"/>
        <w:widowControl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6.2 变更</w:t>
      </w:r>
    </w:p>
    <w:p w14:paraId="270E1616">
      <w:pPr>
        <w:keepNext w:val="0"/>
        <w:keepLines w:val="0"/>
        <w:pageBreakBefore w:val="0"/>
        <w:widowControl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lang w:eastAsia="zh-CN"/>
        </w:rPr>
        <w:t>6.2.2 除不可抗力外，因非监理人原因导致本合同期限延长时，附加工作酬金按下列方法确定：</w:t>
      </w:r>
      <w:r>
        <w:rPr>
          <w:rFonts w:hint="eastAsia" w:ascii="宋体" w:hAnsi="宋体" w:eastAsia="宋体" w:cs="仿宋_GB2312"/>
          <w:sz w:val="24"/>
          <w:szCs w:val="24"/>
          <w:u w:val="single"/>
          <w:lang w:eastAsia="zh-CN"/>
        </w:rPr>
        <w:t>双方另行协商，具体以双方另行签订的书面协议为准。</w:t>
      </w:r>
    </w:p>
    <w:p w14:paraId="54CE62C2">
      <w:pPr>
        <w:keepNext w:val="0"/>
        <w:keepLines w:val="0"/>
        <w:pageBreakBefore w:val="0"/>
        <w:wordWrap/>
        <w:overflowPunct/>
        <w:topLinePunct w:val="0"/>
        <w:bidi w:val="0"/>
        <w:adjustRightInd/>
        <w:snapToGrid/>
        <w:spacing w:line="360" w:lineRule="auto"/>
        <w:ind w:left="0" w:leftChars="0" w:firstLine="482" w:firstLineChars="200"/>
        <w:jc w:val="left"/>
        <w:rPr>
          <w:rFonts w:ascii="宋体" w:hAnsi="宋体" w:eastAsia="宋体" w:cs="仿宋_GB2312"/>
          <w:b/>
          <w:sz w:val="24"/>
          <w:szCs w:val="24"/>
          <w:lang w:eastAsia="zh-CN"/>
        </w:rPr>
      </w:pPr>
      <w:r>
        <w:rPr>
          <w:rFonts w:hint="eastAsia" w:ascii="宋体" w:hAnsi="宋体" w:eastAsia="宋体" w:cs="仿宋_GB2312"/>
          <w:b/>
          <w:bCs/>
          <w:sz w:val="24"/>
          <w:szCs w:val="24"/>
          <w:lang w:eastAsia="zh-CN"/>
        </w:rPr>
        <w:t xml:space="preserve">7. </w:t>
      </w:r>
      <w:r>
        <w:rPr>
          <w:rFonts w:hint="eastAsia" w:ascii="宋体" w:hAnsi="宋体" w:eastAsia="宋体" w:cs="宋体"/>
          <w:b/>
          <w:bCs/>
          <w:sz w:val="24"/>
          <w:szCs w:val="24"/>
          <w:lang w:eastAsia="zh-CN"/>
        </w:rPr>
        <w:t>争议解决</w:t>
      </w:r>
    </w:p>
    <w:p w14:paraId="6BBEA44A">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 xml:space="preserve">7.2 </w:t>
      </w:r>
      <w:r>
        <w:rPr>
          <w:rFonts w:hint="eastAsia" w:ascii="宋体" w:hAnsi="宋体" w:eastAsia="宋体" w:cs="仿宋_GB2312"/>
          <w:bCs/>
          <w:sz w:val="24"/>
          <w:szCs w:val="24"/>
          <w:lang w:eastAsia="zh-CN"/>
        </w:rPr>
        <w:t>调解</w:t>
      </w:r>
    </w:p>
    <w:p w14:paraId="74966583">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本合同争议进行调解时，可提交</w:t>
      </w:r>
      <w:r>
        <w:rPr>
          <w:rFonts w:hint="eastAsia" w:ascii="宋体" w:hAnsi="宋体" w:eastAsia="宋体" w:cs="仿宋_GB2312"/>
          <w:sz w:val="24"/>
          <w:szCs w:val="24"/>
          <w:u w:val="single"/>
          <w:lang w:eastAsia="zh-CN"/>
        </w:rPr>
        <w:t xml:space="preserve">  /  </w:t>
      </w:r>
      <w:r>
        <w:rPr>
          <w:rFonts w:hint="eastAsia" w:ascii="宋体" w:hAnsi="宋体" w:eastAsia="宋体" w:cs="仿宋_GB2312"/>
          <w:sz w:val="24"/>
          <w:szCs w:val="24"/>
          <w:lang w:eastAsia="zh-CN"/>
        </w:rPr>
        <w:t>进行调解。</w:t>
      </w:r>
    </w:p>
    <w:p w14:paraId="6A1C8045">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 xml:space="preserve">7.3 </w:t>
      </w:r>
      <w:r>
        <w:rPr>
          <w:rFonts w:hint="eastAsia" w:ascii="宋体" w:hAnsi="宋体" w:eastAsia="宋体" w:cs="仿宋_GB2312"/>
          <w:bCs/>
          <w:sz w:val="24"/>
          <w:szCs w:val="24"/>
          <w:lang w:eastAsia="zh-CN"/>
        </w:rPr>
        <w:t>仲裁或诉讼</w:t>
      </w:r>
    </w:p>
    <w:p w14:paraId="0FCEE86A">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合同争议的最终解决方式为下列第</w:t>
      </w:r>
      <w:r>
        <w:rPr>
          <w:rFonts w:hint="eastAsia" w:ascii="宋体" w:hAnsi="宋体" w:eastAsia="宋体" w:cs="仿宋_GB2312"/>
          <w:sz w:val="24"/>
          <w:szCs w:val="24"/>
          <w:u w:val="single"/>
          <w:lang w:eastAsia="zh-CN"/>
        </w:rPr>
        <w:t xml:space="preserve"> （2） </w:t>
      </w:r>
      <w:r>
        <w:rPr>
          <w:rFonts w:hint="eastAsia" w:ascii="宋体" w:hAnsi="宋体" w:eastAsia="宋体" w:cs="仿宋_GB2312"/>
          <w:sz w:val="24"/>
          <w:szCs w:val="24"/>
          <w:lang w:eastAsia="zh-CN"/>
        </w:rPr>
        <w:t>种方式：</w:t>
      </w:r>
    </w:p>
    <w:p w14:paraId="385C9CD3">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（1）提请</w:t>
      </w:r>
      <w:r>
        <w:rPr>
          <w:rFonts w:hint="eastAsia" w:ascii="宋体" w:hAnsi="宋体" w:eastAsia="宋体" w:cs="仿宋_GB2312"/>
          <w:sz w:val="24"/>
          <w:szCs w:val="24"/>
          <w:u w:val="single"/>
          <w:lang w:eastAsia="zh-CN"/>
        </w:rPr>
        <w:t xml:space="preserve">  /  </w:t>
      </w:r>
      <w:r>
        <w:rPr>
          <w:rFonts w:hint="eastAsia" w:ascii="宋体" w:hAnsi="宋体" w:eastAsia="宋体" w:cs="仿宋_GB2312"/>
          <w:sz w:val="24"/>
          <w:szCs w:val="24"/>
          <w:lang w:eastAsia="zh-CN"/>
        </w:rPr>
        <w:t>仲裁委员会进行仲裁。</w:t>
      </w:r>
    </w:p>
    <w:p w14:paraId="1D3A0514">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（2）向</w:t>
      </w:r>
      <w:r>
        <w:rPr>
          <w:rFonts w:hint="eastAsia" w:ascii="宋体" w:hAnsi="宋体" w:eastAsia="宋体" w:cs="仿宋_GB2312"/>
          <w:sz w:val="24"/>
          <w:szCs w:val="24"/>
          <w:u w:val="single"/>
          <w:lang w:eastAsia="zh-CN"/>
        </w:rPr>
        <w:t xml:space="preserve"> 委托人所在地 </w:t>
      </w:r>
      <w:r>
        <w:rPr>
          <w:rFonts w:hint="eastAsia" w:ascii="宋体" w:hAnsi="宋体" w:eastAsia="宋体" w:cs="仿宋_GB2312"/>
          <w:sz w:val="24"/>
          <w:szCs w:val="24"/>
          <w:lang w:eastAsia="zh-CN"/>
        </w:rPr>
        <w:t>人民法院提起诉讼。</w:t>
      </w:r>
    </w:p>
    <w:p w14:paraId="42CE5C01">
      <w:pPr>
        <w:keepNext w:val="0"/>
        <w:keepLines w:val="0"/>
        <w:pageBreakBefore w:val="0"/>
        <w:wordWrap/>
        <w:overflowPunct/>
        <w:topLinePunct w:val="0"/>
        <w:bidi w:val="0"/>
        <w:adjustRightInd/>
        <w:snapToGrid/>
        <w:spacing w:line="360" w:lineRule="auto"/>
        <w:ind w:left="0" w:leftChars="0" w:firstLine="482" w:firstLineChars="200"/>
        <w:jc w:val="left"/>
        <w:rPr>
          <w:rFonts w:ascii="宋体" w:hAnsi="宋体" w:eastAsia="宋体" w:cs="仿宋_GB2312"/>
          <w:b/>
          <w:bCs/>
          <w:sz w:val="24"/>
          <w:szCs w:val="24"/>
          <w:lang w:eastAsia="zh-CN"/>
        </w:rPr>
      </w:pPr>
      <w:r>
        <w:rPr>
          <w:rFonts w:hint="eastAsia" w:ascii="宋体" w:hAnsi="宋体" w:eastAsia="宋体" w:cs="仿宋_GB2312"/>
          <w:b/>
          <w:bCs/>
          <w:sz w:val="24"/>
          <w:szCs w:val="24"/>
          <w:lang w:eastAsia="zh-CN"/>
        </w:rPr>
        <w:t xml:space="preserve">8. </w:t>
      </w:r>
      <w:r>
        <w:rPr>
          <w:rFonts w:hint="eastAsia" w:ascii="宋体" w:hAnsi="宋体" w:eastAsia="宋体" w:cs="宋体"/>
          <w:b/>
          <w:bCs/>
          <w:sz w:val="24"/>
          <w:szCs w:val="24"/>
          <w:lang w:eastAsia="zh-CN"/>
        </w:rPr>
        <w:t>其他</w:t>
      </w:r>
    </w:p>
    <w:p w14:paraId="4D1BE5BF">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bCs/>
          <w:sz w:val="24"/>
          <w:szCs w:val="24"/>
          <w:lang w:eastAsia="zh-CN"/>
        </w:rPr>
      </w:pPr>
      <w:r>
        <w:rPr>
          <w:rFonts w:hint="eastAsia" w:ascii="宋体" w:hAnsi="宋体" w:eastAsia="宋体" w:cs="仿宋_GB2312"/>
          <w:bCs/>
          <w:sz w:val="24"/>
          <w:szCs w:val="24"/>
          <w:lang w:eastAsia="zh-CN"/>
        </w:rPr>
        <w:t>8.2 检测费用</w:t>
      </w:r>
    </w:p>
    <w:p w14:paraId="1F2AABF0">
      <w:pPr>
        <w:keepNext w:val="0"/>
        <w:keepLines w:val="0"/>
        <w:pageBreakBefore w:val="0"/>
        <w:wordWrap/>
        <w:overflowPunct/>
        <w:topLinePunct w:val="0"/>
        <w:bidi w:val="0"/>
        <w:adjustRightInd/>
        <w:snapToGrid/>
        <w:spacing w:line="360" w:lineRule="auto"/>
        <w:ind w:left="0" w:leftChars="0" w:firstLine="456" w:firstLineChars="200"/>
        <w:jc w:val="left"/>
        <w:rPr>
          <w:rFonts w:ascii="宋体" w:hAnsi="宋体" w:eastAsia="宋体" w:cs="仿宋_GB2312"/>
          <w:bCs/>
          <w:sz w:val="24"/>
          <w:szCs w:val="24"/>
          <w:lang w:eastAsia="zh-CN"/>
        </w:rPr>
      </w:pPr>
      <w:r>
        <w:rPr>
          <w:rFonts w:hint="eastAsia" w:ascii="宋体" w:hAnsi="宋体" w:eastAsia="宋体" w:cs="仿宋_GB2312"/>
          <w:bCs/>
          <w:spacing w:val="-6"/>
          <w:sz w:val="24"/>
          <w:szCs w:val="24"/>
          <w:lang w:eastAsia="zh-CN"/>
        </w:rPr>
        <w:t>委托人委托监理人实施本项目监理合同项外的检测工作时，双方另行协商。</w:t>
      </w:r>
    </w:p>
    <w:p w14:paraId="7206C3D4">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bCs/>
          <w:sz w:val="24"/>
          <w:szCs w:val="24"/>
          <w:lang w:eastAsia="zh-CN"/>
        </w:rPr>
      </w:pPr>
      <w:r>
        <w:rPr>
          <w:rFonts w:hint="eastAsia" w:ascii="宋体" w:hAnsi="宋体" w:eastAsia="宋体" w:cs="仿宋_GB2312"/>
          <w:bCs/>
          <w:sz w:val="24"/>
          <w:szCs w:val="24"/>
          <w:lang w:eastAsia="zh-CN"/>
        </w:rPr>
        <w:t>8.3 咨询费用</w:t>
      </w:r>
    </w:p>
    <w:p w14:paraId="29D8E9F1">
      <w:pPr>
        <w:keepNext w:val="0"/>
        <w:keepLines w:val="0"/>
        <w:pageBreakBefore w:val="0"/>
        <w:wordWrap/>
        <w:overflowPunct/>
        <w:topLinePunct w:val="0"/>
        <w:bidi w:val="0"/>
        <w:adjustRightInd/>
        <w:snapToGrid/>
        <w:spacing w:line="360" w:lineRule="auto"/>
        <w:ind w:left="0" w:leftChars="0" w:firstLine="456" w:firstLineChars="200"/>
        <w:jc w:val="left"/>
        <w:rPr>
          <w:rFonts w:ascii="宋体" w:hAnsi="宋体" w:eastAsia="宋体" w:cs="仿宋_GB2312"/>
          <w:bCs/>
          <w:sz w:val="24"/>
          <w:szCs w:val="24"/>
          <w:lang w:eastAsia="zh-CN"/>
        </w:rPr>
      </w:pPr>
      <w:r>
        <w:rPr>
          <w:rFonts w:hint="eastAsia" w:ascii="宋体" w:hAnsi="宋体" w:eastAsia="宋体" w:cs="仿宋_GB2312"/>
          <w:bCs/>
          <w:spacing w:val="-6"/>
          <w:sz w:val="24"/>
          <w:szCs w:val="24"/>
          <w:lang w:eastAsia="zh-CN"/>
        </w:rPr>
        <w:t>委托人委托监理人实施本项目监理合同项外的咨询工作时，双方另行协商。</w:t>
      </w:r>
    </w:p>
    <w:p w14:paraId="2A860D24">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8.4 奖励</w:t>
      </w:r>
    </w:p>
    <w:p w14:paraId="4DE69D61">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对于监理人提出的合理化建议，委托人可以根据实际情况给予一定的奖励。合理化建议的奖励金额按下列方法确定为：</w:t>
      </w:r>
    </w:p>
    <w:p w14:paraId="4530750E">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奖励金额＝工程投资节省额×奖励金额的比率；</w:t>
      </w:r>
    </w:p>
    <w:p w14:paraId="02B7976C">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奖励金额的比率为</w:t>
      </w:r>
      <w:r>
        <w:rPr>
          <w:rFonts w:hint="eastAsia" w:ascii="宋体" w:hAnsi="宋体" w:eastAsia="宋体" w:cs="仿宋_GB2312"/>
          <w:sz w:val="24"/>
          <w:szCs w:val="24"/>
          <w:u w:val="single"/>
          <w:lang w:eastAsia="zh-CN"/>
        </w:rPr>
        <w:t xml:space="preserve"> 由委托人根据委托人公司制度规定确定 </w:t>
      </w:r>
      <w:r>
        <w:rPr>
          <w:rFonts w:hint="eastAsia" w:ascii="宋体" w:hAnsi="宋体" w:eastAsia="宋体" w:cs="仿宋_GB2312"/>
          <w:sz w:val="24"/>
          <w:szCs w:val="24"/>
          <w:lang w:eastAsia="zh-CN"/>
        </w:rPr>
        <w:t>。</w:t>
      </w:r>
    </w:p>
    <w:p w14:paraId="0297CE1F">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8.6 保密</w:t>
      </w:r>
    </w:p>
    <w:p w14:paraId="528FB594">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lang w:eastAsia="zh-CN"/>
        </w:rPr>
        <w:t>委托人申明的保密事项和期限：</w:t>
      </w:r>
      <w:r>
        <w:rPr>
          <w:rFonts w:hint="eastAsia" w:ascii="宋体" w:hAnsi="宋体" w:eastAsia="宋体" w:cs="仿宋_GB2312"/>
          <w:sz w:val="24"/>
          <w:szCs w:val="24"/>
          <w:u w:val="single"/>
          <w:lang w:eastAsia="zh-CN"/>
        </w:rPr>
        <w:t xml:space="preserve"> 在合同期内及合同终止后，未征得委托人书面同意，监理人不得泄露与本工程、本合同业务有关的一切资料</w:t>
      </w:r>
      <w:r>
        <w:rPr>
          <w:rFonts w:hint="eastAsia" w:ascii="宋体" w:hAnsi="宋体" w:eastAsia="宋体" w:cs="仿宋_GB2312"/>
          <w:sz w:val="24"/>
          <w:szCs w:val="24"/>
          <w:lang w:eastAsia="zh-CN"/>
        </w:rPr>
        <w:t>。</w:t>
      </w:r>
    </w:p>
    <w:p w14:paraId="4DE818D1">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bCs/>
          <w:sz w:val="24"/>
          <w:szCs w:val="24"/>
          <w:lang w:eastAsia="zh-CN"/>
        </w:rPr>
      </w:pPr>
      <w:r>
        <w:rPr>
          <w:rFonts w:hint="eastAsia" w:ascii="宋体" w:hAnsi="宋体" w:eastAsia="宋体" w:cs="仿宋_GB2312"/>
          <w:sz w:val="24"/>
          <w:szCs w:val="24"/>
          <w:lang w:eastAsia="zh-CN"/>
        </w:rPr>
        <w:t>8.8</w:t>
      </w:r>
      <w:r>
        <w:rPr>
          <w:rFonts w:hint="eastAsia" w:ascii="宋体" w:hAnsi="宋体" w:eastAsia="宋体" w:cs="仿宋_GB2312"/>
          <w:bCs/>
          <w:sz w:val="24"/>
          <w:szCs w:val="24"/>
          <w:lang w:eastAsia="zh-CN"/>
        </w:rPr>
        <w:t>著作权</w:t>
      </w:r>
    </w:p>
    <w:p w14:paraId="5F0EDFF0">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lang w:eastAsia="zh-CN"/>
        </w:rPr>
        <w:t>监理人在本合同履行期间及本合同终止后出版涉及本工程的有关监理与相关服务的资料的限制条件：</w:t>
      </w:r>
      <w:r>
        <w:rPr>
          <w:rFonts w:hint="eastAsia" w:ascii="宋体" w:hAnsi="宋体" w:eastAsia="宋体" w:cs="仿宋_GB2312"/>
          <w:sz w:val="24"/>
          <w:szCs w:val="24"/>
          <w:u w:val="single"/>
          <w:lang w:eastAsia="zh-CN"/>
        </w:rPr>
        <w:t xml:space="preserve"> 需征得委托人书面同意，著作权人为委托人 </w:t>
      </w:r>
      <w:r>
        <w:rPr>
          <w:rFonts w:hint="eastAsia" w:ascii="宋体" w:hAnsi="宋体" w:eastAsia="宋体" w:cs="仿宋_GB2312"/>
          <w:sz w:val="24"/>
          <w:szCs w:val="24"/>
          <w:lang w:eastAsia="zh-CN"/>
        </w:rPr>
        <w:t>。</w:t>
      </w:r>
    </w:p>
    <w:p w14:paraId="29800E89">
      <w:pPr>
        <w:keepNext w:val="0"/>
        <w:keepLines w:val="0"/>
        <w:pageBreakBefore w:val="0"/>
        <w:wordWrap/>
        <w:overflowPunct/>
        <w:topLinePunct w:val="0"/>
        <w:bidi w:val="0"/>
        <w:adjustRightInd/>
        <w:snapToGrid/>
        <w:spacing w:line="360" w:lineRule="auto"/>
        <w:ind w:left="0" w:leftChars="0" w:firstLine="482" w:firstLineChars="200"/>
        <w:jc w:val="left"/>
        <w:rPr>
          <w:rFonts w:ascii="宋体" w:hAnsi="宋体" w:eastAsia="宋体" w:cs="仿宋_GB2312"/>
          <w:b/>
          <w:bCs/>
          <w:sz w:val="24"/>
          <w:szCs w:val="24"/>
          <w:lang w:eastAsia="zh-CN"/>
        </w:rPr>
      </w:pPr>
      <w:r>
        <w:rPr>
          <w:rFonts w:hint="eastAsia" w:ascii="宋体" w:hAnsi="宋体" w:eastAsia="宋体" w:cs="仿宋_GB2312"/>
          <w:b/>
          <w:bCs/>
          <w:sz w:val="24"/>
          <w:szCs w:val="24"/>
          <w:lang w:eastAsia="zh-CN"/>
        </w:rPr>
        <w:t xml:space="preserve">9. </w:t>
      </w:r>
      <w:r>
        <w:rPr>
          <w:rFonts w:hint="eastAsia" w:ascii="宋体" w:hAnsi="宋体" w:eastAsia="宋体" w:cs="宋体"/>
          <w:b/>
          <w:bCs/>
          <w:sz w:val="24"/>
          <w:szCs w:val="24"/>
          <w:lang w:eastAsia="zh-CN"/>
        </w:rPr>
        <w:t>补充条款</w:t>
      </w:r>
    </w:p>
    <w:p w14:paraId="51C28AED">
      <w:pPr>
        <w:keepNext w:val="0"/>
        <w:keepLines w:val="0"/>
        <w:pageBreakBefore w:val="0"/>
        <w:widowControl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u w:val="single"/>
          <w:lang w:eastAsia="zh-CN"/>
        </w:rPr>
        <w:t xml:space="preserve"> 9.1 若因监理人审图不周，致使承包人在施工中造成失误而引起工程成本增加，监理人应向委托人支付合同价款20%的违约金；因此给委托人造成的损失（包括直接损失、间接损失、律师费、诉讼费、保全费、保函费以及其他实现债权的费用等）高于前述违约金的，应按损失数额赔偿 </w:t>
      </w:r>
      <w:r>
        <w:rPr>
          <w:rFonts w:hint="eastAsia" w:ascii="宋体" w:hAnsi="宋体" w:eastAsia="宋体" w:cs="仿宋_GB2312"/>
          <w:sz w:val="24"/>
          <w:szCs w:val="24"/>
          <w:lang w:eastAsia="zh-CN"/>
        </w:rPr>
        <w:t>。</w:t>
      </w:r>
    </w:p>
    <w:p w14:paraId="1FC11C41">
      <w:pPr>
        <w:keepNext w:val="0"/>
        <w:keepLines w:val="0"/>
        <w:pageBreakBefore w:val="0"/>
        <w:widowControl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u w:val="single"/>
          <w:lang w:eastAsia="zh-CN"/>
        </w:rPr>
        <w:t xml:space="preserve">9.2 若因监理人工程计量不认真造成月进度款超付现象，根据超付金额，委托人将按以下方式进行处理：监理人应支付的赔偿金=超付金额×20% </w:t>
      </w:r>
      <w:r>
        <w:rPr>
          <w:rFonts w:hint="eastAsia" w:ascii="宋体" w:hAnsi="宋体" w:eastAsia="宋体" w:cs="仿宋_GB2312"/>
          <w:sz w:val="24"/>
          <w:szCs w:val="24"/>
          <w:lang w:eastAsia="zh-CN"/>
        </w:rPr>
        <w:t>。</w:t>
      </w:r>
    </w:p>
    <w:p w14:paraId="3F8B0CE7">
      <w:pPr>
        <w:keepNext w:val="0"/>
        <w:keepLines w:val="0"/>
        <w:pageBreakBefore w:val="0"/>
        <w:widowControl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 xml:space="preserve">9.3 监理人必须对进场材料、构配件和设备的规格、品牌、数量和进场时间等严格审核。对出现实际进场材料与报验清单不一致或报验清单与施工图纸、设计变更及招投标文件等相关资料要求不一致的情况没有及时发现的，监理人应承担由此给委托人造成的损失，监理人应向委托人支付合同价款20%的违约金；因此给委托人造成损失（包括直接损失、间接损失、律师费、诉讼费、保全费、保函费以及其他实现债权的费用等）高于前述违约金的，应按损失数额赔偿 </w:t>
      </w:r>
      <w:r>
        <w:rPr>
          <w:rFonts w:hint="eastAsia" w:ascii="宋体" w:hAnsi="宋体" w:eastAsia="宋体" w:cs="仿宋_GB2312"/>
          <w:sz w:val="24"/>
          <w:szCs w:val="24"/>
          <w:lang w:eastAsia="zh-CN"/>
        </w:rPr>
        <w:t>。</w:t>
      </w:r>
    </w:p>
    <w:p w14:paraId="601AE12A">
      <w:pPr>
        <w:keepNext w:val="0"/>
        <w:keepLines w:val="0"/>
        <w:pageBreakBefore w:val="0"/>
        <w:widowControl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 xml:space="preserve">9.4 若因监理人不认真审核竣工图纸，出现竣工图纸与实际施工内容不相符合的情况，每发生一次，委托人有权要求监理人支付5-20万元的违约金；因此给委托人造成损失（包括直接损失、间接损失、律师费、诉讼费、保全费、保函费以及其他实现债权的费用等）高于前述违约金的，应按损失数额赔偿 </w:t>
      </w:r>
      <w:r>
        <w:rPr>
          <w:rFonts w:hint="eastAsia" w:ascii="宋体" w:hAnsi="宋体" w:eastAsia="宋体" w:cs="仿宋_GB2312"/>
          <w:sz w:val="24"/>
          <w:szCs w:val="24"/>
          <w:lang w:eastAsia="zh-CN"/>
        </w:rPr>
        <w:t>。</w:t>
      </w:r>
    </w:p>
    <w:p w14:paraId="502A7C51">
      <w:pPr>
        <w:keepNext w:val="0"/>
        <w:keepLines w:val="0"/>
        <w:pageBreakBefore w:val="0"/>
        <w:widowControl w:val="0"/>
        <w:wordWrap/>
        <w:overflowPunct/>
        <w:topLinePunct w:val="0"/>
        <w:bidi w:val="0"/>
        <w:adjustRightInd/>
        <w:snapToGrid/>
        <w:spacing w:line="360" w:lineRule="auto"/>
        <w:ind w:left="0" w:leftChars="0" w:firstLine="456" w:firstLineChars="200"/>
        <w:jc w:val="left"/>
        <w:rPr>
          <w:rFonts w:ascii="宋体" w:hAnsi="宋体" w:eastAsia="宋体" w:cs="仿宋_GB2312"/>
          <w:sz w:val="24"/>
          <w:szCs w:val="24"/>
          <w:u w:val="single"/>
          <w:lang w:eastAsia="zh-CN"/>
        </w:rPr>
      </w:pPr>
      <w:r>
        <w:rPr>
          <w:rFonts w:hint="eastAsia" w:ascii="宋体" w:hAnsi="宋体" w:eastAsia="宋体" w:cs="仿宋_GB2312"/>
          <w:spacing w:val="-6"/>
          <w:sz w:val="24"/>
          <w:szCs w:val="24"/>
          <w:u w:val="single"/>
          <w:lang w:eastAsia="zh-CN"/>
        </w:rPr>
        <w:t xml:space="preserve">9.5 监理人员应常驻现场，总监理工程师保证每月在工地不少于26天，其他人员保证每月在工地不少于25天，双方确认，监理人员驻场情况以委托人单方提供的考勤记录表为准，若监理人员违反上述规定，委托人在当期应付金额中扣除10%-20%的监理费作为违约金。监理人员资质如不满足本合同约定，委托人可在当期应付金额中扣除10%-20%的监理费作为违约金。扣款依据以委托人留存的考勤表为准。若监理在履行监理职责时未尽职尽责而致使工程施工中发生安全事故，委托人除要求监理人支付5-20万元的违约金外，还应追究监理人相应的法律责任 </w:t>
      </w:r>
      <w:r>
        <w:rPr>
          <w:rFonts w:hint="eastAsia" w:ascii="宋体" w:hAnsi="宋体" w:eastAsia="宋体" w:cs="仿宋_GB2312"/>
          <w:spacing w:val="-6"/>
          <w:sz w:val="24"/>
          <w:szCs w:val="24"/>
          <w:lang w:eastAsia="zh-CN"/>
        </w:rPr>
        <w:t>。</w:t>
      </w:r>
    </w:p>
    <w:p w14:paraId="13A26638">
      <w:pPr>
        <w:keepNext w:val="0"/>
        <w:keepLines w:val="0"/>
        <w:pageBreakBefore w:val="0"/>
        <w:widowControl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u w:val="single"/>
          <w:lang w:eastAsia="zh-CN"/>
        </w:rPr>
        <w:t xml:space="preserve">9.6 建设工程质量是工程建设的根本，监理人作为监控工程建设质量的关键机构，其在实施监理工作时，要严格认真履行监理职责。在验收中，严格执行《工程建设标准强制性条文》、工程施工验收规范、设计要求及委托人的要求，对于在工程建设过程中出现的各种质量问题，监理人有不可推卸的连带责任，对于重大质量事故，监理人一样要受到相关的处罚并按规定承担赔偿责任。对于因包括但不限于工程质量事故、安全事故等造成的工期延误，每延误一日，监理人应向委托人支付5000元的违约金，并在当期的监理费中扣除 </w:t>
      </w:r>
      <w:r>
        <w:rPr>
          <w:rFonts w:hint="eastAsia" w:ascii="宋体" w:hAnsi="宋体" w:eastAsia="宋体" w:cs="仿宋_GB2312"/>
          <w:sz w:val="24"/>
          <w:szCs w:val="24"/>
          <w:lang w:eastAsia="zh-CN"/>
        </w:rPr>
        <w:t>。</w:t>
      </w:r>
    </w:p>
    <w:p w14:paraId="7B85A688">
      <w:pPr>
        <w:pStyle w:val="7"/>
        <w:keepNext w:val="0"/>
        <w:keepLines w:val="0"/>
        <w:pageBreakBefore w:val="0"/>
        <w:widowControl w:val="0"/>
        <w:wordWrap/>
        <w:overflowPunct/>
        <w:topLinePunct w:val="0"/>
        <w:bidi w:val="0"/>
        <w:adjustRightInd/>
        <w:snapToGrid/>
        <w:spacing w:before="0" w:beforeAutospacing="0" w:after="0" w:line="360" w:lineRule="auto"/>
        <w:ind w:left="0" w:leftChars="0" w:firstLine="480" w:firstLineChars="200"/>
        <w:jc w:val="left"/>
        <w:rPr>
          <w:rFonts w:ascii="宋体" w:hAnsi="宋体" w:eastAsia="宋体" w:cs="仿宋_GB2312"/>
          <w:kern w:val="2"/>
          <w:u w:val="single"/>
        </w:rPr>
      </w:pPr>
      <w:r>
        <w:rPr>
          <w:rFonts w:hint="eastAsia" w:ascii="宋体" w:hAnsi="宋体" w:eastAsia="宋体" w:cs="仿宋_GB2312"/>
          <w:kern w:val="2"/>
          <w:u w:val="single"/>
        </w:rPr>
        <w:t>9.7非委托人原因造成竣工日期延误，每延误一日，监理人应向委托人支付5000元的违约金，并在当期的监理费中扣除。</w:t>
      </w:r>
    </w:p>
    <w:p w14:paraId="785D2B64">
      <w:pPr>
        <w:keepNext w:val="0"/>
        <w:keepLines w:val="0"/>
        <w:pageBreakBefore w:val="0"/>
        <w:widowControl w:val="0"/>
        <w:wordWrap/>
        <w:overflowPunct/>
        <w:topLinePunct w:val="0"/>
        <w:bidi w:val="0"/>
        <w:adjustRightInd/>
        <w:snapToGrid/>
        <w:spacing w:line="360" w:lineRule="auto"/>
        <w:ind w:left="0" w:leftChars="0" w:firstLine="480" w:firstLineChars="200"/>
        <w:jc w:val="left"/>
        <w:rPr>
          <w:rFonts w:ascii="宋体" w:hAnsi="宋体" w:eastAsia="宋体" w:cs="仿宋_GB2312"/>
          <w:kern w:val="2"/>
          <w:sz w:val="24"/>
          <w:szCs w:val="24"/>
          <w:u w:val="single"/>
          <w:lang w:eastAsia="zh-CN"/>
        </w:rPr>
      </w:pPr>
      <w:r>
        <w:rPr>
          <w:rFonts w:hint="eastAsia" w:ascii="宋体" w:hAnsi="宋体" w:eastAsia="宋体" w:cs="仿宋_GB2312"/>
          <w:sz w:val="24"/>
          <w:szCs w:val="24"/>
          <w:u w:val="single"/>
          <w:lang w:eastAsia="zh-CN"/>
        </w:rPr>
        <w:t xml:space="preserve">9.8 对于重点部位和关键工序，监理人应进行旁站监理，确保工程施工质量和安全。监理人未进行旁站监理的，监理人应向委托人支付5000元/次的违约金，并从当期监理费中扣除 </w:t>
      </w:r>
      <w:r>
        <w:rPr>
          <w:rFonts w:hint="eastAsia" w:ascii="宋体" w:hAnsi="宋体" w:eastAsia="宋体" w:cs="仿宋_GB2312"/>
          <w:sz w:val="24"/>
          <w:szCs w:val="24"/>
          <w:lang w:eastAsia="zh-CN"/>
        </w:rPr>
        <w:t>。</w:t>
      </w:r>
    </w:p>
    <w:p w14:paraId="3AB8C883">
      <w:pPr>
        <w:keepNext w:val="0"/>
        <w:keepLines w:val="0"/>
        <w:pageBreakBefore w:val="0"/>
        <w:widowControl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 xml:space="preserve">9.9 审批开工报告，检查核实承包人所报人员、机械设备、材料和试验，审查分部工程的施工方案和施工计划的可行性，确保工程质量和施工安全 </w:t>
      </w:r>
      <w:r>
        <w:rPr>
          <w:rFonts w:hint="eastAsia" w:ascii="宋体" w:hAnsi="宋体" w:eastAsia="宋体" w:cs="仿宋_GB2312"/>
          <w:sz w:val="24"/>
          <w:szCs w:val="24"/>
          <w:lang w:eastAsia="zh-CN"/>
        </w:rPr>
        <w:t>。</w:t>
      </w:r>
    </w:p>
    <w:p w14:paraId="6D9EFC79">
      <w:pPr>
        <w:keepNext w:val="0"/>
        <w:keepLines w:val="0"/>
        <w:pageBreakBefore w:val="0"/>
        <w:widowControl w:val="0"/>
        <w:wordWrap/>
        <w:overflowPunct/>
        <w:topLinePunct w:val="0"/>
        <w:bidi w:val="0"/>
        <w:adjustRightInd/>
        <w:snapToGrid/>
        <w:spacing w:line="360" w:lineRule="auto"/>
        <w:ind w:left="0" w:leftChars="0" w:firstLine="456" w:firstLineChars="200"/>
        <w:jc w:val="left"/>
        <w:rPr>
          <w:rFonts w:ascii="宋体" w:hAnsi="宋体" w:eastAsia="宋体" w:cs="仿宋_GB2312"/>
          <w:spacing w:val="-6"/>
          <w:sz w:val="24"/>
          <w:szCs w:val="24"/>
          <w:u w:val="single"/>
          <w:lang w:eastAsia="zh-CN"/>
        </w:rPr>
      </w:pPr>
      <w:r>
        <w:rPr>
          <w:rFonts w:hint="eastAsia" w:ascii="宋体" w:hAnsi="宋体" w:eastAsia="宋体" w:cs="仿宋_GB2312"/>
          <w:spacing w:val="-6"/>
          <w:sz w:val="24"/>
          <w:szCs w:val="24"/>
          <w:u w:val="single"/>
          <w:lang w:eastAsia="zh-CN"/>
        </w:rPr>
        <w:t xml:space="preserve">9.10 检查督促各承包人按施工图施工，现场作业的机械设备和进场的材料应符合相关标准的规定，检查落实承包人持证上岗的人员，落实各工序的施工工艺。如发现有安全因素时，有责任提醒承包人注意，必要时可以书面通知承包人 </w:t>
      </w:r>
      <w:r>
        <w:rPr>
          <w:rFonts w:hint="eastAsia" w:ascii="宋体" w:hAnsi="宋体" w:eastAsia="宋体" w:cs="仿宋_GB2312"/>
          <w:spacing w:val="-6"/>
          <w:sz w:val="24"/>
          <w:szCs w:val="24"/>
          <w:lang w:eastAsia="zh-CN"/>
        </w:rPr>
        <w:t>。</w:t>
      </w:r>
    </w:p>
    <w:p w14:paraId="22C0AABD">
      <w:pPr>
        <w:keepNext w:val="0"/>
        <w:keepLines w:val="0"/>
        <w:pageBreakBefore w:val="0"/>
        <w:widowControl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9.11 监理人在工程施工管理过程中要承担建设工程成本控制的责任，严把签证关，并在合适的条件下，对设计变更提出合理可行的建设性建议，节约成本，否则应对造成的损失承担赔偿责任</w:t>
      </w:r>
      <w:r>
        <w:rPr>
          <w:rFonts w:hint="eastAsia" w:ascii="宋体" w:hAnsi="宋体" w:eastAsia="宋体" w:cs="仿宋_GB2312"/>
          <w:sz w:val="24"/>
          <w:szCs w:val="24"/>
          <w:lang w:eastAsia="zh-CN"/>
        </w:rPr>
        <w:t>。</w:t>
      </w:r>
    </w:p>
    <w:p w14:paraId="1A12702A">
      <w:pPr>
        <w:keepNext w:val="0"/>
        <w:keepLines w:val="0"/>
        <w:pageBreakBefore w:val="0"/>
        <w:widowControl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 xml:space="preserve">9.12 签证、变更管理：监理人在收到变更、签证申报单后3天内上报委托人并提出相关意见，经委托人书面同意后，监理人在委托人同意后3天内办理完毕；监理人对承包人上报的变更、签证单的确认，监理人在收到后3天内（包括组织委托人和承包人对其完工进行确认）进行办理并确认，经委托人现场代表确认后生效。如承包人在事件发生前未及时申报或在完工后3天内未提出确认单，则监理人不予认可。技术变更需经设计院及委托人同意方可生效。涉及项目功能需求改变、重点部位选材、与外立面效果、房屋使用功能、观感及重点部位选材，需经发包人确认同意后实施。监理人签署的停工令、开工令需经委托人同意方可发放 </w:t>
      </w:r>
      <w:r>
        <w:rPr>
          <w:rFonts w:hint="eastAsia" w:ascii="宋体" w:hAnsi="宋体" w:eastAsia="宋体" w:cs="仿宋_GB2312"/>
          <w:sz w:val="24"/>
          <w:szCs w:val="24"/>
          <w:lang w:eastAsia="zh-CN"/>
        </w:rPr>
        <w:t>。</w:t>
      </w:r>
    </w:p>
    <w:p w14:paraId="613A7396">
      <w:pPr>
        <w:keepNext w:val="0"/>
        <w:keepLines w:val="0"/>
        <w:pageBreakBefore w:val="0"/>
        <w:widowControl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 xml:space="preserve">9.13 工程量清单及计价要求：监理人负责对本工程进行月度工程量（包括施工图工程量和设计变更增减工程量）的复核，对已完成工程量及时进行审查，经委托人检查合格后，进行工程进度控制和工程造价控制 </w:t>
      </w:r>
      <w:r>
        <w:rPr>
          <w:rFonts w:hint="eastAsia" w:ascii="宋体" w:hAnsi="宋体" w:eastAsia="宋体" w:cs="仿宋_GB2312"/>
          <w:sz w:val="24"/>
          <w:szCs w:val="24"/>
          <w:lang w:eastAsia="zh-CN"/>
        </w:rPr>
        <w:t>。</w:t>
      </w:r>
    </w:p>
    <w:p w14:paraId="431E72C0">
      <w:pPr>
        <w:keepNext w:val="0"/>
        <w:keepLines w:val="0"/>
        <w:pageBreakBefore w:val="0"/>
        <w:widowControl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 xml:space="preserve">9.14 监理机构中须配置专职并固定在现场的中级及以上资质的工程造价人员，根据委托人提供的工程建设成本指标，严格审查承包人的进度报表。监理机构各专业的监理员应严格审查签证，认真履行设计变更；严格审查建设项目的材料，对材料的计划的审核、到场材料检验及材料用量的材料计划审核要准确。如果监理人员的审查结果错误，按照监理人违约论处，委托人有权要求监理人支付合同价款20%的违约金，并从当期监理费中扣除 </w:t>
      </w:r>
      <w:r>
        <w:rPr>
          <w:rFonts w:hint="eastAsia" w:ascii="宋体" w:hAnsi="宋体" w:eastAsia="宋体" w:cs="仿宋_GB2312"/>
          <w:sz w:val="24"/>
          <w:szCs w:val="24"/>
          <w:lang w:eastAsia="zh-CN"/>
        </w:rPr>
        <w:t>。</w:t>
      </w:r>
    </w:p>
    <w:p w14:paraId="2EFEA2EC">
      <w:pPr>
        <w:keepNext w:val="0"/>
        <w:keepLines w:val="0"/>
        <w:pageBreakBefore w:val="0"/>
        <w:widowControl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 xml:space="preserve">9.15 现场施工过程中发生的安全问题要实行一票否决制。若发生安全事故，对于一般性安全事故，委托人可根据实际情况要求监理人支付5000元-30000元/次的违约金；对于重大安全事故，委托人有权要求监理人支付合同价款20%的违约金 </w:t>
      </w:r>
      <w:r>
        <w:rPr>
          <w:rFonts w:hint="eastAsia" w:ascii="宋体" w:hAnsi="宋体" w:eastAsia="宋体" w:cs="仿宋_GB2312"/>
          <w:sz w:val="24"/>
          <w:szCs w:val="24"/>
          <w:lang w:eastAsia="zh-CN"/>
        </w:rPr>
        <w:t>。</w:t>
      </w:r>
    </w:p>
    <w:p w14:paraId="7A251FB0">
      <w:pPr>
        <w:keepNext w:val="0"/>
        <w:keepLines w:val="0"/>
        <w:pageBreakBefore w:val="0"/>
        <w:widowControl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9.16 监理人完成监理业务后，按合同规定和相关要求向委托人提交整理监理档案资料；未按要求提交监理档案资料或资料不符合委托人要求，经整改后仍不符合，监理人须向委托人支付结算价20%的违约金，委托人有权从应付费用中直接扣除</w:t>
      </w:r>
      <w:r>
        <w:rPr>
          <w:rFonts w:hint="eastAsia" w:ascii="宋体" w:hAnsi="宋体" w:eastAsia="宋体" w:cs="仿宋_GB2312"/>
          <w:sz w:val="24"/>
          <w:szCs w:val="24"/>
          <w:lang w:eastAsia="zh-CN"/>
        </w:rPr>
        <w:t>。</w:t>
      </w:r>
    </w:p>
    <w:p w14:paraId="23966148">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 xml:space="preserve">9.17 监理资料的整理必须与工程形象进度同步，禁止事后补办资料，监理有义务督促承包人办理资料。原始数据的来源应有记录，应在监理日志上明确记录当日办理资料的详细情况 </w:t>
      </w:r>
      <w:r>
        <w:rPr>
          <w:rFonts w:hint="eastAsia" w:ascii="宋体" w:hAnsi="宋体" w:eastAsia="宋体" w:cs="仿宋_GB2312"/>
          <w:sz w:val="24"/>
          <w:szCs w:val="24"/>
          <w:lang w:eastAsia="zh-CN"/>
        </w:rPr>
        <w:t>。</w:t>
      </w:r>
    </w:p>
    <w:p w14:paraId="556FC10C">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 xml:space="preserve">9.18 监理人应在合同签订后15天内依据工程实际和特点对监理大纲进行细化，并向委托人提交经监理人公司级审批的监理细则 </w:t>
      </w:r>
      <w:r>
        <w:rPr>
          <w:rFonts w:hint="eastAsia" w:ascii="宋体" w:hAnsi="宋体" w:eastAsia="宋体" w:cs="仿宋_GB2312"/>
          <w:sz w:val="24"/>
          <w:szCs w:val="24"/>
          <w:lang w:eastAsia="zh-CN"/>
        </w:rPr>
        <w:t>。</w:t>
      </w:r>
    </w:p>
    <w:p w14:paraId="4855406E">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 xml:space="preserve">9.19 在工程施工阶段，按照要求进行监理，施工工期按照施工合同执行，监理工期按照本合同执行 </w:t>
      </w:r>
      <w:r>
        <w:rPr>
          <w:rFonts w:hint="eastAsia" w:ascii="宋体" w:hAnsi="宋体" w:eastAsia="宋体" w:cs="仿宋_GB2312"/>
          <w:sz w:val="24"/>
          <w:szCs w:val="24"/>
          <w:lang w:eastAsia="zh-CN"/>
        </w:rPr>
        <w:t>。</w:t>
      </w:r>
    </w:p>
    <w:p w14:paraId="68B52730">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9.20 监理人派驻本工程的监理部应按照委托人的工程管理要求工作：</w:t>
      </w:r>
    </w:p>
    <w:p w14:paraId="5D296429">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pPr>
      <w:r>
        <w:rPr>
          <w:rFonts w:hint="eastAsia" w:ascii="宋体" w:hAnsi="宋体" w:eastAsia="宋体" w:cs="仿宋_GB2312"/>
          <w:sz w:val="24"/>
          <w:szCs w:val="24"/>
          <w:u w:val="single"/>
          <w:lang w:eastAsia="zh-CN"/>
        </w:rPr>
        <w:t>（a）委托人相关管理制度</w:t>
      </w:r>
      <w:r>
        <w:rPr>
          <w:rFonts w:hint="eastAsia" w:ascii="宋体" w:hAnsi="宋体" w:eastAsia="宋体" w:cs="仿宋_GB2312"/>
          <w:sz w:val="24"/>
          <w:szCs w:val="24"/>
          <w:lang w:eastAsia="zh-CN"/>
        </w:rPr>
        <w:t>。</w:t>
      </w:r>
    </w:p>
    <w:p w14:paraId="3A9346D9">
      <w:pPr>
        <w:pStyle w:val="7"/>
        <w:keepNext w:val="0"/>
        <w:keepLines w:val="0"/>
        <w:pageBreakBefore w:val="0"/>
        <w:wordWrap/>
        <w:overflowPunct/>
        <w:topLinePunct w:val="0"/>
        <w:bidi w:val="0"/>
        <w:adjustRightInd/>
        <w:snapToGrid/>
        <w:spacing w:before="0" w:beforeAutospacing="0" w:after="0" w:line="360" w:lineRule="auto"/>
        <w:ind w:left="0" w:leftChars="0" w:firstLine="480" w:firstLineChars="200"/>
        <w:jc w:val="left"/>
        <w:rPr>
          <w:rFonts w:ascii="宋体" w:hAnsi="宋体" w:eastAsia="宋体" w:cs="仿宋_GB2312"/>
          <w:kern w:val="2"/>
          <w:u w:val="single"/>
        </w:rPr>
      </w:pPr>
      <w:r>
        <w:rPr>
          <w:rFonts w:hint="eastAsia" w:ascii="宋体" w:hAnsi="宋体" w:eastAsia="宋体" w:cs="仿宋_GB2312"/>
          <w:kern w:val="2"/>
          <w:u w:val="single"/>
        </w:rPr>
        <w:t>9.21 委托人有权从当期应付监理人的合同价款中，直接扣除应由监理人承担的违约金、赔偿金及双方约定的应由监理人承担的相关费用。</w:t>
      </w:r>
    </w:p>
    <w:p w14:paraId="6CB81102">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kern w:val="2"/>
          <w:sz w:val="24"/>
          <w:szCs w:val="24"/>
          <w:u w:val="single"/>
          <w:lang w:eastAsia="zh-CN"/>
        </w:rPr>
      </w:pPr>
      <w:r>
        <w:rPr>
          <w:rFonts w:hint="eastAsia" w:ascii="宋体" w:hAnsi="宋体" w:eastAsia="宋体" w:cs="仿宋_GB2312"/>
          <w:sz w:val="24"/>
          <w:szCs w:val="24"/>
          <w:u w:val="single"/>
          <w:lang w:eastAsia="zh-CN"/>
        </w:rPr>
        <w:t>9.22 根据西安市人民政府令第65号文件中对西安市农民工工资保障办法及《保障农民工工资支付条例》 [中华人民共和国国务院令第724号]的有关规定，委托人在对农民工工资支付情况进行监督时，监理人必须配合委托人进行督察并协助办理。根据《工程建设领域农民工工资专用账户管理暂行办法》（人社部发〔2021〕53号）的有关规定，监理人应对农民工工资支付进行审核及监督，委托人已经按约定足额向专用账户拨付资金，但承包人依然拖欠农民工工资的，监理人应及时报告委托人及有关部门。</w:t>
      </w:r>
    </w:p>
    <w:p w14:paraId="47744FDD">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u w:val="single"/>
          <w:lang w:eastAsia="zh-CN"/>
        </w:rPr>
      </w:pPr>
      <w:r>
        <w:rPr>
          <w:rFonts w:hint="eastAsia" w:ascii="宋体" w:hAnsi="宋体" w:eastAsia="宋体" w:cs="仿宋_GB2312"/>
          <w:sz w:val="24"/>
          <w:szCs w:val="24"/>
          <w:u w:val="single"/>
          <w:lang w:eastAsia="zh-CN"/>
        </w:rPr>
        <w:t>9.23 根据&lt;&lt;中华人民共和国水土保持法&gt;&gt;和《陕西省水土保持条例》等有关规定配合委托人完成相关水土保持验收工作。根据《关于生产建设项目履行水土保持法律法规的通知》（高新农水水保监发[2021]33号）的文件要求配备相应水土保持监理人员。</w:t>
      </w:r>
    </w:p>
    <w:p w14:paraId="7CC1D8A6">
      <w:pPr>
        <w:keepNext w:val="0"/>
        <w:keepLines w:val="0"/>
        <w:pageBreakBefore w:val="0"/>
        <w:wordWrap/>
        <w:overflowPunct/>
        <w:topLinePunct w:val="0"/>
        <w:bidi w:val="0"/>
        <w:adjustRightInd/>
        <w:snapToGrid/>
        <w:spacing w:line="360" w:lineRule="auto"/>
        <w:ind w:left="0" w:leftChars="0" w:firstLine="480" w:firstLineChars="200"/>
        <w:jc w:val="left"/>
        <w:rPr>
          <w:rFonts w:ascii="宋体" w:hAnsi="宋体" w:eastAsia="宋体" w:cs="仿宋_GB2312"/>
          <w:sz w:val="24"/>
          <w:szCs w:val="24"/>
          <w:lang w:eastAsia="zh-CN"/>
        </w:rPr>
        <w:sectPr>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仿宋_GB2312"/>
          <w:sz w:val="24"/>
          <w:szCs w:val="24"/>
          <w:lang w:eastAsia="zh-CN"/>
        </w:rPr>
        <w:t>9.24 监理人发出的指示应送达承包人项目经理或经项目经理授权接收的人员。因监理人原因，包括但不限于监理人未能按合同约定发出指示、指示延误或发出了错误指示，及监理人未按合同约定全面履行监理义务等情形，而导致委托人费用增加和（或）工期延误的，委托人有权要求监理人承担由此引发的全部赔偿责任，并向委托人支付合同价20%的违约金。</w:t>
      </w:r>
    </w:p>
    <w:p w14:paraId="2002910D">
      <w:pPr>
        <w:pageBreakBefore/>
        <w:spacing w:line="360" w:lineRule="auto"/>
        <w:jc w:val="center"/>
        <w:rPr>
          <w:rFonts w:ascii="宋体" w:hAnsi="宋体" w:eastAsia="宋体" w:cs="仿宋_GB2312"/>
          <w:b/>
          <w:bCs/>
          <w:sz w:val="24"/>
          <w:szCs w:val="24"/>
          <w:lang w:eastAsia="zh-CN"/>
        </w:rPr>
      </w:pPr>
      <w:r>
        <w:rPr>
          <w:rFonts w:hint="eastAsia" w:ascii="宋体" w:hAnsi="宋体" w:eastAsia="宋体" w:cs="宋体"/>
          <w:b/>
          <w:bCs/>
          <w:sz w:val="24"/>
          <w:szCs w:val="24"/>
          <w:lang w:eastAsia="zh-CN"/>
        </w:rPr>
        <w:t>附录</w:t>
      </w:r>
      <w:r>
        <w:rPr>
          <w:rFonts w:hint="eastAsia" w:ascii="宋体" w:hAnsi="宋体" w:eastAsia="宋体" w:cs="仿宋_GB2312"/>
          <w:b/>
          <w:bCs/>
          <w:sz w:val="24"/>
          <w:szCs w:val="24"/>
          <w:lang w:eastAsia="zh-CN"/>
        </w:rPr>
        <w:t xml:space="preserve">A  </w:t>
      </w:r>
      <w:r>
        <w:rPr>
          <w:rFonts w:hint="eastAsia" w:ascii="宋体" w:hAnsi="宋体" w:eastAsia="宋体" w:cs="宋体"/>
          <w:b/>
          <w:bCs/>
          <w:sz w:val="24"/>
          <w:szCs w:val="24"/>
          <w:lang w:eastAsia="zh-CN"/>
        </w:rPr>
        <w:t>委托人提供的房屋、资料</w:t>
      </w:r>
    </w:p>
    <w:p w14:paraId="6CDB1F1F">
      <w:pPr>
        <w:spacing w:beforeLines="50" w:line="360" w:lineRule="auto"/>
        <w:rPr>
          <w:rFonts w:ascii="宋体" w:hAnsi="宋体" w:eastAsia="宋体" w:cs="仿宋_GB2312"/>
          <w:b/>
          <w:sz w:val="24"/>
          <w:szCs w:val="24"/>
        </w:rPr>
      </w:pPr>
      <w:r>
        <w:rPr>
          <w:rFonts w:hint="eastAsia" w:ascii="宋体" w:hAnsi="宋体" w:eastAsia="宋体" w:cs="仿宋_GB2312"/>
          <w:b/>
          <w:sz w:val="24"/>
          <w:szCs w:val="24"/>
          <w:lang w:eastAsia="zh-CN"/>
        </w:rPr>
        <w:t xml:space="preserve"> </w:t>
      </w:r>
      <w:r>
        <w:rPr>
          <w:rFonts w:hint="eastAsia" w:ascii="宋体" w:hAnsi="宋体" w:eastAsia="宋体" w:cs="仿宋_GB2312"/>
          <w:b/>
          <w:sz w:val="24"/>
          <w:szCs w:val="24"/>
        </w:rPr>
        <w:t xml:space="preserve">A-1  </w:t>
      </w:r>
      <w:r>
        <w:rPr>
          <w:rFonts w:hint="eastAsia" w:ascii="宋体" w:hAnsi="宋体" w:eastAsia="宋体" w:cs="宋体"/>
          <w:b/>
          <w:sz w:val="24"/>
          <w:szCs w:val="24"/>
        </w:rPr>
        <w:t>委托人提供的房屋</w:t>
      </w:r>
    </w:p>
    <w:tbl>
      <w:tblPr>
        <w:tblStyle w:val="5"/>
        <w:tblW w:w="856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2142"/>
        <w:gridCol w:w="2142"/>
        <w:gridCol w:w="2142"/>
        <w:gridCol w:w="2142"/>
      </w:tblGrid>
      <w:tr w14:paraId="4BCDD1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jc w:val="center"/>
        </w:trPr>
        <w:tc>
          <w:tcPr>
            <w:tcW w:w="2142" w:type="dxa"/>
            <w:tcBorders>
              <w:top w:val="single" w:color="auto" w:sz="12" w:space="0"/>
              <w:left w:val="single" w:color="auto" w:sz="12" w:space="0"/>
              <w:bottom w:val="single" w:color="auto" w:sz="4" w:space="0"/>
              <w:right w:val="single" w:color="auto" w:sz="4" w:space="0"/>
            </w:tcBorders>
            <w:noWrap w:val="0"/>
            <w:vAlign w:val="center"/>
          </w:tcPr>
          <w:p w14:paraId="0C762C2C">
            <w:pPr>
              <w:widowControl w:val="0"/>
              <w:spacing w:line="360" w:lineRule="auto"/>
              <w:jc w:val="center"/>
              <w:rPr>
                <w:rFonts w:ascii="宋体" w:hAnsi="宋体" w:eastAsia="宋体" w:cs="仿宋_GB2312"/>
                <w:sz w:val="24"/>
                <w:szCs w:val="24"/>
              </w:rPr>
            </w:pPr>
            <w:r>
              <w:rPr>
                <w:rFonts w:hint="eastAsia" w:ascii="宋体" w:hAnsi="宋体" w:eastAsia="宋体" w:cs="仿宋_GB2312"/>
                <w:sz w:val="24"/>
                <w:szCs w:val="24"/>
              </w:rPr>
              <w:t>名称</w:t>
            </w:r>
          </w:p>
        </w:tc>
        <w:tc>
          <w:tcPr>
            <w:tcW w:w="2142" w:type="dxa"/>
            <w:tcBorders>
              <w:top w:val="single" w:color="auto" w:sz="12" w:space="0"/>
              <w:left w:val="single" w:color="auto" w:sz="4" w:space="0"/>
              <w:bottom w:val="single" w:color="auto" w:sz="4" w:space="0"/>
              <w:right w:val="single" w:color="auto" w:sz="4" w:space="0"/>
            </w:tcBorders>
            <w:noWrap w:val="0"/>
            <w:vAlign w:val="center"/>
          </w:tcPr>
          <w:p w14:paraId="1E341436">
            <w:pPr>
              <w:widowControl w:val="0"/>
              <w:spacing w:line="360" w:lineRule="auto"/>
              <w:jc w:val="center"/>
              <w:rPr>
                <w:rFonts w:ascii="宋体" w:hAnsi="宋体" w:eastAsia="宋体" w:cs="仿宋_GB2312"/>
                <w:sz w:val="24"/>
                <w:szCs w:val="24"/>
              </w:rPr>
            </w:pPr>
            <w:r>
              <w:rPr>
                <w:rFonts w:hint="eastAsia" w:ascii="宋体" w:hAnsi="宋体" w:eastAsia="宋体" w:cs="仿宋_GB2312"/>
                <w:sz w:val="24"/>
                <w:szCs w:val="24"/>
              </w:rPr>
              <w:t>数量</w:t>
            </w:r>
          </w:p>
        </w:tc>
        <w:tc>
          <w:tcPr>
            <w:tcW w:w="2142" w:type="dxa"/>
            <w:tcBorders>
              <w:top w:val="single" w:color="auto" w:sz="12" w:space="0"/>
              <w:left w:val="single" w:color="auto" w:sz="4" w:space="0"/>
              <w:bottom w:val="single" w:color="auto" w:sz="4" w:space="0"/>
              <w:right w:val="single" w:color="auto" w:sz="4" w:space="0"/>
            </w:tcBorders>
            <w:noWrap w:val="0"/>
            <w:vAlign w:val="center"/>
          </w:tcPr>
          <w:p w14:paraId="7EF72516">
            <w:pPr>
              <w:widowControl w:val="0"/>
              <w:spacing w:line="360" w:lineRule="auto"/>
              <w:jc w:val="center"/>
              <w:rPr>
                <w:rFonts w:ascii="宋体" w:hAnsi="宋体" w:eastAsia="宋体" w:cs="仿宋_GB2312"/>
                <w:sz w:val="24"/>
                <w:szCs w:val="24"/>
              </w:rPr>
            </w:pPr>
            <w:r>
              <w:rPr>
                <w:rFonts w:hint="eastAsia" w:ascii="宋体" w:hAnsi="宋体" w:eastAsia="宋体" w:cs="仿宋_GB2312"/>
                <w:sz w:val="24"/>
                <w:szCs w:val="24"/>
              </w:rPr>
              <w:t>面积</w:t>
            </w:r>
          </w:p>
        </w:tc>
        <w:tc>
          <w:tcPr>
            <w:tcW w:w="2142" w:type="dxa"/>
            <w:tcBorders>
              <w:top w:val="single" w:color="auto" w:sz="12" w:space="0"/>
              <w:left w:val="single" w:color="auto" w:sz="4" w:space="0"/>
              <w:bottom w:val="single" w:color="auto" w:sz="4" w:space="0"/>
              <w:right w:val="single" w:color="auto" w:sz="12" w:space="0"/>
            </w:tcBorders>
            <w:noWrap w:val="0"/>
            <w:vAlign w:val="center"/>
          </w:tcPr>
          <w:p w14:paraId="2E37D7F7">
            <w:pPr>
              <w:widowControl w:val="0"/>
              <w:spacing w:line="360" w:lineRule="auto"/>
              <w:jc w:val="center"/>
              <w:rPr>
                <w:rFonts w:ascii="宋体" w:hAnsi="宋体" w:eastAsia="宋体" w:cs="仿宋_GB2312"/>
                <w:sz w:val="24"/>
                <w:szCs w:val="24"/>
              </w:rPr>
            </w:pPr>
            <w:r>
              <w:rPr>
                <w:rFonts w:hint="eastAsia" w:ascii="宋体" w:hAnsi="宋体" w:eastAsia="宋体" w:cs="仿宋_GB2312"/>
                <w:sz w:val="24"/>
                <w:szCs w:val="24"/>
              </w:rPr>
              <w:t>提供时间</w:t>
            </w:r>
          </w:p>
        </w:tc>
      </w:tr>
      <w:tr w14:paraId="0529E6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atLeast"/>
          <w:jc w:val="center"/>
        </w:trPr>
        <w:tc>
          <w:tcPr>
            <w:tcW w:w="2142" w:type="dxa"/>
            <w:tcBorders>
              <w:top w:val="single" w:color="auto" w:sz="4" w:space="0"/>
              <w:left w:val="single" w:color="auto" w:sz="12" w:space="0"/>
              <w:bottom w:val="single" w:color="auto" w:sz="4" w:space="0"/>
              <w:right w:val="single" w:color="auto" w:sz="4" w:space="0"/>
            </w:tcBorders>
            <w:noWrap w:val="0"/>
            <w:vAlign w:val="center"/>
          </w:tcPr>
          <w:p w14:paraId="7201866F">
            <w:pPr>
              <w:widowControl w:val="0"/>
              <w:spacing w:line="360" w:lineRule="auto"/>
              <w:jc w:val="center"/>
              <w:rPr>
                <w:rFonts w:ascii="宋体" w:hAnsi="宋体" w:eastAsia="宋体" w:cs="仿宋_GB2312"/>
                <w:sz w:val="24"/>
                <w:szCs w:val="24"/>
              </w:rPr>
            </w:pPr>
            <w:r>
              <w:rPr>
                <w:rFonts w:hint="eastAsia" w:ascii="宋体" w:hAnsi="宋体" w:eastAsia="宋体" w:cs="仿宋_GB2312"/>
                <w:sz w:val="24"/>
                <w:szCs w:val="24"/>
              </w:rPr>
              <w:t>1.办公用房</w:t>
            </w:r>
          </w:p>
        </w:tc>
        <w:tc>
          <w:tcPr>
            <w:tcW w:w="2142" w:type="dxa"/>
            <w:tcBorders>
              <w:top w:val="single" w:color="auto" w:sz="4" w:space="0"/>
              <w:left w:val="single" w:color="auto" w:sz="4" w:space="0"/>
              <w:bottom w:val="single" w:color="auto" w:sz="4" w:space="0"/>
              <w:right w:val="single" w:color="auto" w:sz="4" w:space="0"/>
            </w:tcBorders>
            <w:noWrap w:val="0"/>
            <w:vAlign w:val="center"/>
          </w:tcPr>
          <w:p w14:paraId="00D2D023">
            <w:pPr>
              <w:widowControl w:val="0"/>
              <w:spacing w:line="360" w:lineRule="auto"/>
              <w:jc w:val="center"/>
              <w:rPr>
                <w:rFonts w:ascii="宋体" w:hAnsi="宋体" w:eastAsia="宋体" w:cs="仿宋_GB2312"/>
                <w:sz w:val="24"/>
                <w:szCs w:val="24"/>
                <w:lang w:eastAsia="zh-CN"/>
              </w:rPr>
            </w:pPr>
            <w:r>
              <w:rPr>
                <w:rFonts w:hint="eastAsia" w:ascii="宋体" w:hAnsi="宋体" w:eastAsia="宋体" w:cs="仿宋_GB2312"/>
                <w:sz w:val="24"/>
                <w:szCs w:val="24"/>
                <w:lang w:eastAsia="zh-CN"/>
              </w:rPr>
              <w:t>/</w:t>
            </w:r>
          </w:p>
        </w:tc>
        <w:tc>
          <w:tcPr>
            <w:tcW w:w="2142" w:type="dxa"/>
            <w:tcBorders>
              <w:top w:val="single" w:color="auto" w:sz="4" w:space="0"/>
              <w:left w:val="single" w:color="auto" w:sz="4" w:space="0"/>
              <w:bottom w:val="single" w:color="auto" w:sz="4" w:space="0"/>
              <w:right w:val="single" w:color="auto" w:sz="4" w:space="0"/>
            </w:tcBorders>
            <w:noWrap w:val="0"/>
            <w:vAlign w:val="center"/>
          </w:tcPr>
          <w:p w14:paraId="7B28C490">
            <w:pPr>
              <w:widowControl w:val="0"/>
              <w:spacing w:line="360" w:lineRule="auto"/>
              <w:jc w:val="center"/>
              <w:rPr>
                <w:rFonts w:ascii="宋体" w:hAnsi="宋体" w:eastAsia="宋体" w:cs="仿宋_GB2312"/>
                <w:sz w:val="24"/>
                <w:szCs w:val="24"/>
                <w:lang w:eastAsia="zh-CN"/>
              </w:rPr>
            </w:pPr>
            <w:r>
              <w:rPr>
                <w:rFonts w:hint="eastAsia" w:ascii="宋体" w:hAnsi="宋体" w:eastAsia="宋体" w:cs="仿宋_GB2312"/>
                <w:sz w:val="24"/>
                <w:szCs w:val="24"/>
                <w:lang w:eastAsia="zh-CN"/>
              </w:rPr>
              <w:t>/</w:t>
            </w:r>
          </w:p>
        </w:tc>
        <w:tc>
          <w:tcPr>
            <w:tcW w:w="2142" w:type="dxa"/>
            <w:vMerge w:val="restart"/>
            <w:tcBorders>
              <w:top w:val="single" w:color="auto" w:sz="4" w:space="0"/>
              <w:left w:val="single" w:color="auto" w:sz="4" w:space="0"/>
              <w:bottom w:val="single" w:color="auto" w:sz="4" w:space="0"/>
              <w:right w:val="single" w:color="auto" w:sz="12" w:space="0"/>
            </w:tcBorders>
            <w:noWrap w:val="0"/>
            <w:vAlign w:val="center"/>
          </w:tcPr>
          <w:p w14:paraId="20E088B1">
            <w:pPr>
              <w:widowControl w:val="0"/>
              <w:spacing w:line="360" w:lineRule="auto"/>
              <w:jc w:val="center"/>
              <w:rPr>
                <w:rFonts w:ascii="宋体" w:hAnsi="宋体" w:eastAsia="宋体" w:cs="仿宋_GB2312"/>
                <w:sz w:val="24"/>
                <w:szCs w:val="24"/>
              </w:rPr>
            </w:pPr>
            <w:r>
              <w:rPr>
                <w:rFonts w:hint="eastAsia" w:ascii="宋体" w:hAnsi="宋体" w:eastAsia="宋体" w:cs="仿宋_GB2312"/>
                <w:sz w:val="24"/>
                <w:szCs w:val="24"/>
              </w:rPr>
              <w:t>三方协商</w:t>
            </w:r>
          </w:p>
        </w:tc>
      </w:tr>
      <w:tr w14:paraId="656E00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jc w:val="center"/>
        </w:trPr>
        <w:tc>
          <w:tcPr>
            <w:tcW w:w="2142" w:type="dxa"/>
            <w:tcBorders>
              <w:top w:val="single" w:color="auto" w:sz="4" w:space="0"/>
              <w:left w:val="single" w:color="auto" w:sz="12" w:space="0"/>
              <w:bottom w:val="single" w:color="auto" w:sz="4" w:space="0"/>
              <w:right w:val="single" w:color="auto" w:sz="4" w:space="0"/>
            </w:tcBorders>
            <w:noWrap w:val="0"/>
            <w:vAlign w:val="center"/>
          </w:tcPr>
          <w:p w14:paraId="61307EAB">
            <w:pPr>
              <w:widowControl w:val="0"/>
              <w:spacing w:line="360" w:lineRule="auto"/>
              <w:jc w:val="center"/>
              <w:rPr>
                <w:rFonts w:ascii="宋体" w:hAnsi="宋体" w:eastAsia="宋体" w:cs="仿宋_GB2312"/>
                <w:sz w:val="24"/>
                <w:szCs w:val="24"/>
              </w:rPr>
            </w:pPr>
            <w:r>
              <w:rPr>
                <w:rFonts w:hint="eastAsia" w:ascii="宋体" w:hAnsi="宋体" w:eastAsia="宋体" w:cs="仿宋_GB2312"/>
                <w:sz w:val="24"/>
                <w:szCs w:val="24"/>
              </w:rPr>
              <w:t>2.生活用房</w:t>
            </w:r>
          </w:p>
        </w:tc>
        <w:tc>
          <w:tcPr>
            <w:tcW w:w="2142" w:type="dxa"/>
            <w:tcBorders>
              <w:top w:val="single" w:color="auto" w:sz="4" w:space="0"/>
              <w:left w:val="single" w:color="auto" w:sz="4" w:space="0"/>
              <w:bottom w:val="single" w:color="auto" w:sz="4" w:space="0"/>
              <w:right w:val="single" w:color="auto" w:sz="4" w:space="0"/>
            </w:tcBorders>
            <w:noWrap w:val="0"/>
            <w:vAlign w:val="center"/>
          </w:tcPr>
          <w:p w14:paraId="32CD068E">
            <w:pPr>
              <w:widowControl w:val="0"/>
              <w:spacing w:line="360" w:lineRule="auto"/>
              <w:jc w:val="center"/>
              <w:rPr>
                <w:rFonts w:ascii="宋体" w:hAnsi="宋体" w:eastAsia="宋体" w:cs="仿宋_GB2312"/>
                <w:sz w:val="24"/>
                <w:szCs w:val="24"/>
                <w:lang w:eastAsia="zh-CN"/>
              </w:rPr>
            </w:pPr>
            <w:r>
              <w:rPr>
                <w:rFonts w:hint="eastAsia" w:ascii="宋体" w:hAnsi="宋体" w:eastAsia="宋体" w:cs="仿宋_GB2312"/>
                <w:sz w:val="24"/>
                <w:szCs w:val="24"/>
                <w:lang w:eastAsia="zh-CN"/>
              </w:rPr>
              <w:t>/</w:t>
            </w:r>
          </w:p>
        </w:tc>
        <w:tc>
          <w:tcPr>
            <w:tcW w:w="2142" w:type="dxa"/>
            <w:tcBorders>
              <w:top w:val="single" w:color="auto" w:sz="4" w:space="0"/>
              <w:left w:val="single" w:color="auto" w:sz="4" w:space="0"/>
              <w:bottom w:val="single" w:color="auto" w:sz="4" w:space="0"/>
              <w:right w:val="single" w:color="auto" w:sz="4" w:space="0"/>
            </w:tcBorders>
            <w:noWrap w:val="0"/>
            <w:vAlign w:val="center"/>
          </w:tcPr>
          <w:p w14:paraId="5B8BC821">
            <w:pPr>
              <w:widowControl w:val="0"/>
              <w:spacing w:line="360" w:lineRule="auto"/>
              <w:jc w:val="center"/>
              <w:rPr>
                <w:rFonts w:ascii="宋体" w:hAnsi="宋体" w:eastAsia="宋体" w:cs="仿宋_GB2312"/>
                <w:sz w:val="24"/>
                <w:szCs w:val="24"/>
                <w:lang w:eastAsia="zh-CN"/>
              </w:rPr>
            </w:pPr>
            <w:r>
              <w:rPr>
                <w:rFonts w:hint="eastAsia" w:ascii="宋体" w:hAnsi="宋体" w:eastAsia="宋体" w:cs="仿宋_GB2312"/>
                <w:sz w:val="24"/>
                <w:szCs w:val="24"/>
                <w:lang w:eastAsia="zh-CN"/>
              </w:rPr>
              <w:t>/</w:t>
            </w:r>
          </w:p>
        </w:tc>
        <w:tc>
          <w:tcPr>
            <w:tcW w:w="2142" w:type="dxa"/>
            <w:vMerge w:val="continue"/>
            <w:tcBorders>
              <w:top w:val="single" w:color="auto" w:sz="4" w:space="0"/>
              <w:left w:val="single" w:color="auto" w:sz="4" w:space="0"/>
              <w:bottom w:val="single" w:color="auto" w:sz="4" w:space="0"/>
              <w:right w:val="single" w:color="auto" w:sz="12" w:space="0"/>
            </w:tcBorders>
            <w:noWrap w:val="0"/>
            <w:vAlign w:val="center"/>
          </w:tcPr>
          <w:p w14:paraId="6C162300">
            <w:pPr>
              <w:spacing w:line="360" w:lineRule="auto"/>
              <w:rPr>
                <w:rFonts w:ascii="宋体" w:hAnsi="宋体" w:eastAsia="宋体" w:cs="仿宋_GB2312"/>
                <w:sz w:val="24"/>
                <w:szCs w:val="24"/>
              </w:rPr>
            </w:pPr>
          </w:p>
        </w:tc>
      </w:tr>
      <w:tr w14:paraId="157812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jc w:val="center"/>
        </w:trPr>
        <w:tc>
          <w:tcPr>
            <w:tcW w:w="2142" w:type="dxa"/>
            <w:tcBorders>
              <w:top w:val="single" w:color="auto" w:sz="4" w:space="0"/>
              <w:left w:val="single" w:color="auto" w:sz="12" w:space="0"/>
              <w:bottom w:val="single" w:color="auto" w:sz="4" w:space="0"/>
              <w:right w:val="single" w:color="auto" w:sz="4" w:space="0"/>
            </w:tcBorders>
            <w:noWrap w:val="0"/>
            <w:vAlign w:val="center"/>
          </w:tcPr>
          <w:p w14:paraId="13C1E567">
            <w:pPr>
              <w:widowControl w:val="0"/>
              <w:spacing w:line="360" w:lineRule="auto"/>
              <w:jc w:val="center"/>
              <w:rPr>
                <w:rFonts w:ascii="宋体" w:hAnsi="宋体" w:eastAsia="宋体" w:cs="仿宋_GB2312"/>
                <w:sz w:val="24"/>
                <w:szCs w:val="24"/>
              </w:rPr>
            </w:pPr>
            <w:r>
              <w:rPr>
                <w:rFonts w:hint="eastAsia" w:ascii="宋体" w:hAnsi="宋体" w:eastAsia="宋体" w:cs="仿宋_GB2312"/>
                <w:sz w:val="24"/>
                <w:szCs w:val="24"/>
              </w:rPr>
              <w:t>3.试验用房</w:t>
            </w:r>
          </w:p>
        </w:tc>
        <w:tc>
          <w:tcPr>
            <w:tcW w:w="2142" w:type="dxa"/>
            <w:tcBorders>
              <w:top w:val="single" w:color="auto" w:sz="4" w:space="0"/>
              <w:left w:val="single" w:color="auto" w:sz="4" w:space="0"/>
              <w:bottom w:val="single" w:color="auto" w:sz="4" w:space="0"/>
              <w:right w:val="single" w:color="auto" w:sz="4" w:space="0"/>
            </w:tcBorders>
            <w:noWrap w:val="0"/>
            <w:vAlign w:val="center"/>
          </w:tcPr>
          <w:p w14:paraId="4E5B763D">
            <w:pPr>
              <w:widowControl w:val="0"/>
              <w:spacing w:line="360" w:lineRule="auto"/>
              <w:jc w:val="center"/>
              <w:rPr>
                <w:rFonts w:ascii="宋体" w:hAnsi="宋体" w:eastAsia="宋体" w:cs="仿宋_GB2312"/>
                <w:sz w:val="24"/>
                <w:szCs w:val="24"/>
                <w:lang w:eastAsia="zh-CN"/>
              </w:rPr>
            </w:pPr>
            <w:r>
              <w:rPr>
                <w:rFonts w:hint="eastAsia" w:ascii="宋体" w:hAnsi="宋体" w:eastAsia="宋体" w:cs="仿宋_GB2312"/>
                <w:sz w:val="24"/>
                <w:szCs w:val="24"/>
                <w:lang w:eastAsia="zh-CN"/>
              </w:rPr>
              <w:t>/</w:t>
            </w:r>
          </w:p>
        </w:tc>
        <w:tc>
          <w:tcPr>
            <w:tcW w:w="2142" w:type="dxa"/>
            <w:tcBorders>
              <w:top w:val="single" w:color="auto" w:sz="4" w:space="0"/>
              <w:left w:val="single" w:color="auto" w:sz="4" w:space="0"/>
              <w:bottom w:val="single" w:color="auto" w:sz="4" w:space="0"/>
              <w:right w:val="single" w:color="auto" w:sz="4" w:space="0"/>
            </w:tcBorders>
            <w:noWrap w:val="0"/>
            <w:vAlign w:val="center"/>
          </w:tcPr>
          <w:p w14:paraId="56FF8173">
            <w:pPr>
              <w:widowControl w:val="0"/>
              <w:spacing w:line="360" w:lineRule="auto"/>
              <w:jc w:val="center"/>
              <w:rPr>
                <w:rFonts w:ascii="宋体" w:hAnsi="宋体" w:eastAsia="宋体" w:cs="仿宋_GB2312"/>
                <w:sz w:val="24"/>
                <w:szCs w:val="24"/>
                <w:lang w:eastAsia="zh-CN"/>
              </w:rPr>
            </w:pPr>
            <w:r>
              <w:rPr>
                <w:rFonts w:hint="eastAsia" w:ascii="宋体" w:hAnsi="宋体" w:eastAsia="宋体" w:cs="仿宋_GB2312"/>
                <w:sz w:val="24"/>
                <w:szCs w:val="24"/>
                <w:lang w:eastAsia="zh-CN"/>
              </w:rPr>
              <w:t>/</w:t>
            </w:r>
          </w:p>
        </w:tc>
        <w:tc>
          <w:tcPr>
            <w:tcW w:w="2142" w:type="dxa"/>
            <w:vMerge w:val="continue"/>
            <w:tcBorders>
              <w:top w:val="single" w:color="auto" w:sz="4" w:space="0"/>
              <w:left w:val="single" w:color="auto" w:sz="4" w:space="0"/>
              <w:bottom w:val="single" w:color="auto" w:sz="4" w:space="0"/>
              <w:right w:val="single" w:color="auto" w:sz="12" w:space="0"/>
            </w:tcBorders>
            <w:noWrap w:val="0"/>
            <w:vAlign w:val="center"/>
          </w:tcPr>
          <w:p w14:paraId="71A82774">
            <w:pPr>
              <w:spacing w:line="360" w:lineRule="auto"/>
              <w:rPr>
                <w:rFonts w:ascii="宋体" w:hAnsi="宋体" w:eastAsia="宋体" w:cs="仿宋_GB2312"/>
                <w:sz w:val="24"/>
                <w:szCs w:val="24"/>
              </w:rPr>
            </w:pPr>
          </w:p>
        </w:tc>
      </w:tr>
      <w:tr w14:paraId="5168F6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jc w:val="center"/>
        </w:trPr>
        <w:tc>
          <w:tcPr>
            <w:tcW w:w="2142" w:type="dxa"/>
            <w:tcBorders>
              <w:top w:val="single" w:color="auto" w:sz="4" w:space="0"/>
              <w:left w:val="single" w:color="auto" w:sz="12" w:space="0"/>
              <w:bottom w:val="single" w:color="auto" w:sz="4" w:space="0"/>
              <w:right w:val="single" w:color="auto" w:sz="4" w:space="0"/>
            </w:tcBorders>
            <w:noWrap w:val="0"/>
            <w:vAlign w:val="center"/>
          </w:tcPr>
          <w:p w14:paraId="4C0A3F39">
            <w:pPr>
              <w:widowControl w:val="0"/>
              <w:spacing w:line="360" w:lineRule="auto"/>
              <w:jc w:val="center"/>
              <w:rPr>
                <w:rFonts w:ascii="宋体" w:hAnsi="宋体" w:eastAsia="宋体" w:cs="仿宋_GB2312"/>
                <w:sz w:val="24"/>
                <w:szCs w:val="24"/>
              </w:rPr>
            </w:pPr>
            <w:r>
              <w:rPr>
                <w:rFonts w:hint="eastAsia" w:ascii="宋体" w:hAnsi="宋体" w:eastAsia="宋体" w:cs="仿宋_GB2312"/>
                <w:sz w:val="24"/>
                <w:szCs w:val="24"/>
              </w:rPr>
              <w:t>4.样品用房</w:t>
            </w:r>
          </w:p>
        </w:tc>
        <w:tc>
          <w:tcPr>
            <w:tcW w:w="2142" w:type="dxa"/>
            <w:tcBorders>
              <w:top w:val="single" w:color="auto" w:sz="4" w:space="0"/>
              <w:left w:val="single" w:color="auto" w:sz="4" w:space="0"/>
              <w:bottom w:val="single" w:color="auto" w:sz="4" w:space="0"/>
              <w:right w:val="single" w:color="auto" w:sz="4" w:space="0"/>
            </w:tcBorders>
            <w:noWrap w:val="0"/>
            <w:vAlign w:val="center"/>
          </w:tcPr>
          <w:p w14:paraId="45C9A7A9">
            <w:pPr>
              <w:widowControl w:val="0"/>
              <w:spacing w:line="360" w:lineRule="auto"/>
              <w:jc w:val="center"/>
              <w:rPr>
                <w:rFonts w:ascii="宋体" w:hAnsi="宋体" w:eastAsia="宋体" w:cs="仿宋_GB2312"/>
                <w:sz w:val="24"/>
                <w:szCs w:val="24"/>
                <w:lang w:eastAsia="zh-CN"/>
              </w:rPr>
            </w:pPr>
            <w:r>
              <w:rPr>
                <w:rFonts w:hint="eastAsia" w:ascii="宋体" w:hAnsi="宋体" w:eastAsia="宋体" w:cs="仿宋_GB2312"/>
                <w:sz w:val="24"/>
                <w:szCs w:val="24"/>
                <w:lang w:eastAsia="zh-CN"/>
              </w:rPr>
              <w:t>/</w:t>
            </w:r>
          </w:p>
        </w:tc>
        <w:tc>
          <w:tcPr>
            <w:tcW w:w="2142" w:type="dxa"/>
            <w:tcBorders>
              <w:top w:val="single" w:color="auto" w:sz="4" w:space="0"/>
              <w:left w:val="single" w:color="auto" w:sz="4" w:space="0"/>
              <w:bottom w:val="single" w:color="auto" w:sz="4" w:space="0"/>
              <w:right w:val="single" w:color="auto" w:sz="4" w:space="0"/>
            </w:tcBorders>
            <w:noWrap w:val="0"/>
            <w:vAlign w:val="center"/>
          </w:tcPr>
          <w:p w14:paraId="6AA76701">
            <w:pPr>
              <w:widowControl w:val="0"/>
              <w:spacing w:line="360" w:lineRule="auto"/>
              <w:jc w:val="center"/>
              <w:rPr>
                <w:rFonts w:ascii="宋体" w:hAnsi="宋体" w:eastAsia="宋体" w:cs="仿宋_GB2312"/>
                <w:sz w:val="24"/>
                <w:szCs w:val="24"/>
                <w:lang w:eastAsia="zh-CN"/>
              </w:rPr>
            </w:pPr>
            <w:r>
              <w:rPr>
                <w:rFonts w:hint="eastAsia" w:ascii="宋体" w:hAnsi="宋体" w:eastAsia="宋体" w:cs="仿宋_GB2312"/>
                <w:sz w:val="24"/>
                <w:szCs w:val="24"/>
                <w:lang w:eastAsia="zh-CN"/>
              </w:rPr>
              <w:t>/</w:t>
            </w:r>
          </w:p>
        </w:tc>
        <w:tc>
          <w:tcPr>
            <w:tcW w:w="2142" w:type="dxa"/>
            <w:vMerge w:val="continue"/>
            <w:tcBorders>
              <w:top w:val="single" w:color="auto" w:sz="4" w:space="0"/>
              <w:left w:val="single" w:color="auto" w:sz="4" w:space="0"/>
              <w:bottom w:val="single" w:color="auto" w:sz="4" w:space="0"/>
              <w:right w:val="single" w:color="auto" w:sz="12" w:space="0"/>
            </w:tcBorders>
            <w:noWrap w:val="0"/>
            <w:vAlign w:val="center"/>
          </w:tcPr>
          <w:p w14:paraId="08123C39">
            <w:pPr>
              <w:spacing w:line="360" w:lineRule="auto"/>
              <w:rPr>
                <w:rFonts w:ascii="宋体" w:hAnsi="宋体" w:eastAsia="宋体" w:cs="仿宋_GB2312"/>
                <w:sz w:val="24"/>
                <w:szCs w:val="24"/>
              </w:rPr>
            </w:pPr>
          </w:p>
        </w:tc>
      </w:tr>
      <w:tr w14:paraId="31B628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jc w:val="center"/>
        </w:trPr>
        <w:tc>
          <w:tcPr>
            <w:tcW w:w="2142" w:type="dxa"/>
            <w:tcBorders>
              <w:top w:val="single" w:color="auto" w:sz="4" w:space="0"/>
              <w:left w:val="single" w:color="auto" w:sz="12" w:space="0"/>
              <w:bottom w:val="single" w:color="auto" w:sz="12" w:space="0"/>
              <w:right w:val="single" w:color="auto" w:sz="4" w:space="0"/>
            </w:tcBorders>
            <w:noWrap w:val="0"/>
            <w:vAlign w:val="center"/>
          </w:tcPr>
          <w:p w14:paraId="77385C18">
            <w:pPr>
              <w:widowControl w:val="0"/>
              <w:spacing w:line="360" w:lineRule="auto"/>
              <w:jc w:val="center"/>
              <w:rPr>
                <w:rFonts w:ascii="宋体" w:hAnsi="宋体" w:eastAsia="宋体" w:cs="仿宋_GB2312"/>
                <w:sz w:val="24"/>
                <w:szCs w:val="24"/>
              </w:rPr>
            </w:pPr>
            <w:r>
              <w:rPr>
                <w:rFonts w:hint="eastAsia" w:ascii="宋体" w:hAnsi="宋体" w:eastAsia="宋体" w:cs="仿宋_GB2312"/>
                <w:sz w:val="24"/>
                <w:szCs w:val="24"/>
              </w:rPr>
              <w:t>5.用餐及其他生活条件</w:t>
            </w:r>
          </w:p>
        </w:tc>
        <w:tc>
          <w:tcPr>
            <w:tcW w:w="6426" w:type="dxa"/>
            <w:gridSpan w:val="3"/>
            <w:tcBorders>
              <w:top w:val="single" w:color="auto" w:sz="4" w:space="0"/>
              <w:left w:val="single" w:color="auto" w:sz="4" w:space="0"/>
              <w:bottom w:val="single" w:color="auto" w:sz="12" w:space="0"/>
              <w:right w:val="single" w:color="auto" w:sz="12" w:space="0"/>
            </w:tcBorders>
            <w:noWrap w:val="0"/>
            <w:vAlign w:val="center"/>
          </w:tcPr>
          <w:p w14:paraId="784B585F">
            <w:pPr>
              <w:widowControl w:val="0"/>
              <w:spacing w:line="360" w:lineRule="auto"/>
              <w:rPr>
                <w:rFonts w:ascii="宋体" w:hAnsi="宋体" w:eastAsia="宋体" w:cs="仿宋_GB2312"/>
                <w:sz w:val="24"/>
                <w:szCs w:val="24"/>
                <w:lang w:eastAsia="zh-CN"/>
              </w:rPr>
            </w:pPr>
            <w:r>
              <w:rPr>
                <w:rFonts w:hint="eastAsia" w:ascii="宋体" w:hAnsi="宋体" w:eastAsia="宋体" w:cs="仿宋_GB2312"/>
                <w:sz w:val="24"/>
                <w:szCs w:val="24"/>
                <w:lang w:eastAsia="zh-CN"/>
              </w:rPr>
              <w:t>委托人若安排员工食堂，监理人员可到委托人项目食堂就餐，就餐标准和委托人员工相同，监理人按委托人标准缴纳相应餐费。</w:t>
            </w:r>
          </w:p>
        </w:tc>
      </w:tr>
    </w:tbl>
    <w:p w14:paraId="2EB8D681">
      <w:pPr>
        <w:spacing w:beforeLines="50" w:line="360" w:lineRule="auto"/>
        <w:rPr>
          <w:rFonts w:ascii="宋体" w:hAnsi="宋体" w:eastAsia="宋体" w:cs="仿宋_GB2312"/>
          <w:b/>
          <w:sz w:val="24"/>
          <w:szCs w:val="24"/>
          <w:lang w:eastAsia="zh-CN"/>
        </w:rPr>
      </w:pPr>
      <w:r>
        <w:rPr>
          <w:rFonts w:hint="eastAsia" w:ascii="宋体" w:hAnsi="宋体" w:eastAsia="宋体" w:cs="仿宋_GB2312"/>
          <w:b/>
          <w:sz w:val="24"/>
          <w:szCs w:val="24"/>
          <w:lang w:eastAsia="zh-CN"/>
        </w:rPr>
        <w:t xml:space="preserve"> </w:t>
      </w:r>
    </w:p>
    <w:p w14:paraId="3C77F779">
      <w:pPr>
        <w:spacing w:beforeLines="50" w:line="360" w:lineRule="auto"/>
        <w:rPr>
          <w:rFonts w:ascii="宋体" w:hAnsi="宋体" w:eastAsia="宋体" w:cs="仿宋_GB2312"/>
          <w:b/>
          <w:sz w:val="24"/>
          <w:szCs w:val="24"/>
        </w:rPr>
      </w:pPr>
      <w:r>
        <w:rPr>
          <w:rFonts w:hint="eastAsia" w:ascii="宋体" w:hAnsi="宋体" w:eastAsia="宋体" w:cs="仿宋_GB2312"/>
          <w:b/>
          <w:sz w:val="24"/>
          <w:szCs w:val="24"/>
        </w:rPr>
        <w:t xml:space="preserve">A-2  </w:t>
      </w:r>
      <w:r>
        <w:rPr>
          <w:rFonts w:hint="eastAsia" w:ascii="宋体" w:hAnsi="宋体" w:eastAsia="宋体" w:cs="宋体"/>
          <w:b/>
          <w:sz w:val="24"/>
          <w:szCs w:val="24"/>
        </w:rPr>
        <w:t>委托人提供的资料</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205"/>
        <w:gridCol w:w="1500"/>
        <w:gridCol w:w="1735"/>
        <w:gridCol w:w="2082"/>
      </w:tblGrid>
      <w:tr w14:paraId="4FC3DB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05" w:type="dxa"/>
            <w:tcBorders>
              <w:top w:val="single" w:color="auto" w:sz="12" w:space="0"/>
              <w:left w:val="single" w:color="auto" w:sz="12" w:space="0"/>
              <w:bottom w:val="single" w:color="auto" w:sz="4" w:space="0"/>
              <w:right w:val="single" w:color="auto" w:sz="4" w:space="0"/>
            </w:tcBorders>
            <w:noWrap w:val="0"/>
            <w:vAlign w:val="center"/>
          </w:tcPr>
          <w:p w14:paraId="24066CD9">
            <w:pPr>
              <w:widowControl w:val="0"/>
              <w:spacing w:line="360" w:lineRule="auto"/>
              <w:jc w:val="center"/>
              <w:rPr>
                <w:rFonts w:ascii="宋体" w:hAnsi="宋体" w:eastAsia="宋体" w:cs="仿宋_GB2312"/>
                <w:sz w:val="24"/>
                <w:szCs w:val="24"/>
              </w:rPr>
            </w:pPr>
            <w:r>
              <w:rPr>
                <w:rFonts w:hint="eastAsia" w:ascii="宋体" w:hAnsi="宋体" w:eastAsia="宋体" w:cs="仿宋_GB2312"/>
                <w:sz w:val="24"/>
                <w:szCs w:val="24"/>
              </w:rPr>
              <w:t>名称</w:t>
            </w:r>
          </w:p>
        </w:tc>
        <w:tc>
          <w:tcPr>
            <w:tcW w:w="1500" w:type="dxa"/>
            <w:tcBorders>
              <w:top w:val="single" w:color="auto" w:sz="12" w:space="0"/>
              <w:left w:val="single" w:color="auto" w:sz="4" w:space="0"/>
              <w:bottom w:val="single" w:color="auto" w:sz="4" w:space="0"/>
              <w:right w:val="single" w:color="auto" w:sz="4" w:space="0"/>
            </w:tcBorders>
            <w:noWrap w:val="0"/>
            <w:vAlign w:val="center"/>
          </w:tcPr>
          <w:p w14:paraId="3BAD1FDD">
            <w:pPr>
              <w:widowControl w:val="0"/>
              <w:spacing w:line="360" w:lineRule="auto"/>
              <w:jc w:val="center"/>
              <w:rPr>
                <w:rFonts w:ascii="宋体" w:hAnsi="宋体" w:eastAsia="宋体" w:cs="仿宋_GB2312"/>
                <w:sz w:val="24"/>
                <w:szCs w:val="24"/>
              </w:rPr>
            </w:pPr>
            <w:r>
              <w:rPr>
                <w:rFonts w:hint="eastAsia" w:ascii="宋体" w:hAnsi="宋体" w:eastAsia="宋体" w:cs="仿宋_GB2312"/>
                <w:sz w:val="24"/>
                <w:szCs w:val="24"/>
              </w:rPr>
              <w:t>份数</w:t>
            </w:r>
          </w:p>
        </w:tc>
        <w:tc>
          <w:tcPr>
            <w:tcW w:w="1735" w:type="dxa"/>
            <w:tcBorders>
              <w:top w:val="single" w:color="auto" w:sz="12" w:space="0"/>
              <w:left w:val="single" w:color="auto" w:sz="4" w:space="0"/>
              <w:bottom w:val="single" w:color="auto" w:sz="4" w:space="0"/>
              <w:right w:val="single" w:color="auto" w:sz="4" w:space="0"/>
            </w:tcBorders>
            <w:noWrap w:val="0"/>
            <w:vAlign w:val="center"/>
          </w:tcPr>
          <w:p w14:paraId="5AEABFF3">
            <w:pPr>
              <w:widowControl w:val="0"/>
              <w:spacing w:line="360" w:lineRule="auto"/>
              <w:jc w:val="center"/>
              <w:rPr>
                <w:rFonts w:ascii="宋体" w:hAnsi="宋体" w:eastAsia="宋体" w:cs="仿宋_GB2312"/>
                <w:sz w:val="24"/>
                <w:szCs w:val="24"/>
              </w:rPr>
            </w:pPr>
            <w:r>
              <w:rPr>
                <w:rFonts w:hint="eastAsia" w:ascii="宋体" w:hAnsi="宋体" w:eastAsia="宋体" w:cs="仿宋_GB2312"/>
                <w:sz w:val="24"/>
                <w:szCs w:val="24"/>
              </w:rPr>
              <w:t>提供时间</w:t>
            </w:r>
          </w:p>
        </w:tc>
        <w:tc>
          <w:tcPr>
            <w:tcW w:w="2082" w:type="dxa"/>
            <w:tcBorders>
              <w:top w:val="single" w:color="auto" w:sz="12" w:space="0"/>
              <w:left w:val="single" w:color="auto" w:sz="4" w:space="0"/>
              <w:bottom w:val="single" w:color="auto" w:sz="4" w:space="0"/>
              <w:right w:val="single" w:color="auto" w:sz="12" w:space="0"/>
            </w:tcBorders>
            <w:noWrap w:val="0"/>
            <w:vAlign w:val="center"/>
          </w:tcPr>
          <w:p w14:paraId="2BC91536">
            <w:pPr>
              <w:widowControl w:val="0"/>
              <w:spacing w:line="360" w:lineRule="auto"/>
              <w:jc w:val="center"/>
              <w:rPr>
                <w:rFonts w:ascii="宋体" w:hAnsi="宋体" w:eastAsia="宋体" w:cs="仿宋_GB2312"/>
                <w:sz w:val="24"/>
                <w:szCs w:val="24"/>
              </w:rPr>
            </w:pPr>
            <w:r>
              <w:rPr>
                <w:rFonts w:hint="eastAsia" w:ascii="宋体" w:hAnsi="宋体" w:eastAsia="宋体" w:cs="仿宋_GB2312"/>
                <w:sz w:val="24"/>
                <w:szCs w:val="24"/>
              </w:rPr>
              <w:t>备注</w:t>
            </w:r>
          </w:p>
        </w:tc>
      </w:tr>
      <w:tr w14:paraId="03C4A5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05" w:type="dxa"/>
            <w:tcBorders>
              <w:top w:val="single" w:color="auto" w:sz="4" w:space="0"/>
              <w:left w:val="single" w:color="auto" w:sz="12" w:space="0"/>
              <w:bottom w:val="single" w:color="auto" w:sz="4" w:space="0"/>
              <w:right w:val="single" w:color="auto" w:sz="4" w:space="0"/>
            </w:tcBorders>
            <w:noWrap w:val="0"/>
            <w:vAlign w:val="center"/>
          </w:tcPr>
          <w:p w14:paraId="19AE6DDC">
            <w:pPr>
              <w:widowControl w:val="0"/>
              <w:spacing w:line="360" w:lineRule="auto"/>
              <w:jc w:val="both"/>
              <w:rPr>
                <w:rFonts w:ascii="宋体" w:hAnsi="宋体" w:eastAsia="宋体" w:cs="仿宋_GB2312"/>
                <w:sz w:val="24"/>
                <w:szCs w:val="24"/>
              </w:rPr>
            </w:pPr>
            <w:r>
              <w:rPr>
                <w:rFonts w:hint="eastAsia" w:ascii="宋体" w:hAnsi="宋体" w:eastAsia="宋体" w:cs="仿宋_GB2312"/>
                <w:sz w:val="24"/>
                <w:szCs w:val="24"/>
              </w:rPr>
              <w:t>1.工程立项文件</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48473A0B">
            <w:pPr>
              <w:widowControl w:val="0"/>
              <w:spacing w:line="360" w:lineRule="auto"/>
              <w:jc w:val="center"/>
              <w:rPr>
                <w:rFonts w:ascii="宋体" w:hAnsi="宋体" w:eastAsia="宋体" w:cs="仿宋_GB2312"/>
                <w:sz w:val="24"/>
                <w:szCs w:val="24"/>
              </w:rPr>
            </w:pPr>
            <w:r>
              <w:rPr>
                <w:rFonts w:hint="eastAsia" w:ascii="宋体" w:hAnsi="宋体" w:eastAsia="宋体" w:cs="仿宋_GB2312"/>
                <w:sz w:val="24"/>
                <w:szCs w:val="24"/>
              </w:rPr>
              <w:t>/</w:t>
            </w:r>
          </w:p>
        </w:tc>
        <w:tc>
          <w:tcPr>
            <w:tcW w:w="1735" w:type="dxa"/>
            <w:tcBorders>
              <w:top w:val="single" w:color="auto" w:sz="4" w:space="0"/>
              <w:left w:val="single" w:color="auto" w:sz="4" w:space="0"/>
              <w:bottom w:val="single" w:color="auto" w:sz="4" w:space="0"/>
              <w:right w:val="single" w:color="auto" w:sz="4" w:space="0"/>
            </w:tcBorders>
            <w:noWrap w:val="0"/>
            <w:vAlign w:val="center"/>
          </w:tcPr>
          <w:p w14:paraId="3C06B537">
            <w:pPr>
              <w:widowControl w:val="0"/>
              <w:spacing w:line="360" w:lineRule="auto"/>
              <w:jc w:val="center"/>
              <w:rPr>
                <w:rFonts w:ascii="宋体" w:hAnsi="宋体" w:eastAsia="宋体" w:cs="仿宋_GB2312"/>
                <w:sz w:val="24"/>
                <w:szCs w:val="24"/>
              </w:rPr>
            </w:pPr>
            <w:r>
              <w:rPr>
                <w:rFonts w:hint="eastAsia" w:ascii="宋体" w:hAnsi="宋体" w:eastAsia="宋体" w:cs="仿宋_GB2312"/>
                <w:sz w:val="24"/>
                <w:szCs w:val="24"/>
              </w:rPr>
              <w:t>/</w:t>
            </w:r>
          </w:p>
        </w:tc>
        <w:tc>
          <w:tcPr>
            <w:tcW w:w="2082" w:type="dxa"/>
            <w:vMerge w:val="restart"/>
            <w:tcBorders>
              <w:top w:val="single" w:color="auto" w:sz="4" w:space="0"/>
              <w:left w:val="single" w:color="auto" w:sz="4" w:space="0"/>
              <w:bottom w:val="single" w:color="auto" w:sz="4" w:space="0"/>
              <w:right w:val="single" w:color="auto" w:sz="12" w:space="0"/>
            </w:tcBorders>
            <w:noWrap w:val="0"/>
            <w:vAlign w:val="center"/>
          </w:tcPr>
          <w:p w14:paraId="543B02FB">
            <w:pPr>
              <w:widowControl w:val="0"/>
              <w:spacing w:line="360" w:lineRule="auto"/>
              <w:jc w:val="center"/>
              <w:rPr>
                <w:rFonts w:ascii="宋体" w:hAnsi="宋体" w:eastAsia="宋体" w:cs="仿宋_GB2312"/>
                <w:sz w:val="24"/>
                <w:szCs w:val="24"/>
              </w:rPr>
            </w:pPr>
            <w:r>
              <w:rPr>
                <w:rFonts w:hint="eastAsia" w:ascii="宋体" w:hAnsi="宋体" w:eastAsia="宋体" w:cs="仿宋_GB2312"/>
                <w:sz w:val="24"/>
                <w:szCs w:val="24"/>
              </w:rPr>
              <w:t>三方协商</w:t>
            </w:r>
          </w:p>
        </w:tc>
      </w:tr>
      <w:tr w14:paraId="153952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05" w:type="dxa"/>
            <w:tcBorders>
              <w:top w:val="single" w:color="auto" w:sz="4" w:space="0"/>
              <w:left w:val="single" w:color="auto" w:sz="12" w:space="0"/>
              <w:bottom w:val="single" w:color="auto" w:sz="4" w:space="0"/>
              <w:right w:val="single" w:color="auto" w:sz="4" w:space="0"/>
            </w:tcBorders>
            <w:noWrap w:val="0"/>
            <w:vAlign w:val="center"/>
          </w:tcPr>
          <w:p w14:paraId="1C8C56EB">
            <w:pPr>
              <w:widowControl w:val="0"/>
              <w:spacing w:line="360" w:lineRule="auto"/>
              <w:jc w:val="both"/>
              <w:rPr>
                <w:rFonts w:ascii="宋体" w:hAnsi="宋体" w:eastAsia="宋体" w:cs="仿宋_GB2312"/>
                <w:sz w:val="24"/>
                <w:szCs w:val="24"/>
              </w:rPr>
            </w:pPr>
            <w:r>
              <w:rPr>
                <w:rFonts w:hint="eastAsia" w:ascii="宋体" w:hAnsi="宋体" w:eastAsia="宋体" w:cs="仿宋_GB2312"/>
                <w:sz w:val="24"/>
                <w:szCs w:val="24"/>
              </w:rPr>
              <w:t>2.工程勘察文件</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4FEC5F25">
            <w:pPr>
              <w:widowControl w:val="0"/>
              <w:spacing w:line="360" w:lineRule="auto"/>
              <w:jc w:val="center"/>
              <w:rPr>
                <w:rFonts w:ascii="宋体" w:hAnsi="宋体" w:eastAsia="宋体" w:cs="仿宋_GB2312"/>
                <w:sz w:val="24"/>
                <w:szCs w:val="24"/>
              </w:rPr>
            </w:pPr>
            <w:r>
              <w:rPr>
                <w:rFonts w:hint="eastAsia" w:ascii="宋体" w:hAnsi="宋体" w:eastAsia="宋体" w:cs="仿宋_GB2312"/>
                <w:sz w:val="24"/>
                <w:szCs w:val="24"/>
              </w:rPr>
              <w:t>/</w:t>
            </w:r>
          </w:p>
        </w:tc>
        <w:tc>
          <w:tcPr>
            <w:tcW w:w="1735" w:type="dxa"/>
            <w:tcBorders>
              <w:top w:val="single" w:color="auto" w:sz="4" w:space="0"/>
              <w:left w:val="single" w:color="auto" w:sz="4" w:space="0"/>
              <w:bottom w:val="single" w:color="auto" w:sz="4" w:space="0"/>
              <w:right w:val="single" w:color="auto" w:sz="4" w:space="0"/>
            </w:tcBorders>
            <w:noWrap w:val="0"/>
            <w:vAlign w:val="center"/>
          </w:tcPr>
          <w:p w14:paraId="70CCCC73">
            <w:pPr>
              <w:widowControl w:val="0"/>
              <w:spacing w:line="360" w:lineRule="auto"/>
              <w:jc w:val="center"/>
              <w:rPr>
                <w:rFonts w:ascii="宋体" w:hAnsi="宋体" w:eastAsia="宋体" w:cs="仿宋_GB2312"/>
                <w:sz w:val="24"/>
                <w:szCs w:val="24"/>
              </w:rPr>
            </w:pPr>
            <w:r>
              <w:rPr>
                <w:rFonts w:hint="eastAsia" w:ascii="宋体" w:hAnsi="宋体" w:eastAsia="宋体" w:cs="仿宋_GB2312"/>
                <w:sz w:val="24"/>
                <w:szCs w:val="24"/>
              </w:rPr>
              <w:t>/</w:t>
            </w:r>
          </w:p>
        </w:tc>
        <w:tc>
          <w:tcPr>
            <w:tcW w:w="2082" w:type="dxa"/>
            <w:vMerge w:val="continue"/>
            <w:tcBorders>
              <w:top w:val="single" w:color="auto" w:sz="4" w:space="0"/>
              <w:left w:val="single" w:color="auto" w:sz="4" w:space="0"/>
              <w:bottom w:val="single" w:color="auto" w:sz="4" w:space="0"/>
              <w:right w:val="single" w:color="auto" w:sz="12" w:space="0"/>
            </w:tcBorders>
            <w:noWrap w:val="0"/>
            <w:vAlign w:val="center"/>
          </w:tcPr>
          <w:p w14:paraId="69F75A08">
            <w:pPr>
              <w:spacing w:line="360" w:lineRule="auto"/>
              <w:rPr>
                <w:rFonts w:ascii="宋体" w:hAnsi="宋体" w:eastAsia="宋体" w:cs="仿宋_GB2312"/>
                <w:sz w:val="24"/>
                <w:szCs w:val="24"/>
              </w:rPr>
            </w:pPr>
          </w:p>
        </w:tc>
      </w:tr>
      <w:tr w14:paraId="06FD2F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05" w:type="dxa"/>
            <w:tcBorders>
              <w:top w:val="single" w:color="auto" w:sz="4" w:space="0"/>
              <w:left w:val="single" w:color="auto" w:sz="12" w:space="0"/>
              <w:bottom w:val="single" w:color="auto" w:sz="4" w:space="0"/>
              <w:right w:val="single" w:color="auto" w:sz="4" w:space="0"/>
            </w:tcBorders>
            <w:noWrap w:val="0"/>
            <w:vAlign w:val="center"/>
          </w:tcPr>
          <w:p w14:paraId="4EFFC9CC">
            <w:pPr>
              <w:widowControl w:val="0"/>
              <w:spacing w:line="360" w:lineRule="auto"/>
              <w:jc w:val="both"/>
              <w:rPr>
                <w:rFonts w:ascii="宋体" w:hAnsi="宋体" w:eastAsia="宋体" w:cs="仿宋_GB2312"/>
                <w:sz w:val="24"/>
                <w:szCs w:val="24"/>
              </w:rPr>
            </w:pPr>
            <w:r>
              <w:rPr>
                <w:rFonts w:hint="eastAsia" w:ascii="宋体" w:hAnsi="宋体" w:eastAsia="宋体" w:cs="仿宋_GB2312"/>
                <w:sz w:val="24"/>
                <w:szCs w:val="24"/>
              </w:rPr>
              <w:t>3.工程设计及施工图纸</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0B456ECA">
            <w:pPr>
              <w:widowControl w:val="0"/>
              <w:spacing w:line="360" w:lineRule="auto"/>
              <w:jc w:val="center"/>
              <w:rPr>
                <w:rFonts w:ascii="宋体" w:hAnsi="宋体" w:eastAsia="宋体" w:cs="仿宋_GB2312"/>
                <w:sz w:val="24"/>
                <w:szCs w:val="24"/>
              </w:rPr>
            </w:pPr>
            <w:r>
              <w:rPr>
                <w:rFonts w:hint="eastAsia" w:ascii="宋体" w:hAnsi="宋体" w:eastAsia="宋体" w:cs="仿宋_GB2312"/>
                <w:sz w:val="24"/>
                <w:szCs w:val="24"/>
              </w:rPr>
              <w:t>/</w:t>
            </w:r>
          </w:p>
        </w:tc>
        <w:tc>
          <w:tcPr>
            <w:tcW w:w="1735" w:type="dxa"/>
            <w:tcBorders>
              <w:top w:val="single" w:color="auto" w:sz="4" w:space="0"/>
              <w:left w:val="single" w:color="auto" w:sz="4" w:space="0"/>
              <w:bottom w:val="single" w:color="auto" w:sz="4" w:space="0"/>
              <w:right w:val="single" w:color="auto" w:sz="4" w:space="0"/>
            </w:tcBorders>
            <w:noWrap w:val="0"/>
            <w:vAlign w:val="center"/>
          </w:tcPr>
          <w:p w14:paraId="52758AA5">
            <w:pPr>
              <w:widowControl w:val="0"/>
              <w:spacing w:line="360" w:lineRule="auto"/>
              <w:jc w:val="center"/>
              <w:rPr>
                <w:rFonts w:ascii="宋体" w:hAnsi="宋体" w:eastAsia="宋体" w:cs="仿宋_GB2312"/>
                <w:sz w:val="24"/>
                <w:szCs w:val="24"/>
              </w:rPr>
            </w:pPr>
            <w:r>
              <w:rPr>
                <w:rFonts w:hint="eastAsia" w:ascii="宋体" w:hAnsi="宋体" w:eastAsia="宋体" w:cs="仿宋_GB2312"/>
                <w:sz w:val="24"/>
                <w:szCs w:val="24"/>
              </w:rPr>
              <w:t>/</w:t>
            </w:r>
          </w:p>
        </w:tc>
        <w:tc>
          <w:tcPr>
            <w:tcW w:w="2082" w:type="dxa"/>
            <w:vMerge w:val="continue"/>
            <w:tcBorders>
              <w:top w:val="single" w:color="auto" w:sz="4" w:space="0"/>
              <w:left w:val="single" w:color="auto" w:sz="4" w:space="0"/>
              <w:bottom w:val="single" w:color="auto" w:sz="4" w:space="0"/>
              <w:right w:val="single" w:color="auto" w:sz="12" w:space="0"/>
            </w:tcBorders>
            <w:noWrap w:val="0"/>
            <w:vAlign w:val="center"/>
          </w:tcPr>
          <w:p w14:paraId="218881CE">
            <w:pPr>
              <w:spacing w:line="360" w:lineRule="auto"/>
              <w:rPr>
                <w:rFonts w:ascii="宋体" w:hAnsi="宋体" w:eastAsia="宋体" w:cs="仿宋_GB2312"/>
                <w:sz w:val="24"/>
                <w:szCs w:val="24"/>
              </w:rPr>
            </w:pPr>
          </w:p>
        </w:tc>
      </w:tr>
      <w:tr w14:paraId="541B6F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05" w:type="dxa"/>
            <w:tcBorders>
              <w:top w:val="single" w:color="auto" w:sz="4" w:space="0"/>
              <w:left w:val="single" w:color="auto" w:sz="12" w:space="0"/>
              <w:bottom w:val="single" w:color="auto" w:sz="4" w:space="0"/>
              <w:right w:val="single" w:color="auto" w:sz="4" w:space="0"/>
            </w:tcBorders>
            <w:noWrap w:val="0"/>
            <w:vAlign w:val="center"/>
          </w:tcPr>
          <w:p w14:paraId="386FDC43">
            <w:pPr>
              <w:widowControl w:val="0"/>
              <w:spacing w:line="360" w:lineRule="auto"/>
              <w:jc w:val="both"/>
              <w:rPr>
                <w:rFonts w:ascii="宋体" w:hAnsi="宋体" w:eastAsia="宋体" w:cs="仿宋_GB2312"/>
                <w:sz w:val="24"/>
                <w:szCs w:val="24"/>
                <w:lang w:eastAsia="zh-CN"/>
              </w:rPr>
            </w:pPr>
            <w:r>
              <w:rPr>
                <w:rFonts w:hint="eastAsia" w:ascii="宋体" w:hAnsi="宋体" w:eastAsia="宋体" w:cs="仿宋_GB2312"/>
                <w:sz w:val="24"/>
                <w:szCs w:val="24"/>
                <w:lang w:eastAsia="zh-CN"/>
              </w:rPr>
              <w:t>4.工程承包合同及其他相关合同</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F816617">
            <w:pPr>
              <w:widowControl w:val="0"/>
              <w:spacing w:line="360" w:lineRule="auto"/>
              <w:jc w:val="center"/>
              <w:rPr>
                <w:rFonts w:ascii="宋体" w:hAnsi="宋体" w:eastAsia="宋体" w:cs="仿宋_GB2312"/>
                <w:sz w:val="24"/>
                <w:szCs w:val="24"/>
              </w:rPr>
            </w:pPr>
            <w:r>
              <w:rPr>
                <w:rFonts w:hint="eastAsia" w:ascii="宋体" w:hAnsi="宋体" w:eastAsia="宋体" w:cs="仿宋_GB2312"/>
                <w:sz w:val="24"/>
                <w:szCs w:val="24"/>
              </w:rPr>
              <w:t>/</w:t>
            </w:r>
          </w:p>
        </w:tc>
        <w:tc>
          <w:tcPr>
            <w:tcW w:w="1735" w:type="dxa"/>
            <w:tcBorders>
              <w:top w:val="single" w:color="auto" w:sz="4" w:space="0"/>
              <w:left w:val="single" w:color="auto" w:sz="4" w:space="0"/>
              <w:bottom w:val="single" w:color="auto" w:sz="4" w:space="0"/>
              <w:right w:val="single" w:color="auto" w:sz="4" w:space="0"/>
            </w:tcBorders>
            <w:noWrap w:val="0"/>
            <w:vAlign w:val="center"/>
          </w:tcPr>
          <w:p w14:paraId="0866B0B7">
            <w:pPr>
              <w:widowControl w:val="0"/>
              <w:spacing w:line="360" w:lineRule="auto"/>
              <w:jc w:val="center"/>
              <w:rPr>
                <w:rFonts w:ascii="宋体" w:hAnsi="宋体" w:eastAsia="宋体" w:cs="仿宋_GB2312"/>
                <w:sz w:val="24"/>
                <w:szCs w:val="24"/>
              </w:rPr>
            </w:pPr>
            <w:r>
              <w:rPr>
                <w:rFonts w:hint="eastAsia" w:ascii="宋体" w:hAnsi="宋体" w:eastAsia="宋体" w:cs="仿宋_GB2312"/>
                <w:sz w:val="24"/>
                <w:szCs w:val="24"/>
              </w:rPr>
              <w:t>/</w:t>
            </w:r>
          </w:p>
        </w:tc>
        <w:tc>
          <w:tcPr>
            <w:tcW w:w="2082" w:type="dxa"/>
            <w:vMerge w:val="continue"/>
            <w:tcBorders>
              <w:top w:val="single" w:color="auto" w:sz="4" w:space="0"/>
              <w:left w:val="single" w:color="auto" w:sz="4" w:space="0"/>
              <w:bottom w:val="single" w:color="auto" w:sz="4" w:space="0"/>
              <w:right w:val="single" w:color="auto" w:sz="12" w:space="0"/>
            </w:tcBorders>
            <w:noWrap w:val="0"/>
            <w:vAlign w:val="center"/>
          </w:tcPr>
          <w:p w14:paraId="663DE168">
            <w:pPr>
              <w:spacing w:line="360" w:lineRule="auto"/>
              <w:rPr>
                <w:rFonts w:ascii="宋体" w:hAnsi="宋体" w:eastAsia="宋体" w:cs="仿宋_GB2312"/>
                <w:sz w:val="24"/>
                <w:szCs w:val="24"/>
              </w:rPr>
            </w:pPr>
          </w:p>
        </w:tc>
      </w:tr>
      <w:tr w14:paraId="1D8DA0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05" w:type="dxa"/>
            <w:tcBorders>
              <w:top w:val="single" w:color="auto" w:sz="4" w:space="0"/>
              <w:left w:val="single" w:color="auto" w:sz="12" w:space="0"/>
              <w:bottom w:val="single" w:color="auto" w:sz="4" w:space="0"/>
              <w:right w:val="single" w:color="auto" w:sz="4" w:space="0"/>
            </w:tcBorders>
            <w:noWrap w:val="0"/>
            <w:vAlign w:val="center"/>
          </w:tcPr>
          <w:p w14:paraId="5EBD8601">
            <w:pPr>
              <w:widowControl w:val="0"/>
              <w:spacing w:line="360" w:lineRule="auto"/>
              <w:jc w:val="both"/>
              <w:rPr>
                <w:rFonts w:ascii="宋体" w:hAnsi="宋体" w:eastAsia="宋体" w:cs="仿宋_GB2312"/>
                <w:sz w:val="24"/>
                <w:szCs w:val="24"/>
              </w:rPr>
            </w:pPr>
            <w:r>
              <w:rPr>
                <w:rFonts w:hint="eastAsia" w:ascii="宋体" w:hAnsi="宋体" w:eastAsia="宋体" w:cs="仿宋_GB2312"/>
                <w:sz w:val="24"/>
                <w:szCs w:val="24"/>
              </w:rPr>
              <w:t>5.施工许可文件</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3988ECFF">
            <w:pPr>
              <w:widowControl w:val="0"/>
              <w:spacing w:line="360" w:lineRule="auto"/>
              <w:jc w:val="center"/>
              <w:rPr>
                <w:rFonts w:ascii="宋体" w:hAnsi="宋体" w:eastAsia="宋体" w:cs="仿宋_GB2312"/>
                <w:sz w:val="24"/>
                <w:szCs w:val="24"/>
              </w:rPr>
            </w:pPr>
            <w:r>
              <w:rPr>
                <w:rFonts w:hint="eastAsia" w:ascii="宋体" w:hAnsi="宋体" w:eastAsia="宋体" w:cs="仿宋_GB2312"/>
                <w:sz w:val="24"/>
                <w:szCs w:val="24"/>
              </w:rPr>
              <w:t>/</w:t>
            </w:r>
          </w:p>
        </w:tc>
        <w:tc>
          <w:tcPr>
            <w:tcW w:w="1735" w:type="dxa"/>
            <w:tcBorders>
              <w:top w:val="single" w:color="auto" w:sz="4" w:space="0"/>
              <w:left w:val="single" w:color="auto" w:sz="4" w:space="0"/>
              <w:bottom w:val="single" w:color="auto" w:sz="4" w:space="0"/>
              <w:right w:val="single" w:color="auto" w:sz="4" w:space="0"/>
            </w:tcBorders>
            <w:noWrap w:val="0"/>
            <w:vAlign w:val="center"/>
          </w:tcPr>
          <w:p w14:paraId="0C4A16AA">
            <w:pPr>
              <w:widowControl w:val="0"/>
              <w:spacing w:line="360" w:lineRule="auto"/>
              <w:jc w:val="center"/>
              <w:rPr>
                <w:rFonts w:ascii="宋体" w:hAnsi="宋体" w:eastAsia="宋体" w:cs="仿宋_GB2312"/>
                <w:sz w:val="24"/>
                <w:szCs w:val="24"/>
              </w:rPr>
            </w:pPr>
            <w:r>
              <w:rPr>
                <w:rFonts w:hint="eastAsia" w:ascii="宋体" w:hAnsi="宋体" w:eastAsia="宋体" w:cs="仿宋_GB2312"/>
                <w:sz w:val="24"/>
                <w:szCs w:val="24"/>
              </w:rPr>
              <w:t>/</w:t>
            </w:r>
          </w:p>
        </w:tc>
        <w:tc>
          <w:tcPr>
            <w:tcW w:w="2082" w:type="dxa"/>
            <w:vMerge w:val="continue"/>
            <w:tcBorders>
              <w:top w:val="single" w:color="auto" w:sz="4" w:space="0"/>
              <w:left w:val="single" w:color="auto" w:sz="4" w:space="0"/>
              <w:bottom w:val="single" w:color="auto" w:sz="4" w:space="0"/>
              <w:right w:val="single" w:color="auto" w:sz="12" w:space="0"/>
            </w:tcBorders>
            <w:noWrap w:val="0"/>
            <w:vAlign w:val="center"/>
          </w:tcPr>
          <w:p w14:paraId="207073C4">
            <w:pPr>
              <w:spacing w:line="360" w:lineRule="auto"/>
              <w:rPr>
                <w:rFonts w:ascii="宋体" w:hAnsi="宋体" w:eastAsia="宋体" w:cs="仿宋_GB2312"/>
                <w:sz w:val="24"/>
                <w:szCs w:val="24"/>
              </w:rPr>
            </w:pPr>
          </w:p>
        </w:tc>
      </w:tr>
      <w:tr w14:paraId="5C7BEE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05" w:type="dxa"/>
            <w:tcBorders>
              <w:top w:val="single" w:color="auto" w:sz="4" w:space="0"/>
              <w:left w:val="single" w:color="auto" w:sz="12" w:space="0"/>
              <w:bottom w:val="single" w:color="auto" w:sz="12" w:space="0"/>
              <w:right w:val="single" w:color="auto" w:sz="4" w:space="0"/>
            </w:tcBorders>
            <w:noWrap w:val="0"/>
            <w:vAlign w:val="center"/>
          </w:tcPr>
          <w:p w14:paraId="6A987413">
            <w:pPr>
              <w:widowControl w:val="0"/>
              <w:spacing w:line="360" w:lineRule="auto"/>
              <w:jc w:val="both"/>
              <w:rPr>
                <w:rFonts w:ascii="宋体" w:hAnsi="宋体" w:eastAsia="宋体" w:cs="仿宋_GB2312"/>
                <w:sz w:val="24"/>
                <w:szCs w:val="24"/>
              </w:rPr>
            </w:pPr>
            <w:r>
              <w:rPr>
                <w:rFonts w:hint="eastAsia" w:ascii="宋体" w:hAnsi="宋体" w:eastAsia="宋体" w:cs="仿宋_GB2312"/>
                <w:sz w:val="24"/>
                <w:szCs w:val="24"/>
              </w:rPr>
              <w:t>6.其他文件</w:t>
            </w:r>
          </w:p>
        </w:tc>
        <w:tc>
          <w:tcPr>
            <w:tcW w:w="1500" w:type="dxa"/>
            <w:tcBorders>
              <w:top w:val="single" w:color="auto" w:sz="4" w:space="0"/>
              <w:left w:val="single" w:color="auto" w:sz="4" w:space="0"/>
              <w:bottom w:val="single" w:color="auto" w:sz="12" w:space="0"/>
              <w:right w:val="single" w:color="auto" w:sz="4" w:space="0"/>
            </w:tcBorders>
            <w:noWrap w:val="0"/>
            <w:vAlign w:val="center"/>
          </w:tcPr>
          <w:p w14:paraId="03540DCA">
            <w:pPr>
              <w:widowControl w:val="0"/>
              <w:spacing w:line="360" w:lineRule="auto"/>
              <w:jc w:val="center"/>
              <w:rPr>
                <w:rFonts w:ascii="宋体" w:hAnsi="宋体" w:eastAsia="宋体" w:cs="仿宋_GB2312"/>
                <w:sz w:val="24"/>
                <w:szCs w:val="24"/>
              </w:rPr>
            </w:pPr>
            <w:r>
              <w:rPr>
                <w:rFonts w:hint="eastAsia" w:ascii="宋体" w:hAnsi="宋体" w:eastAsia="宋体" w:cs="仿宋_GB2312"/>
                <w:sz w:val="24"/>
                <w:szCs w:val="24"/>
              </w:rPr>
              <w:t>/</w:t>
            </w:r>
          </w:p>
        </w:tc>
        <w:tc>
          <w:tcPr>
            <w:tcW w:w="1735" w:type="dxa"/>
            <w:tcBorders>
              <w:top w:val="single" w:color="auto" w:sz="4" w:space="0"/>
              <w:left w:val="single" w:color="auto" w:sz="4" w:space="0"/>
              <w:bottom w:val="single" w:color="auto" w:sz="12" w:space="0"/>
              <w:right w:val="single" w:color="auto" w:sz="4" w:space="0"/>
            </w:tcBorders>
            <w:noWrap w:val="0"/>
            <w:vAlign w:val="center"/>
          </w:tcPr>
          <w:p w14:paraId="72B15AC6">
            <w:pPr>
              <w:widowControl w:val="0"/>
              <w:spacing w:line="360" w:lineRule="auto"/>
              <w:jc w:val="center"/>
              <w:rPr>
                <w:rFonts w:ascii="宋体" w:hAnsi="宋体" w:eastAsia="宋体" w:cs="仿宋_GB2312"/>
                <w:sz w:val="24"/>
                <w:szCs w:val="24"/>
              </w:rPr>
            </w:pPr>
            <w:r>
              <w:rPr>
                <w:rFonts w:hint="eastAsia" w:ascii="宋体" w:hAnsi="宋体" w:eastAsia="宋体" w:cs="仿宋_GB2312"/>
                <w:sz w:val="24"/>
                <w:szCs w:val="24"/>
              </w:rPr>
              <w:t>/</w:t>
            </w:r>
          </w:p>
        </w:tc>
        <w:tc>
          <w:tcPr>
            <w:tcW w:w="2082" w:type="dxa"/>
            <w:vMerge w:val="continue"/>
            <w:tcBorders>
              <w:top w:val="single" w:color="auto" w:sz="4" w:space="0"/>
              <w:left w:val="single" w:color="auto" w:sz="4" w:space="0"/>
              <w:bottom w:val="single" w:color="auto" w:sz="4" w:space="0"/>
              <w:right w:val="single" w:color="auto" w:sz="12" w:space="0"/>
            </w:tcBorders>
            <w:noWrap w:val="0"/>
            <w:vAlign w:val="center"/>
          </w:tcPr>
          <w:p w14:paraId="132FCC92">
            <w:pPr>
              <w:spacing w:line="360" w:lineRule="auto"/>
              <w:rPr>
                <w:rFonts w:ascii="宋体" w:hAnsi="宋体" w:eastAsia="宋体" w:cs="仿宋_GB2312"/>
                <w:sz w:val="24"/>
                <w:szCs w:val="24"/>
              </w:rPr>
            </w:pPr>
          </w:p>
        </w:tc>
      </w:tr>
    </w:tbl>
    <w:p w14:paraId="3C184B3D">
      <w:pPr>
        <w:spacing w:line="360" w:lineRule="auto"/>
        <w:ind w:firstLine="480" w:firstLineChars="200"/>
        <w:rPr>
          <w:rFonts w:ascii="宋体" w:hAnsi="宋体" w:eastAsia="宋体" w:cs="仿宋_GB2312"/>
          <w:sz w:val="24"/>
          <w:szCs w:val="24"/>
          <w:lang w:eastAsia="zh-CN"/>
        </w:rPr>
      </w:pPr>
    </w:p>
    <w:p w14:paraId="01536C2E">
      <w:pPr>
        <w:spacing w:line="360" w:lineRule="auto"/>
        <w:ind w:firstLine="480" w:firstLineChars="200"/>
        <w:rPr>
          <w:rFonts w:ascii="宋体" w:hAnsi="宋体" w:eastAsia="宋体" w:cs="仿宋_GB2312"/>
          <w:sz w:val="24"/>
          <w:szCs w:val="24"/>
          <w:lang w:eastAsia="zh-CN"/>
        </w:rPr>
        <w:sectPr>
          <w:pgSz w:w="11906" w:h="16838"/>
          <w:pgMar w:top="1440" w:right="1800" w:bottom="1440" w:left="1800" w:header="851" w:footer="992" w:gutter="0"/>
          <w:pgNumType w:fmt="decimal"/>
          <w:cols w:space="720" w:num="1"/>
          <w:docGrid w:type="lines" w:linePitch="312" w:charSpace="0"/>
        </w:sectPr>
      </w:pPr>
    </w:p>
    <w:p w14:paraId="30C25387">
      <w:pPr>
        <w:spacing w:line="360" w:lineRule="auto"/>
        <w:jc w:val="center"/>
        <w:rPr>
          <w:rFonts w:ascii="宋体" w:hAnsi="宋体" w:eastAsia="宋体" w:cs="仿宋_GB2312"/>
          <w:b/>
          <w:sz w:val="24"/>
          <w:szCs w:val="24"/>
          <w:lang w:eastAsia="zh-CN"/>
        </w:rPr>
      </w:pPr>
      <w:r>
        <w:rPr>
          <w:rFonts w:hint="eastAsia" w:ascii="宋体" w:hAnsi="宋体" w:eastAsia="宋体" w:cs="宋体"/>
          <w:b/>
          <w:sz w:val="24"/>
          <w:szCs w:val="24"/>
          <w:lang w:eastAsia="zh-CN"/>
        </w:rPr>
        <w:t>项目总监委托书</w:t>
      </w:r>
    </w:p>
    <w:p w14:paraId="355CAC00">
      <w:pPr>
        <w:spacing w:line="360" w:lineRule="auto"/>
        <w:rPr>
          <w:rFonts w:ascii="宋体" w:hAnsi="宋体" w:eastAsia="宋体" w:cs="仿宋_GB2312"/>
          <w:sz w:val="24"/>
          <w:szCs w:val="24"/>
          <w:lang w:eastAsia="zh-CN"/>
        </w:rPr>
      </w:pPr>
      <w:r>
        <w:rPr>
          <w:rFonts w:hint="eastAsia" w:ascii="宋体" w:hAnsi="宋体" w:eastAsia="宋体" w:cs="仿宋_GB2312"/>
          <w:sz w:val="24"/>
          <w:szCs w:val="24"/>
          <w:lang w:eastAsia="zh-CN"/>
        </w:rPr>
        <w:t xml:space="preserve"> </w:t>
      </w:r>
    </w:p>
    <w:p w14:paraId="15D794CD">
      <w:pPr>
        <w:widowControl w:val="0"/>
        <w:spacing w:line="360" w:lineRule="auto"/>
        <w:rPr>
          <w:rFonts w:ascii="宋体" w:hAnsi="宋体" w:eastAsia="宋体" w:cs="仿宋_GB2312"/>
          <w:sz w:val="24"/>
          <w:szCs w:val="24"/>
          <w:lang w:eastAsia="zh-CN"/>
        </w:rPr>
      </w:pPr>
      <w:r>
        <w:rPr>
          <w:rFonts w:hint="eastAsia" w:ascii="宋体" w:hAnsi="宋体" w:eastAsia="宋体" w:cs="仿宋_GB2312"/>
          <w:sz w:val="24"/>
          <w:szCs w:val="24"/>
          <w:lang w:eastAsia="zh-CN"/>
        </w:rPr>
        <w:t>致：</w:t>
      </w:r>
      <w:r>
        <w:rPr>
          <w:rFonts w:hint="eastAsia" w:ascii="宋体" w:hAnsi="宋体" w:eastAsia="宋体" w:cs="仿宋_GB2312"/>
          <w:sz w:val="24"/>
          <w:szCs w:val="24"/>
          <w:u w:val="single"/>
          <w:lang w:eastAsia="zh-CN"/>
        </w:rPr>
        <w:t xml:space="preserve">  </w:t>
      </w:r>
      <w:r>
        <w:rPr>
          <w:rFonts w:hint="eastAsia" w:ascii="宋体" w:hAnsi="宋体" w:eastAsia="宋体" w:cs="仿宋_GB2312"/>
          <w:sz w:val="24"/>
          <w:szCs w:val="24"/>
          <w:u w:val="single"/>
          <w:lang w:val="en-US" w:eastAsia="zh-CN"/>
        </w:rPr>
        <w:t xml:space="preserve">           </w:t>
      </w:r>
      <w:r>
        <w:rPr>
          <w:rFonts w:hint="eastAsia" w:ascii="宋体" w:hAnsi="宋体" w:eastAsia="宋体" w:cs="仿宋_GB2312"/>
          <w:sz w:val="24"/>
          <w:szCs w:val="24"/>
          <w:u w:val="single"/>
          <w:lang w:eastAsia="zh-CN"/>
        </w:rPr>
        <w:t xml:space="preserve">  </w:t>
      </w:r>
    </w:p>
    <w:p w14:paraId="04A78F77">
      <w:pPr>
        <w:spacing w:before="270" w:line="360" w:lineRule="auto"/>
        <w:ind w:left="-5" w:firstLine="480" w:firstLineChars="200"/>
        <w:rPr>
          <w:rFonts w:ascii="宋体" w:hAnsi="宋体" w:eastAsia="宋体" w:cs="仿宋_GB2312"/>
          <w:sz w:val="24"/>
          <w:szCs w:val="24"/>
          <w:u w:val="single"/>
          <w:lang w:eastAsia="zh-CN"/>
        </w:rPr>
      </w:pPr>
      <w:r>
        <w:rPr>
          <w:rFonts w:hint="eastAsia" w:ascii="宋体" w:hAnsi="宋体" w:eastAsia="宋体" w:cs="仿宋_GB2312"/>
          <w:sz w:val="24"/>
          <w:szCs w:val="24"/>
          <w:lang w:eastAsia="zh-CN"/>
        </w:rPr>
        <w:t>根据</w:t>
      </w:r>
      <w:r>
        <w:rPr>
          <w:rFonts w:hint="eastAsia" w:ascii="宋体" w:hAnsi="宋体" w:eastAsia="宋体" w:cs="仿宋_GB2312"/>
          <w:color w:val="000000"/>
          <w:sz w:val="24"/>
          <w:szCs w:val="24"/>
          <w:u w:val="none"/>
          <w:lang w:eastAsia="zh-CN"/>
        </w:rPr>
        <w:t xml:space="preserve"> 《</w:t>
      </w:r>
      <w:r>
        <w:rPr>
          <w:rFonts w:hint="eastAsia" w:ascii="宋体" w:hAnsi="宋体" w:eastAsia="宋体" w:cs="仿宋_GB2312"/>
          <w:color w:val="000000"/>
          <w:sz w:val="24"/>
          <w:szCs w:val="24"/>
          <w:u w:val="single"/>
          <w:lang w:val="en-US" w:eastAsia="zh-CN"/>
        </w:rPr>
        <w:t xml:space="preserve">                    采购文件</w:t>
      </w:r>
      <w:r>
        <w:rPr>
          <w:rFonts w:hint="eastAsia" w:ascii="宋体" w:hAnsi="宋体" w:eastAsia="宋体" w:cs="仿宋_GB2312"/>
          <w:color w:val="000000"/>
          <w:sz w:val="24"/>
          <w:szCs w:val="24"/>
          <w:u w:val="none"/>
          <w:lang w:eastAsia="zh-CN"/>
        </w:rPr>
        <w:t>》</w:t>
      </w:r>
      <w:r>
        <w:rPr>
          <w:rFonts w:hint="eastAsia" w:ascii="宋体" w:hAnsi="宋体" w:eastAsia="宋体" w:cs="仿宋_GB2312"/>
          <w:color w:val="000000"/>
          <w:sz w:val="24"/>
          <w:szCs w:val="24"/>
          <w:lang w:eastAsia="zh-CN"/>
        </w:rPr>
        <w:t>的要求，现委托我公司</w:t>
      </w:r>
      <w:r>
        <w:rPr>
          <w:rFonts w:hint="eastAsia" w:ascii="宋体" w:hAnsi="宋体" w:eastAsia="宋体" w:cs="仿宋_GB2312"/>
          <w:color w:val="000000"/>
          <w:sz w:val="24"/>
          <w:szCs w:val="24"/>
          <w:u w:val="single"/>
          <w:lang w:eastAsia="zh-CN"/>
        </w:rPr>
        <w:t xml:space="preserve">   </w:t>
      </w:r>
      <w:r>
        <w:rPr>
          <w:rFonts w:hint="eastAsia" w:ascii="宋体" w:hAnsi="宋体" w:eastAsia="宋体" w:cs="仿宋_GB2312"/>
          <w:color w:val="000000"/>
          <w:sz w:val="24"/>
          <w:szCs w:val="24"/>
          <w:u w:val="single"/>
          <w:lang w:val="en-US" w:eastAsia="zh-CN"/>
        </w:rPr>
        <w:t xml:space="preserve">       </w:t>
      </w:r>
      <w:r>
        <w:rPr>
          <w:rFonts w:hint="eastAsia" w:ascii="宋体" w:hAnsi="宋体" w:eastAsia="宋体" w:cs="仿宋_GB2312"/>
          <w:color w:val="000000"/>
          <w:sz w:val="24"/>
          <w:szCs w:val="24"/>
          <w:u w:val="single"/>
          <w:lang w:eastAsia="zh-CN"/>
        </w:rPr>
        <w:t xml:space="preserve">  </w:t>
      </w:r>
      <w:r>
        <w:rPr>
          <w:rFonts w:hint="eastAsia" w:ascii="宋体" w:hAnsi="宋体" w:eastAsia="宋体" w:cs="仿宋_GB2312"/>
          <w:color w:val="000000"/>
          <w:sz w:val="24"/>
          <w:szCs w:val="24"/>
          <w:lang w:eastAsia="zh-CN"/>
        </w:rPr>
        <w:t>同志为我公司成交项目</w:t>
      </w:r>
      <w:r>
        <w:rPr>
          <w:rFonts w:hint="eastAsia" w:ascii="宋体" w:hAnsi="宋体" w:eastAsia="宋体" w:cs="仿宋_GB2312"/>
          <w:color w:val="000000"/>
          <w:sz w:val="24"/>
          <w:szCs w:val="24"/>
          <w:u w:val="single"/>
          <w:lang w:eastAsia="zh-CN"/>
        </w:rPr>
        <w:t xml:space="preserve">   </w:t>
      </w:r>
      <w:r>
        <w:rPr>
          <w:rFonts w:hint="eastAsia" w:ascii="宋体" w:hAnsi="宋体" w:eastAsia="宋体" w:cs="仿宋_GB2312"/>
          <w:color w:val="000000"/>
          <w:sz w:val="24"/>
          <w:szCs w:val="24"/>
          <w:u w:val="single"/>
          <w:lang w:val="en-US" w:eastAsia="zh-CN"/>
        </w:rPr>
        <w:t xml:space="preserve">        </w:t>
      </w:r>
      <w:r>
        <w:rPr>
          <w:rFonts w:hint="eastAsia" w:ascii="宋体" w:hAnsi="宋体" w:eastAsia="宋体" w:cs="仿宋_GB2312"/>
          <w:color w:val="000000"/>
          <w:sz w:val="24"/>
          <w:szCs w:val="24"/>
          <w:u w:val="single"/>
          <w:lang w:eastAsia="zh-CN"/>
        </w:rPr>
        <w:t xml:space="preserve">  </w:t>
      </w:r>
      <w:r>
        <w:rPr>
          <w:rFonts w:hint="eastAsia" w:ascii="宋体" w:hAnsi="宋体" w:eastAsia="宋体" w:cs="仿宋_GB2312"/>
          <w:color w:val="000000"/>
          <w:sz w:val="24"/>
          <w:szCs w:val="24"/>
          <w:lang w:eastAsia="zh-CN"/>
        </w:rPr>
        <w:t>项目的总监理工程师，并负责处理该工程总监办一切</w:t>
      </w:r>
      <w:r>
        <w:rPr>
          <w:rFonts w:hint="eastAsia" w:ascii="宋体" w:hAnsi="宋体" w:eastAsia="宋体" w:cs="仿宋_GB2312"/>
          <w:sz w:val="24"/>
          <w:szCs w:val="24"/>
          <w:lang w:eastAsia="zh-CN"/>
        </w:rPr>
        <w:t>监理工作。</w:t>
      </w:r>
    </w:p>
    <w:p w14:paraId="136C7A9B">
      <w:pPr>
        <w:spacing w:beforeLines="50" w:afterLines="50"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 xml:space="preserve"> </w:t>
      </w:r>
    </w:p>
    <w:p w14:paraId="4DB16DB6">
      <w:pPr>
        <w:spacing w:beforeLines="50" w:afterLines="50"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 xml:space="preserve"> </w:t>
      </w:r>
    </w:p>
    <w:p w14:paraId="625FA522">
      <w:pPr>
        <w:spacing w:beforeLines="50" w:afterLines="50"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 xml:space="preserve"> </w:t>
      </w:r>
    </w:p>
    <w:p w14:paraId="51CEAD9B">
      <w:pPr>
        <w:spacing w:beforeLines="50" w:afterLines="50"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 xml:space="preserve"> </w:t>
      </w:r>
    </w:p>
    <w:p w14:paraId="1E766DA4">
      <w:pPr>
        <w:spacing w:beforeLines="50" w:afterLines="50" w:line="360" w:lineRule="auto"/>
        <w:ind w:firstLine="2880" w:firstLineChars="1200"/>
        <w:rPr>
          <w:rFonts w:ascii="宋体" w:hAnsi="宋体" w:eastAsia="宋体" w:cs="仿宋_GB2312"/>
          <w:kern w:val="2"/>
          <w:sz w:val="24"/>
          <w:szCs w:val="24"/>
          <w:lang w:eastAsia="zh-CN"/>
        </w:rPr>
      </w:pPr>
      <w:r>
        <w:rPr>
          <w:rFonts w:hint="eastAsia" w:ascii="宋体" w:hAnsi="宋体" w:eastAsia="宋体" w:cs="仿宋_GB2312"/>
          <w:sz w:val="24"/>
          <w:szCs w:val="24"/>
          <w:lang w:eastAsia="zh-CN"/>
        </w:rPr>
        <w:t xml:space="preserve">监理人： </w:t>
      </w:r>
      <w:r>
        <w:rPr>
          <w:rFonts w:hint="eastAsia" w:ascii="宋体" w:hAnsi="宋体" w:eastAsia="宋体" w:cs="仿宋_GB2312"/>
          <w:sz w:val="24"/>
          <w:szCs w:val="24"/>
          <w:lang w:val="en-US" w:eastAsia="zh-CN"/>
        </w:rPr>
        <w:t xml:space="preserve">                      </w:t>
      </w:r>
      <w:r>
        <w:rPr>
          <w:rFonts w:hint="eastAsia" w:ascii="宋体" w:hAnsi="宋体" w:eastAsia="宋体" w:cs="仿宋_GB2312"/>
          <w:sz w:val="24"/>
          <w:szCs w:val="24"/>
          <w:lang w:eastAsia="zh-CN"/>
        </w:rPr>
        <w:t>（公章）</w:t>
      </w:r>
    </w:p>
    <w:p w14:paraId="6A457C69">
      <w:pPr>
        <w:spacing w:beforeLines="50" w:afterLines="50" w:line="360" w:lineRule="auto"/>
        <w:ind w:firstLine="2880" w:firstLineChars="1200"/>
        <w:rPr>
          <w:rFonts w:ascii="宋体" w:hAnsi="宋体" w:eastAsia="宋体" w:cs="仿宋_GB2312"/>
          <w:sz w:val="24"/>
          <w:szCs w:val="24"/>
          <w:lang w:eastAsia="zh-CN"/>
        </w:rPr>
      </w:pPr>
      <w:r>
        <w:rPr>
          <w:rFonts w:hint="eastAsia" w:ascii="宋体" w:hAnsi="宋体" w:eastAsia="宋体" w:cs="仿宋_GB2312"/>
          <w:sz w:val="24"/>
          <w:szCs w:val="24"/>
          <w:lang w:eastAsia="zh-CN"/>
        </w:rPr>
        <w:t xml:space="preserve"> </w:t>
      </w:r>
    </w:p>
    <w:p w14:paraId="1134BAA5">
      <w:pPr>
        <w:spacing w:beforeLines="50" w:afterLines="50" w:line="360" w:lineRule="auto"/>
        <w:ind w:firstLine="2880" w:firstLineChars="1200"/>
        <w:rPr>
          <w:rFonts w:ascii="宋体" w:hAnsi="宋体" w:eastAsia="宋体" w:cs="仿宋_GB2312"/>
          <w:sz w:val="24"/>
          <w:szCs w:val="24"/>
          <w:u w:val="single"/>
          <w:lang w:eastAsia="zh-CN"/>
        </w:rPr>
      </w:pPr>
      <w:r>
        <w:rPr>
          <w:rFonts w:hint="eastAsia" w:ascii="宋体" w:hAnsi="宋体" w:eastAsia="宋体" w:cs="仿宋_GB2312"/>
          <w:sz w:val="24"/>
          <w:szCs w:val="24"/>
          <w:lang w:eastAsia="zh-CN"/>
        </w:rPr>
        <w:t>监理单位法人代表或授权委托人：</w:t>
      </w:r>
      <w:r>
        <w:rPr>
          <w:rFonts w:hint="eastAsia" w:ascii="宋体" w:hAnsi="宋体" w:eastAsia="宋体" w:cs="仿宋_GB2312"/>
          <w:sz w:val="24"/>
          <w:szCs w:val="24"/>
          <w:u w:val="single"/>
          <w:lang w:eastAsia="zh-CN"/>
        </w:rPr>
        <w:t xml:space="preserve">             </w:t>
      </w:r>
    </w:p>
    <w:p w14:paraId="6D8BC183">
      <w:pPr>
        <w:spacing w:beforeLines="50" w:afterLines="50" w:line="360" w:lineRule="auto"/>
        <w:ind w:firstLine="2880" w:firstLineChars="1200"/>
        <w:rPr>
          <w:rFonts w:ascii="宋体" w:hAnsi="宋体" w:eastAsia="宋体" w:cs="仿宋_GB2312"/>
          <w:sz w:val="24"/>
          <w:szCs w:val="24"/>
          <w:lang w:eastAsia="zh-CN"/>
        </w:rPr>
      </w:pPr>
      <w:r>
        <w:rPr>
          <w:rFonts w:hint="eastAsia" w:ascii="宋体" w:hAnsi="宋体" w:eastAsia="宋体" w:cs="仿宋_GB2312"/>
          <w:sz w:val="24"/>
          <w:szCs w:val="24"/>
          <w:lang w:eastAsia="zh-CN"/>
        </w:rPr>
        <w:t xml:space="preserve"> </w:t>
      </w:r>
    </w:p>
    <w:p w14:paraId="2117A1FB">
      <w:pPr>
        <w:spacing w:beforeLines="50" w:afterLines="50" w:line="360" w:lineRule="auto"/>
        <w:ind w:firstLine="2880" w:firstLineChars="1200"/>
        <w:rPr>
          <w:rFonts w:ascii="宋体" w:hAnsi="宋体" w:eastAsia="宋体" w:cs="仿宋_GB2312"/>
          <w:sz w:val="24"/>
          <w:szCs w:val="24"/>
          <w:lang w:eastAsia="zh-CN"/>
        </w:rPr>
      </w:pPr>
      <w:r>
        <w:rPr>
          <w:rFonts w:hint="eastAsia" w:ascii="宋体" w:hAnsi="宋体" w:eastAsia="宋体" w:cs="仿宋_GB2312"/>
          <w:sz w:val="24"/>
          <w:szCs w:val="24"/>
          <w:lang w:eastAsia="zh-CN"/>
        </w:rPr>
        <w:t>日    期：         年     月     日</w:t>
      </w:r>
    </w:p>
    <w:p w14:paraId="7989682B">
      <w:pPr>
        <w:spacing w:line="360" w:lineRule="auto"/>
        <w:ind w:firstLine="480" w:firstLineChars="200"/>
        <w:rPr>
          <w:rFonts w:ascii="宋体" w:hAnsi="宋体" w:eastAsia="宋体" w:cs="仿宋_GB2312"/>
          <w:sz w:val="24"/>
          <w:szCs w:val="24"/>
          <w:lang w:eastAsia="zh-CN"/>
        </w:rPr>
        <w:sectPr>
          <w:pgSz w:w="11906" w:h="16838"/>
          <w:pgMar w:top="1440" w:right="1800" w:bottom="1440" w:left="1800" w:header="851" w:footer="992" w:gutter="0"/>
          <w:pgNumType w:fmt="decimal"/>
          <w:cols w:space="720" w:num="1"/>
          <w:docGrid w:type="lines" w:linePitch="312" w:charSpace="0"/>
        </w:sectPr>
      </w:pPr>
    </w:p>
    <w:p w14:paraId="0013C471">
      <w:pPr>
        <w:spacing w:beforeLines="50" w:afterLines="50" w:line="360" w:lineRule="auto"/>
        <w:jc w:val="center"/>
        <w:rPr>
          <w:rFonts w:ascii="宋体" w:hAnsi="宋体" w:eastAsia="宋体" w:cs="仿宋_GB2312"/>
          <w:sz w:val="24"/>
          <w:szCs w:val="24"/>
          <w:lang w:eastAsia="zh-CN"/>
        </w:rPr>
      </w:pPr>
      <w:r>
        <w:rPr>
          <w:rFonts w:hint="eastAsia" w:ascii="宋体" w:hAnsi="宋体" w:eastAsia="宋体" w:cs="宋体"/>
          <w:b/>
          <w:bCs/>
          <w:sz w:val="24"/>
          <w:szCs w:val="24"/>
          <w:lang w:eastAsia="zh-CN"/>
        </w:rPr>
        <w:t>建设工程廉政协议书</w:t>
      </w:r>
    </w:p>
    <w:p w14:paraId="38DFFAA2">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根据有关工程建设、廉政建设条规，为做好工程建设中的党风廉政建设，保证工程建设高效优质，保证建设资金的安全和有效使用以及投资效益，</w:t>
      </w:r>
      <w:r>
        <w:rPr>
          <w:rFonts w:hint="eastAsia" w:ascii="宋体" w:hAnsi="宋体" w:eastAsia="宋体" w:cs="仿宋_GB2312"/>
          <w:sz w:val="24"/>
          <w:szCs w:val="24"/>
          <w:u w:val="single"/>
          <w:lang w:eastAsia="zh-CN"/>
        </w:rPr>
        <w:t xml:space="preserve">  </w:t>
      </w:r>
      <w:r>
        <w:rPr>
          <w:rFonts w:hint="eastAsia" w:ascii="宋体" w:hAnsi="宋体" w:eastAsia="宋体" w:cs="仿宋_GB2312"/>
          <w:sz w:val="24"/>
          <w:szCs w:val="24"/>
          <w:u w:val="single"/>
          <w:lang w:val="en-US" w:eastAsia="zh-CN"/>
        </w:rPr>
        <w:t xml:space="preserve">     </w:t>
      </w:r>
      <w:r>
        <w:rPr>
          <w:rFonts w:hint="eastAsia" w:ascii="宋体" w:hAnsi="宋体" w:eastAsia="宋体" w:cs="仿宋_GB2312"/>
          <w:sz w:val="24"/>
          <w:szCs w:val="24"/>
          <w:lang w:eastAsia="zh-CN"/>
        </w:rPr>
        <w:t>（以下称委托人）与</w:t>
      </w:r>
      <w:r>
        <w:rPr>
          <w:rFonts w:hint="eastAsia" w:ascii="宋体" w:hAnsi="宋体" w:eastAsia="宋体" w:cs="仿宋_GB2312"/>
          <w:sz w:val="24"/>
          <w:szCs w:val="24"/>
          <w:u w:val="single"/>
          <w:lang w:eastAsia="zh-CN"/>
        </w:rPr>
        <w:t xml:space="preserve">   </w:t>
      </w:r>
      <w:r>
        <w:rPr>
          <w:rFonts w:hint="eastAsia" w:ascii="宋体" w:hAnsi="宋体" w:eastAsia="宋体" w:cs="仿宋_GB2312"/>
          <w:sz w:val="24"/>
          <w:szCs w:val="24"/>
          <w:u w:val="single"/>
          <w:lang w:val="en-US" w:eastAsia="zh-CN"/>
        </w:rPr>
        <w:t xml:space="preserve">       </w:t>
      </w:r>
      <w:r>
        <w:rPr>
          <w:rFonts w:hint="eastAsia" w:ascii="宋体" w:hAnsi="宋体" w:eastAsia="宋体" w:cs="仿宋_GB2312"/>
          <w:sz w:val="24"/>
          <w:szCs w:val="24"/>
          <w:u w:val="single"/>
          <w:lang w:eastAsia="zh-CN"/>
        </w:rPr>
        <w:t xml:space="preserve"> </w:t>
      </w:r>
      <w:r>
        <w:rPr>
          <w:rFonts w:hint="eastAsia" w:ascii="宋体" w:hAnsi="宋体" w:eastAsia="宋体" w:cs="仿宋_GB2312"/>
          <w:sz w:val="24"/>
          <w:szCs w:val="24"/>
          <w:lang w:eastAsia="zh-CN"/>
        </w:rPr>
        <w:t>（以下称监理人）特订立如下廉政协议书。</w:t>
      </w:r>
    </w:p>
    <w:p w14:paraId="645EAACD">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第一条  双方的权利和义务</w:t>
      </w:r>
    </w:p>
    <w:p w14:paraId="5C293688">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（一）严格遵守党和国家有关法律法规的相关廉政规定。</w:t>
      </w:r>
    </w:p>
    <w:p w14:paraId="2BBED8B5">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（二）严格执行</w:t>
      </w:r>
      <w:r>
        <w:rPr>
          <w:rFonts w:hint="eastAsia" w:ascii="宋体" w:hAnsi="宋体" w:eastAsia="宋体" w:cs="仿宋_GB2312"/>
          <w:sz w:val="24"/>
          <w:szCs w:val="24"/>
          <w:u w:val="single"/>
          <w:lang w:eastAsia="zh-CN"/>
        </w:rPr>
        <w:t xml:space="preserve">   </w:t>
      </w:r>
      <w:r>
        <w:rPr>
          <w:rFonts w:hint="eastAsia" w:ascii="宋体" w:hAnsi="宋体" w:eastAsia="宋体" w:cs="仿宋_GB2312"/>
          <w:sz w:val="24"/>
          <w:szCs w:val="24"/>
          <w:u w:val="single"/>
          <w:lang w:val="en-US" w:eastAsia="zh-CN"/>
        </w:rPr>
        <w:t xml:space="preserve">      </w:t>
      </w:r>
      <w:r>
        <w:rPr>
          <w:rFonts w:hint="eastAsia" w:ascii="宋体" w:hAnsi="宋体" w:eastAsia="宋体" w:cs="仿宋_GB2312"/>
          <w:sz w:val="24"/>
          <w:szCs w:val="24"/>
          <w:u w:val="single"/>
          <w:lang w:eastAsia="zh-CN"/>
        </w:rPr>
        <w:t xml:space="preserve">    </w:t>
      </w:r>
      <w:r>
        <w:rPr>
          <w:rFonts w:hint="eastAsia" w:ascii="宋体" w:hAnsi="宋体" w:eastAsia="宋体" w:cs="仿宋_GB2312"/>
          <w:sz w:val="24"/>
          <w:szCs w:val="24"/>
          <w:lang w:eastAsia="zh-CN"/>
        </w:rPr>
        <w:t>合同文件，自觉按合同办事。</w:t>
      </w:r>
    </w:p>
    <w:p w14:paraId="4BDA5727">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（三）双方的业务活动坚持公开、公正、诚信、透明的原则(除法律认定的商业秘密和合同文件另有规定之外)，不得损害国家和双方利益，不得违反工程建设管理规章制度。</w:t>
      </w:r>
    </w:p>
    <w:p w14:paraId="109EE6AC">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（四）建立健全廉政制度，开展廉政教育，设立廉政告示牌，公布举报电话，监督并认真查处违法违纪行为。</w:t>
      </w:r>
    </w:p>
    <w:p w14:paraId="3E69FCB4">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（五）发现对方在合同履行中有违反廉政规定的行为，有及时提醒对方纠正的权利和义务。</w:t>
      </w:r>
    </w:p>
    <w:p w14:paraId="360CFA0B">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（六）发现对方严重违反本协议义务条款的行为，有向其上级有关部门举报、建议给予处理并要求告知处理结果的权利。</w:t>
      </w:r>
    </w:p>
    <w:p w14:paraId="7AC01689">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第二条  委托人的义务</w:t>
      </w:r>
    </w:p>
    <w:p w14:paraId="52435A6B">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（一）委托人及其工作人员不得索要或接受监理人的礼金、有价证券和贵重物品，不得在监理人报销任何应由委托人或个人支付的费用。</w:t>
      </w:r>
    </w:p>
    <w:p w14:paraId="2ACCE74C">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（二）委托人工作人员不得参加监理人安排的高消费宴请和娱乐活动；不得接受监理人提供的通讯工具、交通工具和高档办公用品。</w:t>
      </w:r>
    </w:p>
    <w:p w14:paraId="67D242DB">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（三）委托人及其工作人员不得要求或者接受监理人为其住房装修、婚丧嫁娶活动、配偶子女的工作安排以及出国出境、旅游等提供方便。</w:t>
      </w:r>
    </w:p>
    <w:p w14:paraId="4B92EFE7">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（四）委托人工作人员的配偶、子女及亲属不得从事与委托人工程有关的监理分包项目。</w:t>
      </w:r>
    </w:p>
    <w:p w14:paraId="5D430898">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第三条  监理人义务</w:t>
      </w:r>
    </w:p>
    <w:p w14:paraId="368B2148">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（一）监理人不得以任何理由向委托人及其工作人员馈赠礼金、有价证券、贵重礼品。</w:t>
      </w:r>
    </w:p>
    <w:p w14:paraId="7785CCD0">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（二）监理人不得以任何名义为委托人及其工作人员报销应由委托人或个人支付的任何费用。</w:t>
      </w:r>
    </w:p>
    <w:p w14:paraId="507E7A26">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（三）监理人不得以任何理由安排委托人工作人员参加高消费宴请及娱乐活动。</w:t>
      </w:r>
    </w:p>
    <w:p w14:paraId="301400F6">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（四）监理人不得为委托人和个人购置或提供通讯工具、交通工具和高档办公用品等。</w:t>
      </w:r>
    </w:p>
    <w:p w14:paraId="009C9C3E">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（五）监理人及其工作人员不得索取或接受承包人的礼金、有价证券和贵重物品，不得在承包人报销任何应由监理人或个人支付的费用。</w:t>
      </w:r>
    </w:p>
    <w:p w14:paraId="743C0E6D">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（六）监理人及其工作人员不得要求和接受承包人为其住房装修、婚丧嫁娶活动、配偶子女的工作安排以及出国出境、旅游等提供方便。</w:t>
      </w:r>
    </w:p>
    <w:p w14:paraId="2D39B0BD">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（七）监理人及其工作人员不得参与承包人安排的高消费宴请和娱乐活动；不得接受承包人提供的通讯工具、交通工具和高档办公用品。</w:t>
      </w:r>
    </w:p>
    <w:p w14:paraId="58CBBE88">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第四条  违约责任</w:t>
      </w:r>
    </w:p>
    <w:p w14:paraId="02A3ED9C">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（一）委托人及其工作人员违反本合同第一、二条，按管理权限，依据有关规定给予党纪、政纪或组织处理；涉嫌犯罪的，移交司法机关追究刑事责任；给监理人单位造成经济损失的，应予以赔偿。</w:t>
      </w:r>
    </w:p>
    <w:p w14:paraId="792BC966">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二）监理人及其工作人员违反本合同第一、三条，按管理权限，依据有关规定，给予党纪、政纪或组织处理；给委托人单位造成经济损失的，应予以赔偿；情节严重的，委托人建议工程建设主管部门给予监理人一至三年内不得进入其主管的工程建设市场的处罚。</w:t>
      </w:r>
    </w:p>
    <w:p w14:paraId="50D40B85">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第五条  双方约定</w:t>
      </w:r>
    </w:p>
    <w:p w14:paraId="080AAF5E">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本协议由双方或双方上级单位的纪检监察机关负责监督执行。由委托人或委托人上级单位的纪检监察机关约请监理人或监理人上级单位纪检监察机关对本协议执行情况进行检查；提出在本协议规定范围内的裁定意见。</w:t>
      </w:r>
    </w:p>
    <w:p w14:paraId="2622024C">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第六条  本协议有效期</w:t>
      </w:r>
    </w:p>
    <w:p w14:paraId="133D01D1">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本协议有效期为委托人及监理人双方签署之日起至该工程项目竣工验收后止。</w:t>
      </w:r>
    </w:p>
    <w:p w14:paraId="3C5309C9">
      <w:pPr>
        <w:spacing w:line="360" w:lineRule="auto"/>
        <w:rPr>
          <w:rFonts w:ascii="宋体" w:hAnsi="宋体" w:eastAsia="宋体" w:cs="仿宋_GB2312"/>
          <w:sz w:val="24"/>
          <w:szCs w:val="24"/>
          <w:lang w:eastAsia="zh-CN"/>
        </w:rPr>
      </w:pPr>
    </w:p>
    <w:p w14:paraId="6F545BF9">
      <w:pPr>
        <w:rPr>
          <w:rFonts w:hint="eastAsia" w:ascii="宋体" w:hAnsi="宋体" w:eastAsia="宋体" w:cs="仿宋_GB2312"/>
          <w:sz w:val="24"/>
          <w:szCs w:val="24"/>
          <w:lang w:eastAsia="zh-CN"/>
        </w:rPr>
      </w:pPr>
      <w:r>
        <w:rPr>
          <w:rFonts w:hint="eastAsia" w:ascii="宋体" w:hAnsi="宋体" w:eastAsia="宋体" w:cs="仿宋_GB2312"/>
          <w:sz w:val="24"/>
          <w:szCs w:val="24"/>
          <w:lang w:eastAsia="zh-CN"/>
        </w:rPr>
        <w:br w:type="page"/>
      </w:r>
    </w:p>
    <w:p w14:paraId="7AB3EFB7">
      <w:pPr>
        <w:spacing w:line="360" w:lineRule="auto"/>
        <w:rPr>
          <w:rFonts w:ascii="宋体" w:hAnsi="宋体" w:eastAsia="宋体" w:cs="仿宋_GB2312"/>
          <w:sz w:val="24"/>
          <w:szCs w:val="24"/>
          <w:lang w:eastAsia="zh-CN"/>
        </w:rPr>
      </w:pPr>
      <w:r>
        <w:rPr>
          <w:rFonts w:hint="eastAsia" w:ascii="宋体" w:hAnsi="宋体" w:eastAsia="宋体" w:cs="仿宋_GB2312"/>
          <w:sz w:val="24"/>
          <w:szCs w:val="24"/>
          <w:lang w:eastAsia="zh-CN"/>
        </w:rPr>
        <w:t>委托人：西安市雁塔区住房和城            监理人：</w:t>
      </w:r>
    </w:p>
    <w:p w14:paraId="464F88E0">
      <w:pPr>
        <w:spacing w:line="360" w:lineRule="auto"/>
        <w:ind w:firstLine="960" w:firstLineChars="400"/>
        <w:rPr>
          <w:rFonts w:ascii="宋体" w:hAnsi="宋体" w:eastAsia="宋体" w:cs="仿宋_GB2312"/>
          <w:sz w:val="24"/>
          <w:szCs w:val="24"/>
          <w:lang w:eastAsia="zh-CN"/>
        </w:rPr>
      </w:pPr>
      <w:r>
        <w:rPr>
          <w:rFonts w:hint="eastAsia" w:ascii="宋体" w:hAnsi="宋体" w:eastAsia="宋体" w:cs="仿宋_GB2312"/>
          <w:sz w:val="24"/>
          <w:szCs w:val="24"/>
          <w:lang w:eastAsia="zh-CN"/>
        </w:rPr>
        <w:t xml:space="preserve">乡建设局（盖章）                       </w:t>
      </w:r>
      <w:r>
        <w:rPr>
          <w:rFonts w:hint="eastAsia" w:ascii="宋体" w:hAnsi="宋体" w:eastAsia="宋体" w:cs="仿宋_GB2312"/>
          <w:sz w:val="24"/>
          <w:szCs w:val="24"/>
          <w:lang w:val="en-US" w:eastAsia="zh-CN"/>
        </w:rPr>
        <w:t xml:space="preserve">              </w:t>
      </w:r>
      <w:r>
        <w:rPr>
          <w:rFonts w:hint="eastAsia" w:ascii="宋体" w:hAnsi="宋体" w:eastAsia="宋体" w:cs="仿宋_GB2312"/>
          <w:sz w:val="24"/>
          <w:szCs w:val="24"/>
          <w:lang w:eastAsia="zh-CN"/>
        </w:rPr>
        <w:t xml:space="preserve">（盖章）                </w:t>
      </w:r>
    </w:p>
    <w:p w14:paraId="53F49EF8">
      <w:pPr>
        <w:spacing w:line="360" w:lineRule="auto"/>
        <w:rPr>
          <w:rFonts w:hint="eastAsia" w:ascii="宋体" w:hAnsi="宋体" w:eastAsia="宋体" w:cs="仿宋_GB2312"/>
          <w:sz w:val="24"/>
          <w:szCs w:val="24"/>
          <w:lang w:eastAsia="zh-CN"/>
        </w:rPr>
      </w:pPr>
    </w:p>
    <w:p w14:paraId="3E5BCB1B">
      <w:pPr>
        <w:spacing w:line="360" w:lineRule="auto"/>
        <w:rPr>
          <w:rFonts w:ascii="宋体" w:hAnsi="宋体" w:eastAsia="宋体" w:cs="仿宋_GB2312"/>
          <w:sz w:val="24"/>
          <w:szCs w:val="24"/>
          <w:lang w:eastAsia="zh-CN"/>
        </w:rPr>
      </w:pPr>
      <w:r>
        <w:rPr>
          <w:rFonts w:hint="eastAsia" w:ascii="宋体" w:hAnsi="宋体" w:eastAsia="宋体" w:cs="仿宋_GB2312"/>
          <w:sz w:val="24"/>
          <w:szCs w:val="24"/>
          <w:lang w:eastAsia="zh-CN"/>
        </w:rPr>
        <w:t>法定代表人或授权委托人：                 法定代表人或授权委托人：</w:t>
      </w:r>
    </w:p>
    <w:p w14:paraId="2CEEE53B">
      <w:pPr>
        <w:spacing w:line="360" w:lineRule="auto"/>
        <w:ind w:firstLine="1920" w:firstLineChars="800"/>
        <w:rPr>
          <w:rFonts w:ascii="宋体" w:hAnsi="宋体" w:eastAsia="宋体" w:cs="仿宋_GB2312"/>
          <w:sz w:val="24"/>
          <w:szCs w:val="24"/>
          <w:lang w:eastAsia="zh-CN"/>
        </w:rPr>
      </w:pPr>
    </w:p>
    <w:p w14:paraId="44C84292">
      <w:pPr>
        <w:spacing w:line="360" w:lineRule="auto"/>
        <w:ind w:firstLine="1920" w:firstLineChars="800"/>
        <w:rPr>
          <w:rFonts w:ascii="宋体" w:hAnsi="宋体" w:eastAsia="宋体" w:cs="仿宋_GB2312"/>
          <w:sz w:val="24"/>
          <w:szCs w:val="24"/>
          <w:lang w:eastAsia="zh-CN"/>
        </w:rPr>
      </w:pPr>
      <w:r>
        <w:rPr>
          <w:rFonts w:hint="eastAsia" w:ascii="宋体" w:hAnsi="宋体" w:eastAsia="宋体" w:cs="仿宋_GB2312"/>
          <w:sz w:val="24"/>
          <w:szCs w:val="24"/>
          <w:lang w:eastAsia="zh-CN"/>
        </w:rPr>
        <w:t xml:space="preserve">（签字或盖章）                          （签字或盖章）             </w:t>
      </w:r>
    </w:p>
    <w:p w14:paraId="7C592A0C">
      <w:pPr>
        <w:spacing w:line="360" w:lineRule="auto"/>
        <w:ind w:left="5760" w:hanging="5760" w:hangingChars="2400"/>
        <w:rPr>
          <w:rFonts w:ascii="宋体" w:hAnsi="宋体" w:eastAsia="宋体" w:cs="仿宋_GB2312"/>
          <w:sz w:val="24"/>
          <w:szCs w:val="24"/>
          <w:lang w:eastAsia="zh-CN"/>
        </w:rPr>
      </w:pPr>
      <w:r>
        <w:rPr>
          <w:rFonts w:hint="eastAsia" w:ascii="宋体" w:hAnsi="宋体" w:eastAsia="宋体" w:cs="仿宋_GB2312"/>
          <w:sz w:val="24"/>
          <w:szCs w:val="24"/>
          <w:lang w:eastAsia="zh-CN"/>
        </w:rPr>
        <w:t xml:space="preserve">地  址：西安市雁塔区翠华南路146号        地  址： </w:t>
      </w:r>
    </w:p>
    <w:p w14:paraId="25AB955C">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 xml:space="preserve">          </w:t>
      </w:r>
    </w:p>
    <w:p w14:paraId="3341E5FA">
      <w:pPr>
        <w:pStyle w:val="7"/>
        <w:spacing w:before="0" w:beforeAutospacing="0" w:after="0" w:line="360" w:lineRule="auto"/>
        <w:rPr>
          <w:rFonts w:ascii="宋体" w:hAnsi="宋体" w:eastAsia="宋体" w:cs="仿宋_GB2312"/>
        </w:rPr>
      </w:pPr>
      <w:r>
        <w:rPr>
          <w:rFonts w:hint="eastAsia" w:ascii="宋体" w:hAnsi="宋体" w:eastAsia="宋体" w:cs="仿宋_GB2312"/>
        </w:rPr>
        <w:t xml:space="preserve">           </w:t>
      </w:r>
    </w:p>
    <w:p w14:paraId="60131AEF">
      <w:pPr>
        <w:spacing w:line="360" w:lineRule="auto"/>
        <w:ind w:firstLine="480" w:firstLineChars="200"/>
        <w:rPr>
          <w:rFonts w:ascii="宋体" w:hAnsi="宋体" w:eastAsia="宋体" w:cs="仿宋_GB2312"/>
          <w:sz w:val="24"/>
          <w:szCs w:val="24"/>
          <w:lang w:eastAsia="zh-CN"/>
        </w:rPr>
      </w:pPr>
    </w:p>
    <w:p w14:paraId="23ACF698">
      <w:pPr>
        <w:spacing w:line="360" w:lineRule="auto"/>
        <w:ind w:firstLine="480" w:firstLineChars="200"/>
        <w:rPr>
          <w:rFonts w:ascii="宋体" w:hAnsi="宋体" w:eastAsia="宋体" w:cs="仿宋_GB2312"/>
          <w:sz w:val="24"/>
          <w:szCs w:val="24"/>
          <w:lang w:eastAsia="zh-CN"/>
        </w:rPr>
        <w:sectPr>
          <w:pgSz w:w="11906" w:h="16838"/>
          <w:pgMar w:top="1440" w:right="1800" w:bottom="1440" w:left="1800" w:header="851" w:footer="992" w:gutter="0"/>
          <w:pgNumType w:fmt="decimal"/>
          <w:cols w:space="720" w:num="1"/>
          <w:docGrid w:type="lines" w:linePitch="312" w:charSpace="0"/>
        </w:sectPr>
      </w:pPr>
    </w:p>
    <w:p w14:paraId="6D0B81CD">
      <w:pPr>
        <w:spacing w:beforeLines="50" w:afterLines="50" w:line="360" w:lineRule="auto"/>
        <w:jc w:val="center"/>
        <w:rPr>
          <w:rFonts w:ascii="宋体" w:hAnsi="宋体" w:eastAsia="宋体" w:cs="仿宋_GB2312"/>
          <w:sz w:val="24"/>
          <w:szCs w:val="24"/>
          <w:lang w:eastAsia="zh-CN"/>
        </w:rPr>
      </w:pPr>
      <w:r>
        <w:rPr>
          <w:rFonts w:hint="eastAsia" w:ascii="宋体" w:hAnsi="宋体" w:eastAsia="宋体" w:cs="宋体"/>
          <w:b/>
          <w:bCs/>
          <w:sz w:val="24"/>
          <w:szCs w:val="24"/>
          <w:lang w:eastAsia="zh-CN"/>
        </w:rPr>
        <w:t>安全监理责任协议书</w:t>
      </w:r>
    </w:p>
    <w:p w14:paraId="249CBC10">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根据国务院《建设工程安全生产管理条例》，为在本项目工程监理服务合同的实施过程中切实搞好本工程的安全生产管理工作，</w:t>
      </w:r>
      <w:r>
        <w:rPr>
          <w:rFonts w:hint="eastAsia" w:ascii="宋体" w:hAnsi="宋体" w:eastAsia="宋体" w:cs="仿宋_GB2312"/>
          <w:sz w:val="24"/>
          <w:szCs w:val="24"/>
          <w:u w:val="single"/>
          <w:lang w:eastAsia="zh-CN"/>
        </w:rPr>
        <w:t xml:space="preserve">   </w:t>
      </w:r>
      <w:r>
        <w:rPr>
          <w:rFonts w:hint="eastAsia" w:ascii="宋体" w:hAnsi="宋体" w:eastAsia="宋体" w:cs="仿宋_GB2312"/>
          <w:sz w:val="24"/>
          <w:szCs w:val="24"/>
          <w:u w:val="single"/>
          <w:lang w:val="en-US" w:eastAsia="zh-CN"/>
        </w:rPr>
        <w:t xml:space="preserve">        </w:t>
      </w:r>
      <w:r>
        <w:rPr>
          <w:rFonts w:hint="eastAsia" w:ascii="宋体" w:hAnsi="宋体" w:eastAsia="宋体" w:cs="仿宋_GB2312"/>
          <w:sz w:val="24"/>
          <w:szCs w:val="24"/>
          <w:u w:val="single"/>
          <w:lang w:eastAsia="zh-CN"/>
        </w:rPr>
        <w:t xml:space="preserve">  </w:t>
      </w:r>
      <w:r>
        <w:rPr>
          <w:rFonts w:hint="eastAsia" w:ascii="宋体" w:hAnsi="宋体" w:eastAsia="宋体" w:cs="仿宋_GB2312"/>
          <w:sz w:val="24"/>
          <w:szCs w:val="24"/>
          <w:lang w:eastAsia="zh-CN"/>
        </w:rPr>
        <w:t xml:space="preserve"> （以下简称“委托人”）与</w:t>
      </w:r>
      <w:r>
        <w:rPr>
          <w:rFonts w:hint="eastAsia" w:ascii="宋体" w:hAnsi="宋体" w:eastAsia="宋体" w:cs="仿宋_GB2312"/>
          <w:sz w:val="24"/>
          <w:szCs w:val="24"/>
          <w:u w:val="single"/>
          <w:lang w:eastAsia="zh-CN"/>
        </w:rPr>
        <w:t xml:space="preserve">  </w:t>
      </w:r>
      <w:r>
        <w:rPr>
          <w:rFonts w:hint="eastAsia" w:ascii="宋体" w:hAnsi="宋体" w:eastAsia="宋体" w:cs="仿宋_GB2312"/>
          <w:sz w:val="24"/>
          <w:szCs w:val="24"/>
          <w:u w:val="single"/>
          <w:lang w:val="en-US" w:eastAsia="zh-CN"/>
        </w:rPr>
        <w:t xml:space="preserve">     </w:t>
      </w:r>
      <w:r>
        <w:rPr>
          <w:rFonts w:hint="eastAsia" w:ascii="宋体" w:hAnsi="宋体" w:eastAsia="宋体" w:cs="仿宋_GB2312"/>
          <w:sz w:val="24"/>
          <w:szCs w:val="24"/>
          <w:u w:val="single"/>
          <w:lang w:eastAsia="zh-CN"/>
        </w:rPr>
        <w:t xml:space="preserve">   </w:t>
      </w:r>
      <w:r>
        <w:rPr>
          <w:rFonts w:hint="eastAsia" w:ascii="宋体" w:hAnsi="宋体" w:eastAsia="宋体" w:cs="仿宋_GB2312"/>
          <w:sz w:val="24"/>
          <w:szCs w:val="24"/>
          <w:lang w:eastAsia="zh-CN"/>
        </w:rPr>
        <w:t>（以下简称“监理人”）签订如下安全监理责任协议书：</w:t>
      </w:r>
    </w:p>
    <w:p w14:paraId="3AADB9CC">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一、委托人职责</w:t>
      </w:r>
    </w:p>
    <w:p w14:paraId="60027B48">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1、严格遵守国家有关安全生产的法律法规，支持监理人按条例要求对规定的施工安全实施监理。</w:t>
      </w:r>
    </w:p>
    <w:p w14:paraId="5FF5D4F7">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2、按照“安全第一、预防为主”和坚持“管生产必须管安全”的原则进行安全生产管理，做到生产与安全工作同时计划、布置、检查、总结和评比。</w:t>
      </w:r>
    </w:p>
    <w:p w14:paraId="6ABF4A3C">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3、重要的安全设施必须坚持与主体工程“三同时”的原则，即：同时设计、审批，同时施工，同时验收，投入使用。</w:t>
      </w:r>
    </w:p>
    <w:p w14:paraId="35967597">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4、定期召开安全生产调度会，及时传达中央及地方有关安全生产的精神。</w:t>
      </w:r>
    </w:p>
    <w:p w14:paraId="11442B02">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5、组织对施工现场的安全生产检查，监督承包人及时处理发现的各项安全隐患。</w:t>
      </w:r>
    </w:p>
    <w:p w14:paraId="3F2347EB">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二、监理人职责</w:t>
      </w:r>
    </w:p>
    <w:p w14:paraId="3A0C6FC7">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1、督促承包人严格遵守国家有关安全生产的法律法规规定，认真执行工程承包合同中的有关安全要求。</w:t>
      </w:r>
    </w:p>
    <w:p w14:paraId="084B47F5">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2、坚持“安全第一、预防为主”和“管生产必须管安全”的原则，督促承包人加强安全生产宣传教育，增强全员安全生产意识，建立健全各项安全生产的管理机构和安全生产管理制度，配备专职及兼职安全检查人员，有组织有领导地开展安全生产活动。</w:t>
      </w:r>
    </w:p>
    <w:p w14:paraId="68F32820">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3、建立健全安全监理制度，加强安全知识教育培训，明确各岗位监理人员的安全监理职责，增强安全意识。</w:t>
      </w:r>
    </w:p>
    <w:p w14:paraId="53448D87">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4、在审查施工组织设计的同时，要同步审查施工组织设计中的安全技术措施，审查专项施工方案是否符合工程建设强制性标准。</w:t>
      </w:r>
    </w:p>
    <w:p w14:paraId="1A278943">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5、在实施监理过程中，发现存在安全事故隐患的，应立即要求承包人整改；情况严重的，应立即要求承包人停止施工，并及时报告建设单位。承包人拒不整改或不停止施工的，监理人应及时向有关主管部门报告。</w:t>
      </w:r>
    </w:p>
    <w:p w14:paraId="5FEA7D2A">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6、监理人及其监理工程师应当按照法律、法规和工程建设强制性标准实施监理，并对建设工程安全生产承担监理责任。</w:t>
      </w:r>
    </w:p>
    <w:p w14:paraId="5AF5B8FC">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7、监理人应督促承包人按照本工程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14:paraId="4DA7E095">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三、违约责任</w:t>
      </w:r>
    </w:p>
    <w:p w14:paraId="2D99E1A6">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监理人违反本协议的约定，除另有约定外，委托人有权根据违约情形要求监理人支付5-30万元违约金；同时，委托人也有权要求解除监理合同，要求监理人按照监理合同价款的30%向委托人支付违约金；因此给委托人造成的损失（包括直接、间接损失、诉讼费、律师费、保全费、保函费以及其他实现债权的费用等）数额高于前述违约金的数额，应按照损失数额赔偿。</w:t>
      </w:r>
    </w:p>
    <w:p w14:paraId="6D82266D">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sz w:val="24"/>
          <w:szCs w:val="24"/>
          <w:lang w:eastAsia="zh-CN"/>
        </w:rPr>
        <w:t>四、其他</w:t>
      </w:r>
    </w:p>
    <w:p w14:paraId="409F3A2E">
      <w:pPr>
        <w:spacing w:line="360" w:lineRule="auto"/>
        <w:ind w:firstLine="480" w:firstLineChars="200"/>
        <w:rPr>
          <w:rFonts w:ascii="宋体" w:hAnsi="宋体" w:eastAsia="宋体" w:cs="仿宋_GB2312"/>
          <w:sz w:val="24"/>
          <w:szCs w:val="24"/>
          <w:lang w:eastAsia="zh-CN"/>
        </w:rPr>
      </w:pPr>
      <w:r>
        <w:rPr>
          <w:rFonts w:hint="eastAsia" w:ascii="宋体" w:hAnsi="宋体" w:eastAsia="宋体" w:cs="仿宋_GB2312"/>
          <w:bCs/>
          <w:sz w:val="24"/>
          <w:szCs w:val="24"/>
          <w:lang w:eastAsia="zh-CN"/>
        </w:rPr>
        <w:t>本合同自双方盖章（公章或合同章）及法定代表人或授权委托人</w:t>
      </w:r>
      <w:r>
        <w:rPr>
          <w:rFonts w:hint="eastAsia" w:ascii="宋体" w:hAnsi="宋体" w:eastAsia="宋体" w:cs="仿宋_GB2312"/>
          <w:sz w:val="24"/>
          <w:szCs w:val="24"/>
          <w:lang w:eastAsia="zh-CN"/>
        </w:rPr>
        <w:t>（需有授权委托书）</w:t>
      </w:r>
      <w:r>
        <w:rPr>
          <w:rFonts w:hint="eastAsia" w:ascii="宋体" w:hAnsi="宋体" w:eastAsia="宋体" w:cs="仿宋_GB2312"/>
          <w:bCs/>
          <w:sz w:val="24"/>
          <w:szCs w:val="24"/>
          <w:lang w:eastAsia="zh-CN"/>
        </w:rPr>
        <w:t>签字或盖章之日起生效</w:t>
      </w:r>
      <w:r>
        <w:rPr>
          <w:rFonts w:hint="eastAsia" w:ascii="宋体" w:hAnsi="宋体" w:eastAsia="宋体" w:cs="仿宋_GB2312"/>
          <w:sz w:val="24"/>
          <w:szCs w:val="24"/>
          <w:lang w:eastAsia="zh-CN"/>
        </w:rPr>
        <w:t>，全部工程竣工验收后终止。</w:t>
      </w:r>
    </w:p>
    <w:p w14:paraId="3F73B9AF">
      <w:pPr>
        <w:spacing w:line="360" w:lineRule="auto"/>
        <w:rPr>
          <w:rFonts w:ascii="宋体" w:hAnsi="宋体" w:eastAsia="宋体" w:cs="仿宋_GB2312"/>
          <w:sz w:val="24"/>
          <w:szCs w:val="24"/>
          <w:lang w:eastAsia="zh-CN"/>
        </w:rPr>
      </w:pPr>
    </w:p>
    <w:p w14:paraId="5AEEB2E1">
      <w:pPr>
        <w:spacing w:line="360" w:lineRule="auto"/>
        <w:rPr>
          <w:rFonts w:ascii="宋体" w:hAnsi="宋体" w:eastAsia="宋体" w:cs="仿宋_GB2312"/>
          <w:sz w:val="24"/>
          <w:szCs w:val="24"/>
          <w:lang w:eastAsia="zh-CN"/>
        </w:rPr>
      </w:pPr>
    </w:p>
    <w:p w14:paraId="065CE761">
      <w:pPr>
        <w:spacing w:line="360" w:lineRule="auto"/>
        <w:rPr>
          <w:rFonts w:ascii="宋体" w:hAnsi="宋体" w:eastAsia="宋体" w:cs="仿宋_GB2312"/>
          <w:sz w:val="24"/>
          <w:szCs w:val="24"/>
          <w:lang w:eastAsia="zh-CN"/>
        </w:rPr>
      </w:pPr>
      <w:r>
        <w:rPr>
          <w:rFonts w:hint="eastAsia" w:ascii="宋体" w:hAnsi="宋体" w:eastAsia="宋体" w:cs="仿宋_GB2312"/>
          <w:sz w:val="24"/>
          <w:szCs w:val="24"/>
          <w:lang w:eastAsia="zh-CN"/>
        </w:rPr>
        <w:t>委托人：西安市雁塔区住房和城            监理人：</w:t>
      </w:r>
    </w:p>
    <w:p w14:paraId="5CA3864D">
      <w:pPr>
        <w:spacing w:line="360" w:lineRule="auto"/>
        <w:ind w:firstLine="960" w:firstLineChars="400"/>
        <w:rPr>
          <w:rFonts w:ascii="宋体" w:hAnsi="宋体" w:eastAsia="宋体" w:cs="仿宋_GB2312"/>
          <w:sz w:val="24"/>
          <w:szCs w:val="24"/>
          <w:lang w:eastAsia="zh-CN"/>
        </w:rPr>
      </w:pPr>
      <w:r>
        <w:rPr>
          <w:rFonts w:hint="eastAsia" w:ascii="宋体" w:hAnsi="宋体" w:eastAsia="宋体" w:cs="仿宋_GB2312"/>
          <w:sz w:val="24"/>
          <w:szCs w:val="24"/>
          <w:lang w:eastAsia="zh-CN"/>
        </w:rPr>
        <w:t xml:space="preserve">乡建设局（盖章）                       </w:t>
      </w:r>
      <w:r>
        <w:rPr>
          <w:rFonts w:hint="eastAsia" w:ascii="宋体" w:hAnsi="宋体" w:eastAsia="宋体" w:cs="仿宋_GB2312"/>
          <w:sz w:val="24"/>
          <w:szCs w:val="24"/>
          <w:lang w:val="en-US" w:eastAsia="zh-CN"/>
        </w:rPr>
        <w:t xml:space="preserve">            </w:t>
      </w:r>
      <w:r>
        <w:rPr>
          <w:rFonts w:hint="eastAsia" w:ascii="宋体" w:hAnsi="宋体" w:eastAsia="宋体" w:cs="仿宋_GB2312"/>
          <w:sz w:val="24"/>
          <w:szCs w:val="24"/>
          <w:lang w:eastAsia="zh-CN"/>
        </w:rPr>
        <w:t xml:space="preserve">（盖章）                </w:t>
      </w:r>
    </w:p>
    <w:p w14:paraId="13B2F28B">
      <w:pPr>
        <w:spacing w:line="360" w:lineRule="auto"/>
        <w:rPr>
          <w:rFonts w:hint="eastAsia" w:ascii="宋体" w:hAnsi="宋体" w:eastAsia="宋体" w:cs="仿宋_GB2312"/>
          <w:sz w:val="24"/>
          <w:szCs w:val="24"/>
          <w:lang w:eastAsia="zh-CN"/>
        </w:rPr>
      </w:pPr>
    </w:p>
    <w:p w14:paraId="3F325F7A">
      <w:pPr>
        <w:spacing w:line="360" w:lineRule="auto"/>
        <w:rPr>
          <w:rFonts w:ascii="宋体" w:hAnsi="宋体" w:eastAsia="宋体" w:cs="仿宋_GB2312"/>
          <w:sz w:val="24"/>
          <w:szCs w:val="24"/>
          <w:lang w:eastAsia="zh-CN"/>
        </w:rPr>
      </w:pPr>
      <w:r>
        <w:rPr>
          <w:rFonts w:hint="eastAsia" w:ascii="宋体" w:hAnsi="宋体" w:eastAsia="宋体" w:cs="仿宋_GB2312"/>
          <w:sz w:val="24"/>
          <w:szCs w:val="24"/>
          <w:lang w:eastAsia="zh-CN"/>
        </w:rPr>
        <w:t>法定代表人或授权委托人：                法定代表人或授权委托人：</w:t>
      </w:r>
    </w:p>
    <w:p w14:paraId="0ED81AF6">
      <w:pPr>
        <w:spacing w:line="360" w:lineRule="auto"/>
        <w:ind w:firstLine="1920" w:firstLineChars="800"/>
        <w:rPr>
          <w:rFonts w:ascii="宋体" w:hAnsi="宋体" w:eastAsia="宋体" w:cs="仿宋_GB2312"/>
          <w:sz w:val="24"/>
          <w:szCs w:val="24"/>
          <w:lang w:eastAsia="zh-CN"/>
        </w:rPr>
      </w:pPr>
    </w:p>
    <w:p w14:paraId="00E9FCF5">
      <w:pPr>
        <w:spacing w:line="360" w:lineRule="auto"/>
        <w:ind w:firstLine="1920" w:firstLineChars="800"/>
        <w:rPr>
          <w:rFonts w:ascii="宋体" w:hAnsi="宋体" w:eastAsia="宋体" w:cs="仿宋_GB2312"/>
          <w:sz w:val="24"/>
          <w:szCs w:val="24"/>
          <w:lang w:eastAsia="zh-CN"/>
        </w:rPr>
      </w:pPr>
      <w:r>
        <w:rPr>
          <w:rFonts w:hint="eastAsia" w:ascii="宋体" w:hAnsi="宋体" w:eastAsia="宋体" w:cs="仿宋_GB2312"/>
          <w:sz w:val="24"/>
          <w:szCs w:val="24"/>
          <w:lang w:eastAsia="zh-CN"/>
        </w:rPr>
        <w:t xml:space="preserve">（签字或盖章）                          （签字或盖章）             </w:t>
      </w:r>
    </w:p>
    <w:p w14:paraId="67D1AD18">
      <w:pPr>
        <w:spacing w:line="360" w:lineRule="auto"/>
        <w:ind w:left="6000" w:hanging="6000" w:hangingChars="2500"/>
        <w:rPr>
          <w:rFonts w:ascii="宋体" w:hAnsi="宋体" w:eastAsia="宋体" w:cs="仿宋_GB2312"/>
          <w:sz w:val="24"/>
          <w:szCs w:val="24"/>
          <w:lang w:eastAsia="zh-CN"/>
        </w:rPr>
      </w:pPr>
      <w:r>
        <w:rPr>
          <w:rFonts w:hint="eastAsia" w:ascii="宋体" w:hAnsi="宋体" w:eastAsia="宋体" w:cs="仿宋_GB2312"/>
          <w:sz w:val="24"/>
          <w:szCs w:val="24"/>
          <w:lang w:eastAsia="zh-CN"/>
        </w:rPr>
        <w:t xml:space="preserve">地  址：西安市雁塔区翠华南路146号       地  址：          </w:t>
      </w:r>
    </w:p>
    <w:p w14:paraId="61163A7E">
      <w:pPr>
        <w:spacing w:line="360" w:lineRule="auto"/>
        <w:rPr>
          <w:rFonts w:ascii="宋体" w:hAnsi="宋体" w:eastAsia="宋体" w:cs="仿宋_GB2312"/>
          <w:sz w:val="24"/>
          <w:szCs w:val="24"/>
          <w:lang w:eastAsia="zh-CN"/>
        </w:rPr>
        <w:sectPr>
          <w:pgSz w:w="11906" w:h="16838"/>
          <w:pgMar w:top="1440" w:right="1800" w:bottom="1440" w:left="1800" w:header="851" w:footer="992" w:gutter="0"/>
          <w:pgNumType w:fmt="decimal"/>
          <w:cols w:space="720" w:num="1"/>
          <w:docGrid w:type="lines" w:linePitch="312" w:charSpace="0"/>
        </w:sectPr>
      </w:pPr>
    </w:p>
    <w:p w14:paraId="68E8193C">
      <w:pPr>
        <w:spacing w:beforeLines="50" w:afterLines="50" w:line="360" w:lineRule="auto"/>
        <w:jc w:val="center"/>
        <w:rPr>
          <w:rFonts w:ascii="宋体" w:hAnsi="宋体" w:eastAsia="宋体" w:cs="仿宋_GB2312"/>
          <w:b/>
          <w:bCs/>
          <w:sz w:val="24"/>
          <w:szCs w:val="24"/>
          <w:lang w:eastAsia="zh-CN"/>
        </w:rPr>
      </w:pPr>
      <w:r>
        <w:rPr>
          <w:rFonts w:hint="eastAsia" w:ascii="宋体" w:hAnsi="宋体" w:eastAsia="宋体" w:cs="宋体"/>
          <w:b/>
          <w:bCs/>
          <w:sz w:val="24"/>
          <w:szCs w:val="24"/>
          <w:lang w:eastAsia="zh-CN"/>
        </w:rPr>
        <w:t>本项目监理人员配置表</w:t>
      </w:r>
    </w:p>
    <w:tbl>
      <w:tblPr>
        <w:tblStyle w:val="5"/>
        <w:tblW w:w="504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79"/>
        <w:gridCol w:w="914"/>
        <w:gridCol w:w="750"/>
        <w:gridCol w:w="1135"/>
        <w:gridCol w:w="1056"/>
        <w:gridCol w:w="771"/>
        <w:gridCol w:w="824"/>
        <w:gridCol w:w="1977"/>
      </w:tblGrid>
      <w:tr w14:paraId="341539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1179" w:type="dxa"/>
            <w:tcBorders>
              <w:top w:val="single" w:color="auto" w:sz="12" w:space="0"/>
              <w:left w:val="single" w:color="auto" w:sz="12" w:space="0"/>
              <w:bottom w:val="single" w:color="auto" w:sz="12" w:space="0"/>
              <w:right w:val="single" w:color="auto" w:sz="4" w:space="0"/>
            </w:tcBorders>
            <w:noWrap w:val="0"/>
            <w:vAlign w:val="center"/>
          </w:tcPr>
          <w:p w14:paraId="672B112E">
            <w:pPr>
              <w:widowControl w:val="0"/>
              <w:spacing w:beforeLines="50" w:afterLines="50" w:line="360" w:lineRule="auto"/>
              <w:jc w:val="center"/>
              <w:rPr>
                <w:rFonts w:ascii="宋体" w:hAnsi="宋体" w:eastAsia="宋体" w:cs="仿宋_GB2312"/>
                <w:sz w:val="24"/>
                <w:szCs w:val="24"/>
              </w:rPr>
            </w:pPr>
            <w:r>
              <w:rPr>
                <w:rFonts w:hint="eastAsia" w:ascii="宋体" w:hAnsi="宋体" w:eastAsia="宋体" w:cs="仿宋_GB2312"/>
                <w:sz w:val="24"/>
                <w:szCs w:val="24"/>
              </w:rPr>
              <w:t>岗位</w:t>
            </w:r>
          </w:p>
        </w:tc>
        <w:tc>
          <w:tcPr>
            <w:tcW w:w="914" w:type="dxa"/>
            <w:tcBorders>
              <w:top w:val="single" w:color="auto" w:sz="12" w:space="0"/>
              <w:left w:val="single" w:color="auto" w:sz="4" w:space="0"/>
              <w:bottom w:val="single" w:color="auto" w:sz="12" w:space="0"/>
              <w:right w:val="single" w:color="auto" w:sz="4" w:space="0"/>
            </w:tcBorders>
            <w:noWrap w:val="0"/>
            <w:vAlign w:val="center"/>
          </w:tcPr>
          <w:p w14:paraId="5302DEF9">
            <w:pPr>
              <w:widowControl w:val="0"/>
              <w:spacing w:beforeLines="50" w:afterLines="50" w:line="360" w:lineRule="auto"/>
              <w:jc w:val="center"/>
              <w:rPr>
                <w:rFonts w:ascii="宋体" w:hAnsi="宋体" w:eastAsia="宋体" w:cs="仿宋_GB2312"/>
                <w:sz w:val="24"/>
                <w:szCs w:val="24"/>
              </w:rPr>
            </w:pPr>
            <w:r>
              <w:rPr>
                <w:rFonts w:hint="eastAsia" w:ascii="宋体" w:hAnsi="宋体" w:eastAsia="宋体" w:cs="仿宋_GB2312"/>
                <w:sz w:val="24"/>
                <w:szCs w:val="24"/>
              </w:rPr>
              <w:t>姓名</w:t>
            </w:r>
          </w:p>
        </w:tc>
        <w:tc>
          <w:tcPr>
            <w:tcW w:w="750" w:type="dxa"/>
            <w:tcBorders>
              <w:top w:val="single" w:color="auto" w:sz="12" w:space="0"/>
              <w:left w:val="single" w:color="auto" w:sz="4" w:space="0"/>
              <w:bottom w:val="single" w:color="auto" w:sz="12" w:space="0"/>
              <w:right w:val="single" w:color="auto" w:sz="4" w:space="0"/>
            </w:tcBorders>
            <w:noWrap w:val="0"/>
            <w:vAlign w:val="center"/>
          </w:tcPr>
          <w:p w14:paraId="07B54BCD">
            <w:pPr>
              <w:widowControl w:val="0"/>
              <w:spacing w:beforeLines="50" w:afterLines="50" w:line="360" w:lineRule="auto"/>
              <w:jc w:val="center"/>
              <w:rPr>
                <w:rFonts w:ascii="宋体" w:hAnsi="宋体" w:eastAsia="宋体" w:cs="仿宋_GB2312"/>
                <w:sz w:val="24"/>
                <w:szCs w:val="24"/>
              </w:rPr>
            </w:pPr>
            <w:r>
              <w:rPr>
                <w:rFonts w:hint="eastAsia" w:ascii="宋体" w:hAnsi="宋体" w:eastAsia="宋体" w:cs="仿宋_GB2312"/>
                <w:sz w:val="24"/>
                <w:szCs w:val="24"/>
              </w:rPr>
              <w:t>性别</w:t>
            </w:r>
          </w:p>
        </w:tc>
        <w:tc>
          <w:tcPr>
            <w:tcW w:w="1135" w:type="dxa"/>
            <w:tcBorders>
              <w:top w:val="single" w:color="auto" w:sz="12" w:space="0"/>
              <w:left w:val="single" w:color="auto" w:sz="4" w:space="0"/>
              <w:bottom w:val="single" w:color="auto" w:sz="12" w:space="0"/>
              <w:right w:val="single" w:color="auto" w:sz="4" w:space="0"/>
            </w:tcBorders>
            <w:noWrap w:val="0"/>
            <w:vAlign w:val="center"/>
          </w:tcPr>
          <w:p w14:paraId="5E740E89">
            <w:pPr>
              <w:widowControl w:val="0"/>
              <w:spacing w:beforeLines="50" w:afterLines="50" w:line="360" w:lineRule="auto"/>
              <w:jc w:val="center"/>
              <w:rPr>
                <w:rFonts w:ascii="宋体" w:hAnsi="宋体" w:eastAsia="宋体" w:cs="仿宋_GB2312"/>
                <w:sz w:val="24"/>
                <w:szCs w:val="24"/>
              </w:rPr>
            </w:pPr>
            <w:r>
              <w:rPr>
                <w:rFonts w:hint="eastAsia" w:ascii="宋体" w:hAnsi="宋体" w:eastAsia="宋体" w:cs="仿宋_GB2312"/>
                <w:sz w:val="24"/>
                <w:szCs w:val="24"/>
              </w:rPr>
              <w:t>职称</w:t>
            </w:r>
          </w:p>
        </w:tc>
        <w:tc>
          <w:tcPr>
            <w:tcW w:w="1056" w:type="dxa"/>
            <w:tcBorders>
              <w:top w:val="single" w:color="auto" w:sz="12" w:space="0"/>
              <w:left w:val="single" w:color="auto" w:sz="4" w:space="0"/>
              <w:bottom w:val="single" w:color="auto" w:sz="12" w:space="0"/>
              <w:right w:val="single" w:color="auto" w:sz="4" w:space="0"/>
            </w:tcBorders>
            <w:noWrap w:val="0"/>
            <w:vAlign w:val="center"/>
          </w:tcPr>
          <w:p w14:paraId="2E1F72A8">
            <w:pPr>
              <w:widowControl w:val="0"/>
              <w:spacing w:beforeLines="50" w:afterLines="50" w:line="360" w:lineRule="auto"/>
              <w:jc w:val="center"/>
              <w:rPr>
                <w:rFonts w:ascii="宋体" w:hAnsi="宋体" w:eastAsia="宋体" w:cs="仿宋_GB2312"/>
                <w:sz w:val="24"/>
                <w:szCs w:val="24"/>
              </w:rPr>
            </w:pPr>
            <w:r>
              <w:rPr>
                <w:rFonts w:hint="eastAsia" w:ascii="宋体" w:hAnsi="宋体" w:eastAsia="宋体" w:cs="仿宋_GB2312"/>
                <w:sz w:val="24"/>
                <w:szCs w:val="24"/>
              </w:rPr>
              <w:t>职务</w:t>
            </w:r>
          </w:p>
        </w:tc>
        <w:tc>
          <w:tcPr>
            <w:tcW w:w="771" w:type="dxa"/>
            <w:tcBorders>
              <w:top w:val="single" w:color="auto" w:sz="12" w:space="0"/>
              <w:left w:val="single" w:color="auto" w:sz="4" w:space="0"/>
              <w:bottom w:val="single" w:color="auto" w:sz="12" w:space="0"/>
              <w:right w:val="single" w:color="auto" w:sz="4" w:space="0"/>
            </w:tcBorders>
            <w:noWrap w:val="0"/>
            <w:vAlign w:val="center"/>
          </w:tcPr>
          <w:p w14:paraId="7CA729B0">
            <w:pPr>
              <w:widowControl w:val="0"/>
              <w:spacing w:beforeLines="50" w:afterLines="50" w:line="360" w:lineRule="auto"/>
              <w:jc w:val="center"/>
              <w:rPr>
                <w:rFonts w:ascii="宋体" w:hAnsi="宋体" w:eastAsia="宋体" w:cs="仿宋_GB2312"/>
                <w:sz w:val="24"/>
                <w:szCs w:val="24"/>
              </w:rPr>
            </w:pPr>
            <w:r>
              <w:rPr>
                <w:rFonts w:hint="eastAsia" w:ascii="宋体" w:hAnsi="宋体" w:eastAsia="宋体" w:cs="仿宋_GB2312"/>
                <w:sz w:val="24"/>
                <w:szCs w:val="24"/>
              </w:rPr>
              <w:t>学历</w:t>
            </w:r>
          </w:p>
        </w:tc>
        <w:tc>
          <w:tcPr>
            <w:tcW w:w="824" w:type="dxa"/>
            <w:tcBorders>
              <w:top w:val="single" w:color="auto" w:sz="12" w:space="0"/>
              <w:left w:val="single" w:color="auto" w:sz="4" w:space="0"/>
              <w:bottom w:val="single" w:color="auto" w:sz="12" w:space="0"/>
              <w:right w:val="single" w:color="auto" w:sz="4" w:space="0"/>
            </w:tcBorders>
            <w:noWrap w:val="0"/>
            <w:vAlign w:val="center"/>
          </w:tcPr>
          <w:p w14:paraId="4F4A2DBD">
            <w:pPr>
              <w:widowControl w:val="0"/>
              <w:spacing w:beforeLines="50" w:afterLines="50" w:line="360" w:lineRule="auto"/>
              <w:jc w:val="center"/>
              <w:rPr>
                <w:rFonts w:ascii="宋体" w:hAnsi="宋体" w:eastAsia="宋体" w:cs="仿宋_GB2312"/>
                <w:sz w:val="24"/>
                <w:szCs w:val="24"/>
              </w:rPr>
            </w:pPr>
            <w:r>
              <w:rPr>
                <w:rFonts w:hint="eastAsia" w:ascii="宋体" w:hAnsi="宋体" w:eastAsia="宋体" w:cs="仿宋_GB2312"/>
                <w:sz w:val="24"/>
                <w:szCs w:val="24"/>
              </w:rPr>
              <w:t>专业</w:t>
            </w:r>
          </w:p>
        </w:tc>
        <w:tc>
          <w:tcPr>
            <w:tcW w:w="1977" w:type="dxa"/>
            <w:tcBorders>
              <w:top w:val="single" w:color="auto" w:sz="12" w:space="0"/>
              <w:left w:val="single" w:color="auto" w:sz="4" w:space="0"/>
              <w:bottom w:val="single" w:color="auto" w:sz="12" w:space="0"/>
              <w:right w:val="single" w:color="auto" w:sz="12" w:space="0"/>
            </w:tcBorders>
            <w:noWrap w:val="0"/>
            <w:vAlign w:val="center"/>
          </w:tcPr>
          <w:p w14:paraId="69DA305A">
            <w:pPr>
              <w:widowControl w:val="0"/>
              <w:spacing w:beforeLines="50" w:afterLines="50" w:line="360" w:lineRule="auto"/>
              <w:jc w:val="center"/>
              <w:rPr>
                <w:rFonts w:ascii="宋体" w:hAnsi="宋体" w:eastAsia="宋体" w:cs="仿宋_GB2312"/>
                <w:sz w:val="24"/>
                <w:szCs w:val="24"/>
              </w:rPr>
            </w:pPr>
            <w:r>
              <w:rPr>
                <w:rFonts w:hint="eastAsia" w:ascii="宋体" w:hAnsi="宋体" w:eastAsia="宋体" w:cs="仿宋_GB2312"/>
                <w:sz w:val="24"/>
                <w:szCs w:val="24"/>
              </w:rPr>
              <w:t>资格证编号</w:t>
            </w:r>
          </w:p>
        </w:tc>
      </w:tr>
      <w:tr w14:paraId="2BE96E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1179" w:type="dxa"/>
            <w:tcBorders>
              <w:top w:val="single" w:color="auto" w:sz="12" w:space="0"/>
              <w:left w:val="single" w:color="auto" w:sz="12" w:space="0"/>
              <w:bottom w:val="single" w:color="auto" w:sz="12" w:space="0"/>
              <w:right w:val="single" w:color="auto" w:sz="4" w:space="0"/>
            </w:tcBorders>
            <w:noWrap w:val="0"/>
            <w:vAlign w:val="center"/>
          </w:tcPr>
          <w:p w14:paraId="16E3B578">
            <w:pPr>
              <w:widowControl w:val="0"/>
              <w:spacing w:beforeLines="50" w:afterLines="50" w:line="360" w:lineRule="auto"/>
              <w:jc w:val="center"/>
              <w:rPr>
                <w:rFonts w:ascii="宋体" w:hAnsi="宋体" w:eastAsia="宋体" w:cs="仿宋_GB2312"/>
                <w:sz w:val="24"/>
                <w:szCs w:val="24"/>
                <w:lang w:eastAsia="zh-CN"/>
              </w:rPr>
            </w:pPr>
          </w:p>
        </w:tc>
        <w:tc>
          <w:tcPr>
            <w:tcW w:w="914" w:type="dxa"/>
            <w:tcBorders>
              <w:top w:val="single" w:color="auto" w:sz="12" w:space="0"/>
              <w:left w:val="single" w:color="auto" w:sz="4" w:space="0"/>
              <w:bottom w:val="single" w:color="auto" w:sz="12" w:space="0"/>
              <w:right w:val="single" w:color="auto" w:sz="4" w:space="0"/>
            </w:tcBorders>
            <w:noWrap w:val="0"/>
            <w:vAlign w:val="center"/>
          </w:tcPr>
          <w:p w14:paraId="535F36B9">
            <w:pPr>
              <w:widowControl w:val="0"/>
              <w:spacing w:beforeLines="50" w:afterLines="50" w:line="360" w:lineRule="auto"/>
              <w:jc w:val="center"/>
              <w:rPr>
                <w:rFonts w:ascii="宋体" w:hAnsi="宋体" w:eastAsia="宋体" w:cs="仿宋_GB2312"/>
                <w:sz w:val="24"/>
                <w:szCs w:val="24"/>
              </w:rPr>
            </w:pPr>
          </w:p>
        </w:tc>
        <w:tc>
          <w:tcPr>
            <w:tcW w:w="750" w:type="dxa"/>
            <w:tcBorders>
              <w:top w:val="single" w:color="auto" w:sz="12" w:space="0"/>
              <w:left w:val="single" w:color="auto" w:sz="4" w:space="0"/>
              <w:bottom w:val="single" w:color="auto" w:sz="12" w:space="0"/>
              <w:right w:val="single" w:color="auto" w:sz="4" w:space="0"/>
            </w:tcBorders>
            <w:noWrap w:val="0"/>
            <w:vAlign w:val="center"/>
          </w:tcPr>
          <w:p w14:paraId="50339200">
            <w:pPr>
              <w:widowControl w:val="0"/>
              <w:spacing w:beforeLines="50" w:afterLines="50" w:line="360" w:lineRule="auto"/>
              <w:jc w:val="center"/>
              <w:rPr>
                <w:rFonts w:ascii="宋体" w:hAnsi="宋体" w:eastAsia="宋体" w:cs="仿宋_GB2312"/>
                <w:sz w:val="24"/>
                <w:szCs w:val="24"/>
              </w:rPr>
            </w:pPr>
          </w:p>
        </w:tc>
        <w:tc>
          <w:tcPr>
            <w:tcW w:w="1135" w:type="dxa"/>
            <w:tcBorders>
              <w:top w:val="single" w:color="auto" w:sz="12" w:space="0"/>
              <w:left w:val="single" w:color="auto" w:sz="4" w:space="0"/>
              <w:bottom w:val="single" w:color="auto" w:sz="12" w:space="0"/>
              <w:right w:val="single" w:color="auto" w:sz="4" w:space="0"/>
            </w:tcBorders>
            <w:noWrap w:val="0"/>
            <w:vAlign w:val="center"/>
          </w:tcPr>
          <w:p w14:paraId="6233B938">
            <w:pPr>
              <w:widowControl w:val="0"/>
              <w:spacing w:beforeLines="50" w:afterLines="50" w:line="360" w:lineRule="auto"/>
              <w:jc w:val="center"/>
              <w:rPr>
                <w:rFonts w:ascii="宋体" w:hAnsi="宋体" w:eastAsia="宋体" w:cs="仿宋_GB2312"/>
                <w:sz w:val="24"/>
                <w:szCs w:val="24"/>
              </w:rPr>
            </w:pPr>
          </w:p>
        </w:tc>
        <w:tc>
          <w:tcPr>
            <w:tcW w:w="1056" w:type="dxa"/>
            <w:tcBorders>
              <w:top w:val="single" w:color="auto" w:sz="12" w:space="0"/>
              <w:left w:val="single" w:color="auto" w:sz="4" w:space="0"/>
              <w:bottom w:val="single" w:color="auto" w:sz="12" w:space="0"/>
              <w:right w:val="single" w:color="auto" w:sz="4" w:space="0"/>
            </w:tcBorders>
            <w:noWrap w:val="0"/>
            <w:vAlign w:val="center"/>
          </w:tcPr>
          <w:p w14:paraId="06A838DE">
            <w:pPr>
              <w:widowControl w:val="0"/>
              <w:spacing w:beforeLines="50" w:afterLines="50" w:line="360" w:lineRule="auto"/>
              <w:jc w:val="center"/>
              <w:rPr>
                <w:rFonts w:ascii="宋体" w:hAnsi="宋体" w:eastAsia="宋体" w:cs="仿宋_GB2312"/>
                <w:sz w:val="24"/>
                <w:szCs w:val="24"/>
              </w:rPr>
            </w:pPr>
          </w:p>
        </w:tc>
        <w:tc>
          <w:tcPr>
            <w:tcW w:w="771" w:type="dxa"/>
            <w:tcBorders>
              <w:top w:val="single" w:color="auto" w:sz="12" w:space="0"/>
              <w:left w:val="single" w:color="auto" w:sz="4" w:space="0"/>
              <w:bottom w:val="single" w:color="auto" w:sz="12" w:space="0"/>
              <w:right w:val="single" w:color="auto" w:sz="4" w:space="0"/>
            </w:tcBorders>
            <w:noWrap w:val="0"/>
            <w:vAlign w:val="center"/>
          </w:tcPr>
          <w:p w14:paraId="02E13BF7">
            <w:pPr>
              <w:widowControl w:val="0"/>
              <w:spacing w:beforeLines="50" w:afterLines="50" w:line="360" w:lineRule="auto"/>
              <w:jc w:val="center"/>
              <w:rPr>
                <w:rFonts w:ascii="宋体" w:hAnsi="宋体" w:eastAsia="宋体" w:cs="仿宋_GB2312"/>
                <w:sz w:val="24"/>
                <w:szCs w:val="24"/>
              </w:rPr>
            </w:pPr>
          </w:p>
        </w:tc>
        <w:tc>
          <w:tcPr>
            <w:tcW w:w="824" w:type="dxa"/>
            <w:tcBorders>
              <w:top w:val="single" w:color="auto" w:sz="12" w:space="0"/>
              <w:left w:val="single" w:color="auto" w:sz="4" w:space="0"/>
              <w:bottom w:val="single" w:color="auto" w:sz="12" w:space="0"/>
              <w:right w:val="single" w:color="auto" w:sz="4" w:space="0"/>
            </w:tcBorders>
            <w:noWrap w:val="0"/>
            <w:vAlign w:val="center"/>
          </w:tcPr>
          <w:p w14:paraId="2B64C228">
            <w:pPr>
              <w:widowControl w:val="0"/>
              <w:spacing w:beforeLines="50" w:afterLines="50" w:line="360" w:lineRule="auto"/>
              <w:jc w:val="center"/>
              <w:rPr>
                <w:rFonts w:ascii="宋体" w:hAnsi="宋体" w:eastAsia="宋体" w:cs="仿宋_GB2312"/>
                <w:sz w:val="24"/>
                <w:szCs w:val="24"/>
              </w:rPr>
            </w:pPr>
          </w:p>
        </w:tc>
        <w:tc>
          <w:tcPr>
            <w:tcW w:w="1977" w:type="dxa"/>
            <w:tcBorders>
              <w:top w:val="single" w:color="auto" w:sz="12" w:space="0"/>
              <w:left w:val="single" w:color="auto" w:sz="4" w:space="0"/>
              <w:bottom w:val="single" w:color="auto" w:sz="12" w:space="0"/>
              <w:right w:val="single" w:color="auto" w:sz="12" w:space="0"/>
            </w:tcBorders>
            <w:noWrap w:val="0"/>
            <w:vAlign w:val="center"/>
          </w:tcPr>
          <w:p w14:paraId="02087097">
            <w:pPr>
              <w:widowControl w:val="0"/>
              <w:spacing w:beforeLines="50" w:afterLines="50" w:line="360" w:lineRule="auto"/>
              <w:jc w:val="center"/>
              <w:rPr>
                <w:rFonts w:ascii="宋体" w:hAnsi="宋体" w:eastAsia="宋体" w:cs="仿宋_GB2312"/>
                <w:sz w:val="24"/>
                <w:szCs w:val="24"/>
              </w:rPr>
            </w:pPr>
          </w:p>
        </w:tc>
      </w:tr>
      <w:tr w14:paraId="0F5A8A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1179" w:type="dxa"/>
            <w:tcBorders>
              <w:top w:val="single" w:color="auto" w:sz="12" w:space="0"/>
              <w:left w:val="single" w:color="auto" w:sz="12" w:space="0"/>
              <w:bottom w:val="single" w:color="auto" w:sz="12" w:space="0"/>
              <w:right w:val="single" w:color="auto" w:sz="4" w:space="0"/>
            </w:tcBorders>
            <w:noWrap w:val="0"/>
            <w:vAlign w:val="center"/>
          </w:tcPr>
          <w:p w14:paraId="7881348F">
            <w:pPr>
              <w:widowControl w:val="0"/>
              <w:spacing w:beforeLines="50" w:afterLines="50" w:line="360" w:lineRule="auto"/>
              <w:jc w:val="center"/>
              <w:rPr>
                <w:rFonts w:ascii="宋体" w:hAnsi="宋体" w:eastAsia="宋体" w:cs="仿宋_GB2312"/>
                <w:sz w:val="24"/>
                <w:szCs w:val="24"/>
              </w:rPr>
            </w:pPr>
          </w:p>
        </w:tc>
        <w:tc>
          <w:tcPr>
            <w:tcW w:w="914" w:type="dxa"/>
            <w:tcBorders>
              <w:top w:val="single" w:color="auto" w:sz="12" w:space="0"/>
              <w:left w:val="single" w:color="auto" w:sz="4" w:space="0"/>
              <w:bottom w:val="single" w:color="auto" w:sz="12" w:space="0"/>
              <w:right w:val="single" w:color="auto" w:sz="4" w:space="0"/>
            </w:tcBorders>
            <w:noWrap w:val="0"/>
            <w:vAlign w:val="center"/>
          </w:tcPr>
          <w:p w14:paraId="52FAB608">
            <w:pPr>
              <w:widowControl w:val="0"/>
              <w:spacing w:beforeLines="50" w:afterLines="50" w:line="360" w:lineRule="auto"/>
              <w:jc w:val="center"/>
              <w:rPr>
                <w:rFonts w:ascii="宋体" w:hAnsi="宋体" w:eastAsia="宋体" w:cs="仿宋_GB2312"/>
                <w:sz w:val="24"/>
                <w:szCs w:val="24"/>
              </w:rPr>
            </w:pPr>
          </w:p>
        </w:tc>
        <w:tc>
          <w:tcPr>
            <w:tcW w:w="750" w:type="dxa"/>
            <w:tcBorders>
              <w:top w:val="single" w:color="auto" w:sz="12" w:space="0"/>
              <w:left w:val="single" w:color="auto" w:sz="4" w:space="0"/>
              <w:bottom w:val="single" w:color="auto" w:sz="12" w:space="0"/>
              <w:right w:val="single" w:color="auto" w:sz="4" w:space="0"/>
            </w:tcBorders>
            <w:noWrap w:val="0"/>
            <w:vAlign w:val="center"/>
          </w:tcPr>
          <w:p w14:paraId="41FE28F6">
            <w:pPr>
              <w:widowControl w:val="0"/>
              <w:spacing w:beforeLines="50" w:afterLines="50" w:line="360" w:lineRule="auto"/>
              <w:jc w:val="center"/>
              <w:rPr>
                <w:rFonts w:ascii="宋体" w:hAnsi="宋体" w:eastAsia="宋体" w:cs="仿宋_GB2312"/>
                <w:sz w:val="24"/>
                <w:szCs w:val="24"/>
              </w:rPr>
            </w:pPr>
          </w:p>
        </w:tc>
        <w:tc>
          <w:tcPr>
            <w:tcW w:w="1135" w:type="dxa"/>
            <w:tcBorders>
              <w:top w:val="single" w:color="auto" w:sz="12" w:space="0"/>
              <w:left w:val="single" w:color="auto" w:sz="4" w:space="0"/>
              <w:bottom w:val="single" w:color="auto" w:sz="12" w:space="0"/>
              <w:right w:val="single" w:color="auto" w:sz="4" w:space="0"/>
            </w:tcBorders>
            <w:noWrap w:val="0"/>
            <w:vAlign w:val="center"/>
          </w:tcPr>
          <w:p w14:paraId="202CF986">
            <w:pPr>
              <w:widowControl w:val="0"/>
              <w:spacing w:beforeLines="50" w:afterLines="50" w:line="360" w:lineRule="auto"/>
              <w:jc w:val="center"/>
              <w:rPr>
                <w:rFonts w:ascii="宋体" w:hAnsi="宋体" w:eastAsia="宋体" w:cs="仿宋_GB2312"/>
                <w:sz w:val="24"/>
                <w:szCs w:val="24"/>
              </w:rPr>
            </w:pPr>
          </w:p>
        </w:tc>
        <w:tc>
          <w:tcPr>
            <w:tcW w:w="1056" w:type="dxa"/>
            <w:tcBorders>
              <w:top w:val="single" w:color="auto" w:sz="12" w:space="0"/>
              <w:left w:val="single" w:color="auto" w:sz="4" w:space="0"/>
              <w:bottom w:val="single" w:color="auto" w:sz="12" w:space="0"/>
              <w:right w:val="single" w:color="auto" w:sz="4" w:space="0"/>
            </w:tcBorders>
            <w:noWrap w:val="0"/>
            <w:vAlign w:val="center"/>
          </w:tcPr>
          <w:p w14:paraId="162DC506">
            <w:pPr>
              <w:widowControl w:val="0"/>
              <w:spacing w:beforeLines="50" w:afterLines="50" w:line="360" w:lineRule="auto"/>
              <w:jc w:val="center"/>
              <w:rPr>
                <w:rFonts w:ascii="宋体" w:hAnsi="宋体" w:eastAsia="宋体" w:cs="仿宋_GB2312"/>
                <w:sz w:val="24"/>
                <w:szCs w:val="24"/>
              </w:rPr>
            </w:pPr>
          </w:p>
        </w:tc>
        <w:tc>
          <w:tcPr>
            <w:tcW w:w="771" w:type="dxa"/>
            <w:tcBorders>
              <w:top w:val="single" w:color="auto" w:sz="12" w:space="0"/>
              <w:left w:val="single" w:color="auto" w:sz="4" w:space="0"/>
              <w:bottom w:val="single" w:color="auto" w:sz="12" w:space="0"/>
              <w:right w:val="single" w:color="auto" w:sz="4" w:space="0"/>
            </w:tcBorders>
            <w:noWrap w:val="0"/>
            <w:vAlign w:val="center"/>
          </w:tcPr>
          <w:p w14:paraId="6C9EE296">
            <w:pPr>
              <w:widowControl w:val="0"/>
              <w:spacing w:beforeLines="50" w:afterLines="50" w:line="360" w:lineRule="auto"/>
              <w:jc w:val="center"/>
              <w:rPr>
                <w:rFonts w:ascii="宋体" w:hAnsi="宋体" w:eastAsia="宋体" w:cs="仿宋_GB2312"/>
                <w:sz w:val="24"/>
                <w:szCs w:val="24"/>
              </w:rPr>
            </w:pPr>
          </w:p>
        </w:tc>
        <w:tc>
          <w:tcPr>
            <w:tcW w:w="824" w:type="dxa"/>
            <w:tcBorders>
              <w:top w:val="single" w:color="auto" w:sz="12" w:space="0"/>
              <w:left w:val="single" w:color="auto" w:sz="4" w:space="0"/>
              <w:bottom w:val="single" w:color="auto" w:sz="12" w:space="0"/>
              <w:right w:val="single" w:color="auto" w:sz="4" w:space="0"/>
            </w:tcBorders>
            <w:noWrap w:val="0"/>
            <w:vAlign w:val="center"/>
          </w:tcPr>
          <w:p w14:paraId="3E5FD49D">
            <w:pPr>
              <w:widowControl w:val="0"/>
              <w:spacing w:beforeLines="50" w:afterLines="50" w:line="360" w:lineRule="auto"/>
              <w:jc w:val="center"/>
              <w:rPr>
                <w:rFonts w:ascii="宋体" w:hAnsi="宋体" w:eastAsia="宋体" w:cs="仿宋_GB2312"/>
                <w:sz w:val="24"/>
                <w:szCs w:val="24"/>
              </w:rPr>
            </w:pPr>
          </w:p>
        </w:tc>
        <w:tc>
          <w:tcPr>
            <w:tcW w:w="1977" w:type="dxa"/>
            <w:tcBorders>
              <w:top w:val="single" w:color="auto" w:sz="12" w:space="0"/>
              <w:left w:val="single" w:color="auto" w:sz="4" w:space="0"/>
              <w:bottom w:val="single" w:color="auto" w:sz="12" w:space="0"/>
              <w:right w:val="single" w:color="auto" w:sz="12" w:space="0"/>
            </w:tcBorders>
            <w:noWrap w:val="0"/>
            <w:vAlign w:val="center"/>
          </w:tcPr>
          <w:p w14:paraId="716D63A0">
            <w:pPr>
              <w:widowControl w:val="0"/>
              <w:spacing w:beforeLines="50" w:afterLines="50" w:line="360" w:lineRule="auto"/>
              <w:jc w:val="center"/>
              <w:rPr>
                <w:rFonts w:ascii="宋体" w:hAnsi="宋体" w:eastAsia="宋体" w:cs="仿宋_GB2312"/>
                <w:sz w:val="24"/>
                <w:szCs w:val="24"/>
              </w:rPr>
            </w:pPr>
          </w:p>
        </w:tc>
      </w:tr>
      <w:tr w14:paraId="71D9AC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1179" w:type="dxa"/>
            <w:tcBorders>
              <w:top w:val="single" w:color="auto" w:sz="12" w:space="0"/>
              <w:left w:val="single" w:color="auto" w:sz="12" w:space="0"/>
              <w:bottom w:val="single" w:color="auto" w:sz="12" w:space="0"/>
              <w:right w:val="single" w:color="auto" w:sz="4" w:space="0"/>
            </w:tcBorders>
            <w:noWrap w:val="0"/>
            <w:vAlign w:val="center"/>
          </w:tcPr>
          <w:p w14:paraId="6DAD9872">
            <w:pPr>
              <w:widowControl w:val="0"/>
              <w:spacing w:beforeLines="50" w:afterLines="50" w:line="360" w:lineRule="auto"/>
              <w:jc w:val="center"/>
              <w:rPr>
                <w:rFonts w:ascii="宋体" w:hAnsi="宋体" w:eastAsia="宋体" w:cs="仿宋_GB2312"/>
                <w:sz w:val="24"/>
                <w:szCs w:val="24"/>
              </w:rPr>
            </w:pPr>
          </w:p>
        </w:tc>
        <w:tc>
          <w:tcPr>
            <w:tcW w:w="914" w:type="dxa"/>
            <w:tcBorders>
              <w:top w:val="single" w:color="auto" w:sz="12" w:space="0"/>
              <w:left w:val="single" w:color="auto" w:sz="4" w:space="0"/>
              <w:bottom w:val="single" w:color="auto" w:sz="12" w:space="0"/>
              <w:right w:val="single" w:color="auto" w:sz="4" w:space="0"/>
            </w:tcBorders>
            <w:noWrap w:val="0"/>
            <w:vAlign w:val="center"/>
          </w:tcPr>
          <w:p w14:paraId="53A9D792">
            <w:pPr>
              <w:widowControl w:val="0"/>
              <w:spacing w:beforeLines="50" w:afterLines="50" w:line="360" w:lineRule="auto"/>
              <w:jc w:val="center"/>
              <w:rPr>
                <w:rFonts w:ascii="宋体" w:hAnsi="宋体" w:eastAsia="宋体" w:cs="仿宋_GB2312"/>
                <w:sz w:val="24"/>
                <w:szCs w:val="24"/>
              </w:rPr>
            </w:pPr>
          </w:p>
        </w:tc>
        <w:tc>
          <w:tcPr>
            <w:tcW w:w="750" w:type="dxa"/>
            <w:tcBorders>
              <w:top w:val="single" w:color="auto" w:sz="12" w:space="0"/>
              <w:left w:val="single" w:color="auto" w:sz="4" w:space="0"/>
              <w:bottom w:val="single" w:color="auto" w:sz="12" w:space="0"/>
              <w:right w:val="single" w:color="auto" w:sz="4" w:space="0"/>
            </w:tcBorders>
            <w:noWrap w:val="0"/>
            <w:vAlign w:val="center"/>
          </w:tcPr>
          <w:p w14:paraId="5A5BE9B2">
            <w:pPr>
              <w:widowControl w:val="0"/>
              <w:spacing w:beforeLines="50" w:afterLines="50" w:line="360" w:lineRule="auto"/>
              <w:jc w:val="center"/>
              <w:rPr>
                <w:rFonts w:ascii="宋体" w:hAnsi="宋体" w:eastAsia="宋体" w:cs="仿宋_GB2312"/>
                <w:sz w:val="24"/>
                <w:szCs w:val="24"/>
              </w:rPr>
            </w:pPr>
          </w:p>
        </w:tc>
        <w:tc>
          <w:tcPr>
            <w:tcW w:w="1135" w:type="dxa"/>
            <w:tcBorders>
              <w:top w:val="single" w:color="auto" w:sz="12" w:space="0"/>
              <w:left w:val="single" w:color="auto" w:sz="4" w:space="0"/>
              <w:bottom w:val="single" w:color="auto" w:sz="12" w:space="0"/>
              <w:right w:val="single" w:color="auto" w:sz="4" w:space="0"/>
            </w:tcBorders>
            <w:noWrap w:val="0"/>
            <w:vAlign w:val="center"/>
          </w:tcPr>
          <w:p w14:paraId="06A91ED8">
            <w:pPr>
              <w:widowControl w:val="0"/>
              <w:spacing w:beforeLines="50" w:afterLines="50" w:line="360" w:lineRule="auto"/>
              <w:jc w:val="center"/>
              <w:rPr>
                <w:rFonts w:ascii="宋体" w:hAnsi="宋体" w:eastAsia="宋体" w:cs="仿宋_GB2312"/>
                <w:sz w:val="24"/>
                <w:szCs w:val="24"/>
              </w:rPr>
            </w:pPr>
          </w:p>
        </w:tc>
        <w:tc>
          <w:tcPr>
            <w:tcW w:w="1056" w:type="dxa"/>
            <w:tcBorders>
              <w:top w:val="single" w:color="auto" w:sz="12" w:space="0"/>
              <w:left w:val="single" w:color="auto" w:sz="4" w:space="0"/>
              <w:bottom w:val="single" w:color="auto" w:sz="12" w:space="0"/>
              <w:right w:val="single" w:color="auto" w:sz="4" w:space="0"/>
            </w:tcBorders>
            <w:noWrap w:val="0"/>
            <w:vAlign w:val="center"/>
          </w:tcPr>
          <w:p w14:paraId="0EEF9F29">
            <w:pPr>
              <w:widowControl w:val="0"/>
              <w:spacing w:beforeLines="50" w:afterLines="50" w:line="360" w:lineRule="auto"/>
              <w:jc w:val="center"/>
              <w:rPr>
                <w:rFonts w:ascii="宋体" w:hAnsi="宋体" w:eastAsia="宋体" w:cs="仿宋_GB2312"/>
                <w:sz w:val="24"/>
                <w:szCs w:val="24"/>
              </w:rPr>
            </w:pPr>
          </w:p>
        </w:tc>
        <w:tc>
          <w:tcPr>
            <w:tcW w:w="771" w:type="dxa"/>
            <w:tcBorders>
              <w:top w:val="single" w:color="auto" w:sz="12" w:space="0"/>
              <w:left w:val="single" w:color="auto" w:sz="4" w:space="0"/>
              <w:bottom w:val="single" w:color="auto" w:sz="12" w:space="0"/>
              <w:right w:val="single" w:color="auto" w:sz="4" w:space="0"/>
            </w:tcBorders>
            <w:noWrap w:val="0"/>
            <w:vAlign w:val="center"/>
          </w:tcPr>
          <w:p w14:paraId="7FA03898">
            <w:pPr>
              <w:widowControl w:val="0"/>
              <w:spacing w:beforeLines="50" w:afterLines="50" w:line="360" w:lineRule="auto"/>
              <w:jc w:val="center"/>
              <w:rPr>
                <w:rFonts w:ascii="宋体" w:hAnsi="宋体" w:eastAsia="宋体" w:cs="仿宋_GB2312"/>
                <w:sz w:val="24"/>
                <w:szCs w:val="24"/>
              </w:rPr>
            </w:pPr>
          </w:p>
        </w:tc>
        <w:tc>
          <w:tcPr>
            <w:tcW w:w="824" w:type="dxa"/>
            <w:tcBorders>
              <w:top w:val="single" w:color="auto" w:sz="12" w:space="0"/>
              <w:left w:val="single" w:color="auto" w:sz="4" w:space="0"/>
              <w:bottom w:val="single" w:color="auto" w:sz="12" w:space="0"/>
              <w:right w:val="single" w:color="auto" w:sz="4" w:space="0"/>
            </w:tcBorders>
            <w:noWrap w:val="0"/>
            <w:vAlign w:val="center"/>
          </w:tcPr>
          <w:p w14:paraId="7EDE7D30">
            <w:pPr>
              <w:widowControl w:val="0"/>
              <w:spacing w:beforeLines="50" w:afterLines="50" w:line="360" w:lineRule="auto"/>
              <w:jc w:val="center"/>
              <w:rPr>
                <w:rFonts w:ascii="宋体" w:hAnsi="宋体" w:eastAsia="宋体" w:cs="仿宋_GB2312"/>
                <w:sz w:val="24"/>
                <w:szCs w:val="24"/>
                <w:lang w:eastAsia="zh-CN"/>
              </w:rPr>
            </w:pPr>
          </w:p>
        </w:tc>
        <w:tc>
          <w:tcPr>
            <w:tcW w:w="1977" w:type="dxa"/>
            <w:tcBorders>
              <w:top w:val="single" w:color="auto" w:sz="12" w:space="0"/>
              <w:left w:val="single" w:color="auto" w:sz="4" w:space="0"/>
              <w:bottom w:val="single" w:color="auto" w:sz="12" w:space="0"/>
              <w:right w:val="single" w:color="auto" w:sz="12" w:space="0"/>
            </w:tcBorders>
            <w:noWrap w:val="0"/>
            <w:vAlign w:val="center"/>
          </w:tcPr>
          <w:p w14:paraId="47B007B2">
            <w:pPr>
              <w:widowControl w:val="0"/>
              <w:spacing w:beforeLines="50" w:afterLines="50" w:line="360" w:lineRule="auto"/>
              <w:jc w:val="both"/>
              <w:rPr>
                <w:rFonts w:ascii="宋体" w:hAnsi="宋体" w:eastAsia="宋体" w:cs="仿宋_GB2312"/>
                <w:sz w:val="24"/>
                <w:szCs w:val="24"/>
                <w:lang w:eastAsia="zh-CN"/>
              </w:rPr>
            </w:pPr>
          </w:p>
        </w:tc>
      </w:tr>
    </w:tbl>
    <w:p w14:paraId="4ADD21A0">
      <w:pPr>
        <w:spacing w:line="360" w:lineRule="auto"/>
        <w:ind w:firstLine="420" w:firstLineChars="200"/>
        <w:rPr>
          <w:rFonts w:ascii="宋体" w:hAnsi="宋体" w:eastAsia="宋体" w:cs="仿宋_GB2312"/>
          <w:lang w:eastAsia="zh-CN"/>
        </w:rPr>
      </w:pPr>
    </w:p>
    <w:p w14:paraId="22685229">
      <w:pPr>
        <w:spacing w:line="360" w:lineRule="auto"/>
        <w:ind w:firstLine="420" w:firstLineChars="200"/>
        <w:rPr>
          <w:rFonts w:ascii="宋体" w:hAnsi="宋体" w:eastAsia="宋体" w:cs="仿宋_GB2312"/>
          <w:lang w:eastAsia="zh-CN"/>
        </w:rPr>
      </w:pPr>
    </w:p>
    <w:p w14:paraId="42126A7E">
      <w:pPr>
        <w:spacing w:line="360" w:lineRule="auto"/>
        <w:rPr>
          <w:lang w:eastAsia="zh-CN"/>
        </w:rPr>
      </w:pPr>
      <w:r>
        <w:rPr>
          <w:rFonts w:hint="eastAsia" w:ascii="宋体" w:hAnsi="宋体" w:eastAsia="宋体" w:cs="仿宋_GB2312"/>
          <w:sz w:val="24"/>
          <w:szCs w:val="24"/>
          <w:lang w:eastAsia="zh-CN"/>
        </w:rPr>
        <w:t xml:space="preserve">            </w:t>
      </w:r>
      <w:r>
        <w:rPr>
          <w:rFonts w:hint="eastAsia" w:ascii="宋体" w:hAnsi="宋体" w:eastAsia="宋体" w:cs="仿宋_GB2312"/>
          <w:lang w:eastAsia="zh-CN"/>
        </w:rPr>
        <w:t xml:space="preserve">           </w:t>
      </w:r>
    </w:p>
    <w:p w14:paraId="2A500312">
      <w:pPr>
        <w:pStyle w:val="8"/>
        <w:rPr>
          <w:rFonts w:hint="eastAsia"/>
          <w:lang w:val="en-US" w:eastAsia="zh-Hans"/>
        </w:rPr>
      </w:pPr>
    </w:p>
    <w:p w14:paraId="10394FB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4327DA">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19DD58F">
                          <w:pPr>
                            <w:pStyle w:val="4"/>
                          </w:pPr>
                          <w:r>
                            <w:fldChar w:fldCharType="begin"/>
                          </w:r>
                          <w:r>
                            <w:instrText xml:space="preserve"> PAGE  \* MERGEFORMAT </w:instrText>
                          </w:r>
                          <w:r>
                            <w:fldChar w:fldCharType="separate"/>
                          </w:r>
                          <w:r>
                            <w:t>33</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419DD58F">
                    <w:pPr>
                      <w:pStyle w:val="4"/>
                    </w:pPr>
                    <w:r>
                      <w:fldChar w:fldCharType="begin"/>
                    </w:r>
                    <w:r>
                      <w:instrText xml:space="preserve"> PAGE  \* MERGEFORMAT </w:instrText>
                    </w:r>
                    <w:r>
                      <w:fldChar w:fldCharType="separate"/>
                    </w:r>
                    <w:r>
                      <w:t>33</w:t>
                    </w:r>
                    <w:r>
                      <w:fldChar w:fldCharType="end"/>
                    </w:r>
                  </w:p>
                </w:txbxContent>
              </v:textbox>
            </v:shape>
          </w:pict>
        </mc:Fallback>
      </mc:AlternateContent>
    </w:r>
  </w:p>
  <w:p w14:paraId="044B6053">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0A2746"/>
    <w:rsid w:val="27D119EE"/>
    <w:rsid w:val="2A4B171D"/>
    <w:rsid w:val="582634D8"/>
    <w:rsid w:val="7D0C3F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next w:val="1"/>
    <w:uiPriority w:val="0"/>
    <w:rPr>
      <w:color w:val="993300"/>
      <w:sz w:val="24"/>
    </w:rPr>
  </w:style>
  <w:style w:type="paragraph" w:styleId="4">
    <w:name w:val="footer"/>
    <w:basedOn w:val="1"/>
    <w:qFormat/>
    <w:uiPriority w:val="99"/>
    <w:pPr>
      <w:tabs>
        <w:tab w:val="center" w:pos="4153"/>
        <w:tab w:val="right" w:pos="8306"/>
      </w:tabs>
      <w:snapToGrid w:val="0"/>
      <w:jc w:val="left"/>
    </w:pPr>
    <w:rPr>
      <w:sz w:val="18"/>
      <w:szCs w:val="18"/>
    </w:rPr>
  </w:style>
  <w:style w:type="paragraph" w:customStyle="1" w:styleId="7">
    <w:name w:val="Char"/>
    <w:basedOn w:val="1"/>
    <w:qFormat/>
    <w:uiPriority w:val="0"/>
    <w:pPr>
      <w:kinsoku/>
      <w:autoSpaceDE/>
      <w:autoSpaceDN/>
      <w:adjustRightInd/>
      <w:snapToGrid/>
      <w:spacing w:before="100" w:beforeAutospacing="1" w:after="160" w:line="240" w:lineRule="exact"/>
      <w:textAlignment w:val="auto"/>
    </w:pPr>
    <w:rPr>
      <w:rFonts w:ascii="Verdana" w:hAnsi="Verdana" w:eastAsia="仿宋_GB2312" w:cs="Times New Roman"/>
      <w:snapToGrid/>
      <w:color w:val="auto"/>
      <w:sz w:val="24"/>
      <w:szCs w:val="24"/>
      <w:lang w:eastAsia="zh-CN"/>
    </w:rPr>
  </w:style>
  <w:style w:type="paragraph" w:customStyle="1" w:styleId="8">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2023-10-26T03:43:00Z</dcterms:created>
  <dc:creator>Administrator</dc:creator>
  <cp:lastModifiedBy>孙笑梅</cp:lastModifiedBy>
  <dcterms:modified xsi:type="dcterms:W3CDTF">2025-10-16T13:20:28Z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4C119833E97C450A9FFB31F7810EA7AF_12</vt:lpwstr>
  </property>
  <property fmtid="{D5CDD505-2E9C-101B-9397-08002B2CF9AE}" pid="4" name="KSOTemplateDocerSaveRecord">
    <vt:lpwstr>eyJoZGlkIjoiOGY5YmY1YzJiYTBjMGRhNzIwOGMxMGU3MTkyNjc2MTgiLCJ1c2VySWQiOiI1NTQxMjM5NjIifQ==</vt:lpwstr>
  </property>
</Properties>
</file>