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版本号：KST-CS-2025-101720251022001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示范中医馆负责人管理培训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KST-CS-2025-1017</w:t>
      </w:r>
      <w:r>
        <w:br/>
      </w:r>
      <w:r>
        <w:br/>
      </w:r>
      <w:r>
        <w:br/>
      </w:r>
    </w:p>
    <w:p>
      <w:pPr>
        <w:pStyle w:val="null3"/>
        <w:jc w:val="center"/>
        <w:outlineLvl w:val="2"/>
      </w:pPr>
      <w:r>
        <w:rPr>
          <w:rFonts w:ascii="仿宋_GB2312" w:hAnsi="仿宋_GB2312" w:cs="仿宋_GB2312" w:eastAsia="仿宋_GB2312"/>
          <w:sz w:val="28"/>
          <w:b/>
        </w:rPr>
        <w:t>西安市雁塔区卫生健康局</w:t>
      </w:r>
    </w:p>
    <w:p>
      <w:pPr>
        <w:pStyle w:val="null3"/>
        <w:jc w:val="center"/>
        <w:outlineLvl w:val="2"/>
      </w:pPr>
      <w:r>
        <w:rPr>
          <w:rFonts w:ascii="仿宋_GB2312" w:hAnsi="仿宋_GB2312" w:cs="仿宋_GB2312" w:eastAsia="仿宋_GB2312"/>
          <w:sz w:val="28"/>
          <w:b/>
        </w:rPr>
        <w:t>陕西考思特建设项目管理咨询有限公司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陕西考思特建设项目管理咨询有限公司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西安市雁塔区卫生健康局</w:t>
      </w:r>
      <w:r>
        <w:rPr>
          <w:rFonts w:ascii="仿宋_GB2312" w:hAnsi="仿宋_GB2312" w:cs="仿宋_GB2312" w:eastAsia="仿宋_GB2312"/>
        </w:rPr>
        <w:t>委托，拟对</w:t>
      </w:r>
      <w:r>
        <w:rPr>
          <w:rFonts w:ascii="仿宋_GB2312" w:hAnsi="仿宋_GB2312" w:cs="仿宋_GB2312" w:eastAsia="仿宋_GB2312"/>
        </w:rPr>
        <w:t>示范中医馆负责人管理培训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KST-CS-2025-1017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示范中医馆负责人管理培训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示范中医馆负责人管理培训，培训不少于5日，培训工作于2025年11月底前完成。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采购包1（示范中医馆负责人管理培训）：属于专门面向中小企业采购。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1、具有独立承担民事责任的能力：提供合法有效的统一社会信用代码营业执照（事业单位提供事业单位法人证书，自然人应提供身份证）</w:t>
      </w:r>
    </w:p>
    <w:p>
      <w:pPr>
        <w:pStyle w:val="null3"/>
      </w:pPr>
      <w:r>
        <w:rPr>
          <w:rFonts w:ascii="仿宋_GB2312" w:hAnsi="仿宋_GB2312" w:cs="仿宋_GB2312" w:eastAsia="仿宋_GB2312"/>
        </w:rPr>
        <w:t>2、具有良好的商业信誉和健全的财务会计制度：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3、具有履行合同所必需的设备和专业技术能力：提供声明函</w:t>
      </w:r>
    </w:p>
    <w:p>
      <w:pPr>
        <w:pStyle w:val="null3"/>
      </w:pPr>
      <w:r>
        <w:rPr>
          <w:rFonts w:ascii="仿宋_GB2312" w:hAnsi="仿宋_GB2312" w:cs="仿宋_GB2312" w:eastAsia="仿宋_GB2312"/>
        </w:rPr>
        <w:t>4、有依法缴纳税收的良好记录：提供开标前六个月内至少一个月的纳税证明或完税证明（时间以税款所属日期为准），或有税收缴纳的良好记录（提供书面声明），依法免税的单位应提供相关证明材料</w:t>
      </w:r>
    </w:p>
    <w:p>
      <w:pPr>
        <w:pStyle w:val="null3"/>
      </w:pPr>
      <w:r>
        <w:rPr>
          <w:rFonts w:ascii="仿宋_GB2312" w:hAnsi="仿宋_GB2312" w:cs="仿宋_GB2312" w:eastAsia="仿宋_GB2312"/>
        </w:rPr>
        <w:t>5、有依法缴纳社会保障资金的良好记录：提供开标前六个月内至少一个月的社会保障资金缴存单据或社保机构开具的社会保险参保缴费情况证明,或有社会保障资金的良好记录（提供书面声明），依法不需要缴纳社会保障资金的供应商应提供相关文件证明</w:t>
      </w:r>
    </w:p>
    <w:p>
      <w:pPr>
        <w:pStyle w:val="null3"/>
      </w:pPr>
      <w:r>
        <w:rPr>
          <w:rFonts w:ascii="仿宋_GB2312" w:hAnsi="仿宋_GB2312" w:cs="仿宋_GB2312" w:eastAsia="仿宋_GB2312"/>
        </w:rPr>
        <w:t>6、参加政府采购活动前 3 年内在经营活动中没有重大违法记录：提供承诺函</w:t>
      </w:r>
    </w:p>
    <w:p>
      <w:pPr>
        <w:pStyle w:val="null3"/>
      </w:pPr>
      <w:r>
        <w:rPr>
          <w:rFonts w:ascii="仿宋_GB2312" w:hAnsi="仿宋_GB2312" w:cs="仿宋_GB2312" w:eastAsia="仿宋_GB2312"/>
        </w:rPr>
        <w:t>7、法定代表人委托授权书：法定代表人参加投标的，须提供法定代表人证明书及本人身份证复印件；法定代表人授权他人参加投标的，须提供法定代表人授权委托书并附授权代表的身份证复印件</w:t>
      </w:r>
    </w:p>
    <w:p>
      <w:pPr>
        <w:pStyle w:val="null3"/>
      </w:pPr>
      <w:r>
        <w:rPr>
          <w:rFonts w:ascii="仿宋_GB2312" w:hAnsi="仿宋_GB2312" w:cs="仿宋_GB2312" w:eastAsia="仿宋_GB2312"/>
        </w:rPr>
        <w:t>8、单位负责人为同一人或者存在直接控股、管理关系的不同投标人，不得参加同一合同项下的政府采购活动：提供承诺函</w:t>
      </w:r>
    </w:p>
    <w:p>
      <w:pPr>
        <w:pStyle w:val="null3"/>
      </w:pPr>
      <w:r>
        <w:rPr>
          <w:rFonts w:ascii="仿宋_GB2312" w:hAnsi="仿宋_GB2312" w:cs="仿宋_GB2312" w:eastAsia="仿宋_GB2312"/>
        </w:rPr>
        <w:t>9、信誉：供应商不得为“信用中国”网站(www.creditchina.gov.cn/)中列入失信被执行人和重大税收违法案件当事人名单的供应商，不得为中国政府采购网(http://www.ccgp.gov.cn/)政府采购严堂违法失信行为记录名单中被财政部门禁止参加政府采购活动的供应商，提供公告发布之日起的网站查询截图</w:t>
      </w:r>
    </w:p>
    <w:p>
      <w:pPr>
        <w:pStyle w:val="null3"/>
      </w:pPr>
      <w:r>
        <w:rPr>
          <w:rFonts w:ascii="仿宋_GB2312" w:hAnsi="仿宋_GB2312" w:cs="仿宋_GB2312" w:eastAsia="仿宋_GB2312"/>
        </w:rPr>
        <w:t>10、本项目专门面对中小企业：提供中小企业声明函或残疾人福利性单位声明函或监狱企业的证明文件</w:t>
      </w:r>
    </w:p>
    <w:p>
      <w:pPr>
        <w:pStyle w:val="null3"/>
      </w:pPr>
      <w:r>
        <w:rPr>
          <w:rFonts w:ascii="仿宋_GB2312" w:hAnsi="仿宋_GB2312" w:cs="仿宋_GB2312" w:eastAsia="仿宋_GB2312"/>
        </w:rPr>
        <w:t>11、本项目不接受联合体响应：提供承诺函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西安市雁塔区卫生和计划生育局经办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13363910235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陕西考思特建设项目管理咨询有限公司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陕西省西安市雁塔区西安市雁塔区南二环东段352号5幢20601室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704913279@qq.com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解飞阳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17791285809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的标准，以成交价为基础按服务类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西安市雁塔区卫生健康局</w:t>
      </w:r>
      <w:r>
        <w:rPr>
          <w:rFonts w:ascii="仿宋_GB2312" w:hAnsi="仿宋_GB2312" w:cs="仿宋_GB2312" w:eastAsia="仿宋_GB2312"/>
        </w:rPr>
        <w:t>和</w:t>
      </w:r>
      <w:r>
        <w:rPr>
          <w:rFonts w:ascii="仿宋_GB2312" w:hAnsi="仿宋_GB2312" w:cs="仿宋_GB2312" w:eastAsia="仿宋_GB2312"/>
        </w:rPr>
        <w:t>陕西考思特建设项目管理咨询有限公司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陕西考思特建设项目管理咨询有限公司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陕西考思特建设项目管理咨询有限公司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按时完成培训内容，达到验收交付标准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陕西考思特建设项目管理咨询有限公司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陕西考思特建设项目管理咨询有限公司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陕西考思特建设项目管理咨询有限公司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联系人：解飞阳</w:t>
      </w:r>
    </w:p>
    <w:p>
      <w:pPr>
        <w:pStyle w:val="null3"/>
      </w:pPr>
      <w:r>
        <w:rPr>
          <w:rFonts w:ascii="仿宋_GB2312" w:hAnsi="仿宋_GB2312" w:cs="仿宋_GB2312" w:eastAsia="仿宋_GB2312"/>
        </w:rPr>
        <w:t>联系电话：17791285809</w:t>
      </w:r>
    </w:p>
    <w:p>
      <w:pPr>
        <w:pStyle w:val="null3"/>
      </w:pPr>
      <w:r>
        <w:rPr>
          <w:rFonts w:ascii="仿宋_GB2312" w:hAnsi="仿宋_GB2312" w:cs="仿宋_GB2312" w:eastAsia="仿宋_GB2312"/>
        </w:rPr>
        <w:t>地址：陕西省西安市雁塔区高新路33号新汇大厦1幢10601室</w:t>
      </w:r>
    </w:p>
    <w:p>
      <w:pPr>
        <w:pStyle w:val="null3"/>
      </w:pPr>
      <w:r>
        <w:rPr>
          <w:rFonts w:ascii="仿宋_GB2312" w:hAnsi="仿宋_GB2312" w:cs="仿宋_GB2312" w:eastAsia="仿宋_GB2312"/>
        </w:rPr>
        <w:t>邮编：704913279@qq.com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示范中医馆负责人管理培训，培训不少于5日，培训工作于2025年11月底完成。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采购包预算金额（元）</w:t>
            </w:r>
            <w:r>
              <w:rPr>
                <w:rFonts w:ascii="仿宋_GB2312" w:hAnsi="仿宋_GB2312" w:cs="仿宋_GB2312" w:eastAsia="仿宋_GB2312"/>
              </w:rPr>
              <w:t>:400000.00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400000.00</w:t>
            </w:r>
          </w:p>
          <w:p>
            <w:pPr>
              <w:pStyle w:val="null3"/>
              <w:jc w:val="both"/>
            </w:pPr>
            <w:r>
              <w:rPr>
                <w:rFonts w:ascii="仿宋_GB2312" w:hAnsi="仿宋_GB2312" w:cs="仿宋_GB2312" w:eastAsia="仿宋_GB2312"/>
                <w:sz w:val="21"/>
              </w:rPr>
              <w:t>供应商报价不允许超过标的金额</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培训对象：示范中医馆负责人；培训人数：128人；培训方式：集中学习、实地研学；培训内容：基础条件建设、中医药人才配备和建设、中医药适宜技术提升及推广应用、信息化建设等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培训要求：供应商指定专人负责，制定切实可行的培训方案。</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培训时常：不少于5天，培训工作于2025年11月底前完成。</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培训地点：西安市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支付方式：服务全部完成后，一个月内一次性支付合同总价款。如采购人因财政资金未拨付而未按时付款，待财政资金到位后进行付款。</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考核（验收）标准：人才培养合格率≥90%，培训计划完成率≥95%，项目及时完成率≥90%，服务对象满意度≥80%，有效提升中医药人才水平。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指定专人负责，安排满足项目实施的组织人员和培训指导老师。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人才培养合格率≥90%，培训计划完成率≥95%，项目及时完成率≥90%，服务对象满意度≥80%，有效提升中医药人才水平。</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培训完成并通过验收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双方友好协商解决，协商不成的，向原告方所在地人民法院起诉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提供声明函</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提供开标前六个月内至少一个月的纳税证明或完税证明（时间以税款所属日期为准），或有税收缴纳的良好记录（提供书面声明），依法免税的单位应提供相关证明材料</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开标前六个月内至少一个月的社会保障资金缴存单据或社保机构开具的社会保险参保缴费情况证明,或有社会保障资金的良好记录（提供书面声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 3 年内在经营活动中没有重大违法记录</w:t>
            </w:r>
          </w:p>
        </w:tc>
        <w:tc>
          <w:tcPr>
            <w:tcW w:type="dxa" w:w="3322"/>
          </w:tcPr>
          <w:p>
            <w:pPr>
              <w:pStyle w:val="null3"/>
            </w:pPr>
            <w:r>
              <w:rPr>
                <w:rFonts w:ascii="仿宋_GB2312" w:hAnsi="仿宋_GB2312" w:cs="仿宋_GB2312" w:eastAsia="仿宋_GB2312"/>
              </w:rPr>
              <w:t>提供承诺函</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法定代表人参加投标的，须提供法定代表人证明书及本人身份证复印件；法定代表人授权他人参加投标的，须提供法定代表人授权委托书并附授权代表的身份证复印件</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pPr>
            <w:r>
              <w:rPr>
                <w:rFonts w:ascii="仿宋_GB2312" w:hAnsi="仿宋_GB2312" w:cs="仿宋_GB2312" w:eastAsia="仿宋_GB2312"/>
              </w:rPr>
              <w:t>提供承诺函</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http://www.ccgp.gov.cn/)政府采购严堂违法失信行为记录名单中被财政部门禁止参加政府采购活动的供应商，提供公告发布之日起的网站查询截图</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本项目专门面对中小企业</w:t>
            </w:r>
          </w:p>
        </w:tc>
        <w:tc>
          <w:tcPr>
            <w:tcW w:type="dxa" w:w="3322"/>
          </w:tcPr>
          <w:p>
            <w:pPr>
              <w:pStyle w:val="null3"/>
            </w:pPr>
            <w:r>
              <w:rPr>
                <w:rFonts w:ascii="仿宋_GB2312" w:hAnsi="仿宋_GB2312" w:cs="仿宋_GB2312" w:eastAsia="仿宋_GB2312"/>
              </w:rPr>
              <w:t>提供中小企业声明函或残疾人福利性单位声明函或监狱企业的证明文件</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提供承诺函</w:t>
            </w:r>
          </w:p>
        </w:tc>
        <w:tc>
          <w:tcPr>
            <w:tcW w:type="dxa" w:w="1661"/>
          </w:tcPr>
          <w:p>
            <w:pPr>
              <w:pStyle w:val="null3"/>
            </w:pPr>
            <w:r>
              <w:rPr>
                <w:rFonts w:ascii="仿宋_GB2312" w:hAnsi="仿宋_GB2312" w:cs="仿宋_GB2312" w:eastAsia="仿宋_GB2312"/>
              </w:rPr>
              <w:t>供应商资格要求.docx 供应商认为有必要说明的其他问题.docx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与注册证照的名称一致，并与报名登记供应商名称一致</w:t>
            </w:r>
          </w:p>
        </w:tc>
        <w:tc>
          <w:tcPr>
            <w:tcW w:type="dxa" w:w="1661"/>
          </w:tcPr>
          <w:p>
            <w:pPr>
              <w:pStyle w:val="null3"/>
            </w:pPr>
            <w:r>
              <w:rPr>
                <w:rFonts w:ascii="仿宋_GB2312" w:hAnsi="仿宋_GB2312" w:cs="仿宋_GB2312" w:eastAsia="仿宋_GB2312"/>
              </w:rPr>
              <w:t>业绩一览表.docx 服务内容及服务邀请应答表 中小企业声明函 商务应答表 供应商应提交的相关资格证明材料 报价表 响应文件封面 供应商资格要求.docx 残疾人福利性单位声明函 服务方案 供应商认为有必要说明的其他问题.docx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响应磋商文件的实质要求，按照磋商文件要求上传相应的文件。不限于:1.报价未超过预算和最髙限价。2.响应有效期不少于90日历天。3.技术、服务、商务及其他实质性要求（带“★”的参数需求）</w:t>
            </w:r>
          </w:p>
        </w:tc>
        <w:tc>
          <w:tcPr>
            <w:tcW w:type="dxa" w:w="1661"/>
          </w:tcPr>
          <w:p>
            <w:pPr>
              <w:pStyle w:val="null3"/>
            </w:pPr>
            <w:r>
              <w:rPr>
                <w:rFonts w:ascii="仿宋_GB2312" w:hAnsi="仿宋_GB2312" w:cs="仿宋_GB2312" w:eastAsia="仿宋_GB2312"/>
              </w:rPr>
              <w:t>服务内容及服务邀请应答表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响应文件的签字或盖掌</w:t>
            </w:r>
          </w:p>
        </w:tc>
        <w:tc>
          <w:tcPr>
            <w:tcW w:type="dxa" w:w="3322"/>
          </w:tcPr>
          <w:p>
            <w:pPr>
              <w:pStyle w:val="null3"/>
            </w:pPr>
            <w:r>
              <w:rPr>
                <w:rFonts w:ascii="仿宋_GB2312" w:hAnsi="仿宋_GB2312" w:cs="仿宋_GB2312" w:eastAsia="仿宋_GB2312"/>
              </w:rPr>
              <w:t>供应商应按格式要求签字、盖章。至少以下文件签字或盖章须完整，出现遗漏的为无效文件。1.响应文件封面2.响应函3.响应一览表4.法定代表人证明书5.法定代表人授权书(如有)6.非联合体声明</w:t>
            </w:r>
          </w:p>
        </w:tc>
        <w:tc>
          <w:tcPr>
            <w:tcW w:type="dxa" w:w="1661"/>
          </w:tcPr>
          <w:p>
            <w:pPr>
              <w:pStyle w:val="null3"/>
            </w:pPr>
            <w:r>
              <w:rPr>
                <w:rFonts w:ascii="仿宋_GB2312" w:hAnsi="仿宋_GB2312" w:cs="仿宋_GB2312" w:eastAsia="仿宋_GB2312"/>
              </w:rPr>
              <w:t>业绩一览表.docx 服务内容及服务邀请应答表 中小企业声明函 商务应答表 供应商应提交的相关资格证明材料 报价表 响应文件封面 供应商资格要求.docx 残疾人福利性单位声明函 服务方案 供应商认为有必要说明的其他问题.docx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对采购人现状及本次培训项目背景、培训内容、培训目标、培训思路、相关政策等理解深刻、分析全面、对本项目的重点难点分析到位且有合理的解决思路，按其响应程度计 4-5 分；对采购人现状及本次培训项目背景、培训内容、培训目标、培训思路、相关政策等理解比较深刻、分析比较全面、对本项目的重点难点分析一般且有基本的解决思路，按其响应程度计2-4 分；对采购人现状及本次培训项目背景、培训内容、培训目标、培训思路、相关政策等理解空泛、分析较差、对本项目建设的重点难点分析较差且无解决思路，按其响应程度计 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对本项目的背景、目标及定位理解清晰，对国家相关领域政策、标准的掌握热练，能够精准定位本项目阶段性和整体性目标，注重培训对象的专业理论、专业技能、职业道德素养的整体提升，按其响应程度计0-6分。 2、供应商对培训内容理解深刻、分析全面、符合实际求，方案完整、科学、台理、对本项目的难点、重点技术问题分析和论述明确。包含培训形式及流程、培训内容、配套服务等各项工作，以及各项具体工作措施的合理性，按其响应程度计0-6分。 3、有完整、合理、明确的项目实施组织方案的，合同履行期限、项目进度、实施方法、工作纪律、时间安排科学合理，具各完誉的内部管程架构、工作流程、考核制度、信息反惯渠道等，按其响应程度计0-6分。4、培训内容与模块设置之间的逻辑关系清晰，内容设计特色鲜明，专题贴近工作实际，按其响应程度计0-6分。 5、培训方式多元化，方案的整体或具体环节的设计上有鲜明特色和创新，按其响应程度计0-6分。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项目的实施进度计划</w:t>
            </w:r>
          </w:p>
        </w:tc>
        <w:tc>
          <w:tcPr>
            <w:tcW w:type="dxa" w:w="2492"/>
          </w:tcPr>
          <w:p>
            <w:pPr>
              <w:pStyle w:val="null3"/>
            </w:pPr>
            <w:r>
              <w:rPr>
                <w:rFonts w:ascii="仿宋_GB2312" w:hAnsi="仿宋_GB2312" w:cs="仿宋_GB2312" w:eastAsia="仿宋_GB2312"/>
              </w:rPr>
              <w:t>投标供应商针对本包培训项目制定各阶段时间节点安排、工作内容安排等进度计划方案和各阶段的实施计划。进度计划、时间节点及工作内容等安排详细合理，有细化措施等内容得7-10分;进度计划、时间节点及工作内容安排较详细，有一定的措施等内容得4-7分;进度计划、时间节点及工作内容安排粗略，措施等内容粗略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项目授课团队、服务团队配备完整合理，课程安排专业性强，从业经历及同类项目实施或服务经验丰富得7-10分;授课团队、服务团队配各基本合理，技术实力、从业经历及同类项目实施经验较丰富得4-7分;授课团队、服务团队配备合理性及技术实力一般得0-4分。(提供针对本项目所配人员的师资实力、背景和详细简介，包括学历、授课经历、专长、特色及课程内容简介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供应商提供针对本包培训项目培训组织管理安排，建立学员考核制度、考勤、结业安排等。培训组织管理安排实施方案详细具体，组织管理安排合理得4-5分;培训组织管理安排实施方案较详细，组织管理安排基本合理得2-4分;培训组织管理安排实施方案一般，组织管理安排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供应商提供针对本包培训项目培训考核及评价建设方案，制定学员培训考核办法、提供项目绩效评估相关资料。培训考核及评价建设方案完全满足本项目要求，针对性强，得4-5分;培训考核及评价建设方案基本符合本项目要求，具有一定的针对性得2-4分;培训考核及评价建设方案一般，针对性一般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供应商应针对本项目提供完警的服务质量保证措施:措施内容完警可行、内全面具体、针对性强、可操作性强，得3-5分;措施内容完整性、针对性、可操作性均一般，得0-3分。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针对本采购项目及采购人实际需求提供详细具体可行的服务措施承诺及详尽可行的服务实施计划，并阐明可提供的咨询或后期服务内容，根据其响应及优劣程度计 0-10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01月01日至今(以合同签订日期为准)业务培训类相关业绩，每个有效业绩得2分，满分10分;(业绩证明材料为加盖供应商公章的合同或中标通知书复印件或扫描件包含合同主要服务内容及签字盖章页等关键信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碰商文件要求且磋商价格最低的碰商报价为评标基准价，其价格分为满分。其他供应商的价格分统一按照下列公式计算:磋商报价得分=(碰商基准价/磋商报价)x价格权值(即10%)x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