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版本号：SXBC2025-CSZB06620251017002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长延堡社区卫生服务中心维修改造项目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SXBC2025-CSZB066</w:t>
      </w:r>
      <w:r>
        <w:br/>
      </w:r>
      <w:r>
        <w:br/>
      </w:r>
      <w:r>
        <w:br/>
      </w:r>
    </w:p>
    <w:p>
      <w:pPr>
        <w:pStyle w:val="null3"/>
        <w:jc w:val="center"/>
        <w:outlineLvl w:val="2"/>
      </w:pPr>
      <w:r>
        <w:rPr>
          <w:rFonts w:ascii="仿宋_GB2312" w:hAnsi="仿宋_GB2312" w:cs="仿宋_GB2312" w:eastAsia="仿宋_GB2312"/>
          <w:sz w:val="28"/>
          <w:b/>
        </w:rPr>
        <w:t>西安雁塔区长延堡社区卫生服务中心</w:t>
      </w:r>
    </w:p>
    <w:p>
      <w:pPr>
        <w:pStyle w:val="null3"/>
        <w:jc w:val="center"/>
        <w:outlineLvl w:val="2"/>
      </w:pPr>
      <w:r>
        <w:rPr>
          <w:rFonts w:ascii="仿宋_GB2312" w:hAnsi="仿宋_GB2312" w:cs="仿宋_GB2312" w:eastAsia="仿宋_GB2312"/>
          <w:sz w:val="28"/>
          <w:b/>
        </w:rPr>
        <w:t>中志标建设项目管理咨询有限公司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中志标建设项目管理咨询有限公司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西安雁塔区长延堡社区卫生服务中心</w:t>
      </w:r>
      <w:r>
        <w:rPr>
          <w:rFonts w:ascii="仿宋_GB2312" w:hAnsi="仿宋_GB2312" w:cs="仿宋_GB2312" w:eastAsia="仿宋_GB2312"/>
        </w:rPr>
        <w:t>委托，拟对</w:t>
      </w:r>
      <w:r>
        <w:rPr>
          <w:rFonts w:ascii="仿宋_GB2312" w:hAnsi="仿宋_GB2312" w:cs="仿宋_GB2312" w:eastAsia="仿宋_GB2312"/>
        </w:rPr>
        <w:t>长延堡社区卫生服务中心维修改造项目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SXBC2025-CSZB066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长延堡社区卫生服务中心维修改造项目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项目包含公共区域装饰工程、卫生间水管改造工程、负压机房电气改造工程、各科室新增肘开龙头、医生办公室装饰工程、消毒间装饰安装工程、设计费等工作内容。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采购包1（长延堡社区卫生服务中心维修改造项目）：属于专门面向中小企业采购。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税收缴纳凭证及社会保险缴纳的凭证：供应商在本项目投标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2、具有独立承担民事责任能力的法人、其他组织或自然人：法人或者其他组织提供营业执照等证明文件，自然人提供身份证件，供应商需在项目电子化交易系统中按要求上传相应证明文件并进行电子签章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3、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4、财务状况：供应商提供2023年度或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5、拟派项目负责人资质和专业要求。：证书等级：二级及以上注册建造师资格 专业：建筑工程 补充说明：有效的安全生产考核合格证，且无在建工程项目</w:t>
      </w:r>
    </w:p>
    <w:p>
      <w:pPr>
        <w:pStyle w:val="null3"/>
      </w:pPr>
      <w:r>
        <w:rPr>
          <w:rFonts w:ascii="仿宋_GB2312" w:hAnsi="仿宋_GB2312" w:cs="仿宋_GB2312" w:eastAsia="仿宋_GB2312"/>
        </w:rPr>
        <w:t>6、履行合同所必需的设备和专业技术能力书面声明函：具有履行合同所必需的设备和专业技术能力书面声明函，供应商需在项目电子化交易系统中按要求上传相应证明文件并进行电子签章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7、供应商资质：供应商具备建设行政主管部门核发的建筑工程施工总承包三级及以上资质，有效的安全生产许可证</w:t>
      </w:r>
    </w:p>
    <w:p>
      <w:pPr>
        <w:pStyle w:val="null3"/>
      </w:pPr>
      <w:r>
        <w:rPr>
          <w:rFonts w:ascii="仿宋_GB2312" w:hAnsi="仿宋_GB2312" w:cs="仿宋_GB2312" w:eastAsia="仿宋_GB2312"/>
        </w:rPr>
        <w:t>8、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pPr>
      <w:r>
        <w:rPr>
          <w:rFonts w:ascii="仿宋_GB2312" w:hAnsi="仿宋_GB2312" w:cs="仿宋_GB2312" w:eastAsia="仿宋_GB2312"/>
        </w:rPr>
        <w:t>9、联合体要求：本项目不接受联合体磋商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西安雁塔区长延堡社区卫生服务中心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陕西省西安市雁塔区长安西路19号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西安市雁塔区长延堡社区卫生服务中心经办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029-85252166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中志标建设项目管理咨询有限公司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陕西省西安市雁塔区科技西路绿地鸿海大厦A座11806室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中志标建设项目管理咨询有限公司</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029-84536671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采购包1：491,400.00元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无产品</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无产品</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无产品</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代理服务费用收取对象：中标/成交供应商代理服务费收费标准：招标代理服务费的收取参照国家计委关于印发《招标代理服务收费管理暂行办法》的通知（计价格〔2002〕1980号）的有关依据下浮12%收取。缴纳方式：采用现金或转账方式缴纳（账号信息如下）。 开户名称：中志标建设项目管理咨询有限公司 开户行：华夏银行股份有限公司西安高新技术开发区支行 账号:11451000000616457 转账事由：项目编号+招标代理服务费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西安雁塔区长延堡社区卫生服务中心</w:t>
      </w:r>
      <w:r>
        <w:rPr>
          <w:rFonts w:ascii="仿宋_GB2312" w:hAnsi="仿宋_GB2312" w:cs="仿宋_GB2312" w:eastAsia="仿宋_GB2312"/>
        </w:rPr>
        <w:t>和</w:t>
      </w:r>
      <w:r>
        <w:rPr>
          <w:rFonts w:ascii="仿宋_GB2312" w:hAnsi="仿宋_GB2312" w:cs="仿宋_GB2312" w:eastAsia="仿宋_GB2312"/>
        </w:rPr>
        <w:t>中志标建设项目管理咨询有限公司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西安雁塔区长延堡社区卫生服务中心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中志标建设项目管理咨询有限公司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西安雁塔区长延堡社区卫生服务中心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中志标建设项目管理咨询有限公司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中志标建设项目管理咨询有限公司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中志标建设项目管理咨询有限公司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中志标建设项目管理咨询有限公司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联系人：中志标建设项目管理咨询有限公司</w:t>
      </w:r>
    </w:p>
    <w:p>
      <w:pPr>
        <w:pStyle w:val="null3"/>
      </w:pPr>
      <w:r>
        <w:rPr>
          <w:rFonts w:ascii="仿宋_GB2312" w:hAnsi="仿宋_GB2312" w:cs="仿宋_GB2312" w:eastAsia="仿宋_GB2312"/>
        </w:rPr>
        <w:t>联系电话：18092251933</w:t>
      </w:r>
    </w:p>
    <w:p>
      <w:pPr>
        <w:pStyle w:val="null3"/>
      </w:pPr>
      <w:r>
        <w:rPr>
          <w:rFonts w:ascii="仿宋_GB2312" w:hAnsi="仿宋_GB2312" w:cs="仿宋_GB2312" w:eastAsia="仿宋_GB2312"/>
        </w:rPr>
        <w:t>地址：陕西省西安市雁塔区科技西路绿地鸿海大厦A座11806室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491,400.00</w:t>
      </w:r>
    </w:p>
    <w:p>
      <w:pPr>
        <w:pStyle w:val="null3"/>
      </w:pPr>
      <w:r>
        <w:rPr>
          <w:rFonts w:ascii="仿宋_GB2312" w:hAnsi="仿宋_GB2312" w:cs="仿宋_GB2312" w:eastAsia="仿宋_GB2312"/>
        </w:rPr>
        <w:t>采购包最高限价（元）: 452,034.57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修缮、改造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491,400.00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标的名称：修缮、改造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1、</w:t>
            </w:r>
            <w:r>
              <w:rPr>
                <w:rFonts w:ascii="仿宋_GB2312" w:hAnsi="仿宋_GB2312" w:cs="仿宋_GB2312" w:eastAsia="仿宋_GB2312"/>
                <w:sz w:val="20"/>
              </w:rPr>
              <w:t>项目包含公共区域装饰工程、卫生间水管改造工程、负压机房电气改造工程、各科室新增肘开龙头、医生办公室装饰工程、消毒间装饰安装工程、设计费等工作内容。</w:t>
            </w:r>
            <w:r>
              <w:rPr>
                <w:rFonts w:ascii="仿宋_GB2312" w:hAnsi="仿宋_GB2312" w:cs="仿宋_GB2312" w:eastAsia="仿宋_GB2312"/>
                <w:sz w:val="20"/>
              </w:rPr>
              <w:t>具体详见工程量清单及图纸。</w:t>
            </w:r>
          </w:p>
          <w:p>
            <w:pPr>
              <w:pStyle w:val="null3"/>
              <w:jc w:val="both"/>
            </w:pPr>
            <w:r>
              <w:rPr>
                <w:rFonts w:ascii="仿宋_GB2312" w:hAnsi="仿宋_GB2312" w:cs="仿宋_GB2312" w:eastAsia="仿宋_GB2312"/>
                <w:sz w:val="20"/>
                <w:color w:val="000000"/>
                <w:shd w:fill="FFFFFF" w:val="clear"/>
              </w:rPr>
              <w:t>2</w:t>
            </w: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计划工期：进场施工之日起</w:t>
            </w:r>
            <w:r>
              <w:rPr>
                <w:rFonts w:ascii="仿宋_GB2312" w:hAnsi="仿宋_GB2312" w:cs="仿宋_GB2312" w:eastAsia="仿宋_GB2312"/>
                <w:sz w:val="20"/>
                <w:color w:val="000000"/>
                <w:shd w:fill="FFFFFF" w:val="clear"/>
              </w:rPr>
              <w:t>20（日历日）内竣工（具体服务起止日期可随合同签订时间相应顺延）。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符合《工程施工质量验收规范》合格标准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发布成交结果公告后，成交供应商应及时向采购代理机构提交一正二副，装订成册并盖章的纸质文件，若正本和副本不一致的，以正本为准。送至陕西省西安市雁塔区科技西路绿地鸿海大厦A座11806室。（2）供应商务必在开标截止时间30分钟前，通过项目电子化交易系统进行签到，如未进行签到，产生的一切后果由供应商自行承担。（3）供应商的磋商报价包括施工机械使用费、人工费、材料与设备费、维护费、其他（运杂费、质检费、安装费、缺陷修复费、保险费，以及合同明示或暗示的风险、责任和义务等），以及管理费、税金、利润、采购代理服务费等所有费用，并符合建设工程计价规则。（4）签名是指手写签名或者加盖名章，盖章是指加盖单位印章。（5）采购标的对应的中小企业划分标准所属行业为建筑业。建筑业的划型标准为：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6）需要落实的政府采购政策：（1）、《国务院办公厅关于建立政府强制采购节能产品制度的通知》（国办发〔2007〕51号）；（2）、《财政部司法部关于政府采购支持监狱企业发展有关问题的通知》（财库〔2014〕68号）；（3）、《三部门联合发布关于促进残疾人就业政府采购政策的通知》（财库〔2017〕141号）；（4）、《财政部发展改革委生态环境部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已标价工程量清单 技术响应部分.docx 中小企业声明函 授权委托书.docx 技术商务偏离表.docx 资格证明文件.docx 强制优先采购产品承诺函 响应文件封面 9、业绩.docx 法定代表人（单位负责人自然人）身份证明.docx 残疾人福利性单位声明函 报价函 政府采购法第二十二条承诺.docx 4、已标价工程量清单.docx 供应商认为有必要说明的其他问题.docx 标的清单 磋商第一次报价表.docx 响应函 监狱企业的证明文件 磋商函.docx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2023年度或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投标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参加政府采购活动前3年内在经营活动中没有重大违法记录的书面声明；其中：重大违法记录是指供应商因违法经营受到刑事处罚或者责令停产停业、吊销许可证或者执照、较大数额罚款等行政处罚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提供2023年度或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证书等级：二级及以上注册建造师资格 专业：建筑工程 补充说明：有效的安全生产考核合格证，且无在建工程项目</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供应商具备建设行政主管部门核发的建筑工程施工总承包三级及以上资质，有效的安全生产许可证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联合体要求</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响应报价未超过采购预算或最高限价的（合格），响应报价超过采购预算或最高限价的（不合格）</w:t>
            </w:r>
          </w:p>
        </w:tc>
        <w:tc>
          <w:tcPr>
            <w:tcW w:type="dxa" w:w="1661"/>
          </w:tcPr>
          <w:p>
            <w:pPr>
              <w:pStyle w:val="null3"/>
            </w:pPr>
            <w:r>
              <w:rPr>
                <w:rFonts w:ascii="仿宋_GB2312" w:hAnsi="仿宋_GB2312" w:cs="仿宋_GB2312" w:eastAsia="仿宋_GB2312"/>
              </w:rPr>
              <w:t>响应文件封面 已标价工程量清单 报价函 磋商第一次报价表.docx 响应函 磋商函.docx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工期满足竞争性磋商文件要求（合格），工期不满足竞争性磋商文件要求（不合格）</w:t>
            </w:r>
          </w:p>
        </w:tc>
        <w:tc>
          <w:tcPr>
            <w:tcW w:type="dxa" w:w="1661"/>
          </w:tcPr>
          <w:p>
            <w:pPr>
              <w:pStyle w:val="null3"/>
            </w:pPr>
            <w:r>
              <w:rPr>
                <w:rFonts w:ascii="仿宋_GB2312" w:hAnsi="仿宋_GB2312" w:cs="仿宋_GB2312" w:eastAsia="仿宋_GB2312"/>
              </w:rPr>
              <w:t>响应文件封面 报价函 响应函 磋商函.docx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质保期满足竞争性磋商文件要求（合格），质保期不满足竞争性磋商文件要求（不合格）</w:t>
            </w:r>
          </w:p>
        </w:tc>
        <w:tc>
          <w:tcPr>
            <w:tcW w:type="dxa" w:w="1661"/>
          </w:tcPr>
          <w:p>
            <w:pPr>
              <w:pStyle w:val="null3"/>
            </w:pPr>
            <w:r>
              <w:rPr>
                <w:rFonts w:ascii="仿宋_GB2312" w:hAnsi="仿宋_GB2312" w:cs="仿宋_GB2312" w:eastAsia="仿宋_GB2312"/>
              </w:rPr>
              <w:t>响应文件封面 报价函 响应函 磋商函.docx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响应文件签署、盖章符合竞争性磋商文件要求（合格），响应文件签署、盖章不符合竞争性磋商文件要求（不合格）</w:t>
            </w:r>
          </w:p>
        </w:tc>
        <w:tc>
          <w:tcPr>
            <w:tcW w:type="dxa" w:w="1661"/>
          </w:tcPr>
          <w:p>
            <w:pPr>
              <w:pStyle w:val="null3"/>
            </w:pPr>
            <w:r>
              <w:rPr>
                <w:rFonts w:ascii="仿宋_GB2312" w:hAnsi="仿宋_GB2312" w:cs="仿宋_GB2312" w:eastAsia="仿宋_GB2312"/>
              </w:rPr>
              <w:t>已标价工程量清单 技术响应部分.docx 中小企业声明函 授权委托书.docx 技术商务偏离表.docx 资格证明文件.docx 强制优先采购产品承诺函 响应文件封面 9、业绩.docx 法定代表人（单位负责人自然人）身份证明.docx 残疾人福利性单位声明函 报价函 4、已标价工程量清单.docx 供应商认为有必要说明的其他问题.docx 标的清单 磋商第一次报价表.docx 响应函 监狱企业的证明文件 磋商函.docx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响应文件响应有效期符合竞争性磋商文件要求的（合格），响应文件无响应有效期或有效期达不到竞争性磋商文件要求的（不合格）</w:t>
            </w:r>
          </w:p>
        </w:tc>
        <w:tc>
          <w:tcPr>
            <w:tcW w:type="dxa" w:w="1661"/>
          </w:tcPr>
          <w:p>
            <w:pPr>
              <w:pStyle w:val="null3"/>
            </w:pPr>
            <w:r>
              <w:rPr>
                <w:rFonts w:ascii="仿宋_GB2312" w:hAnsi="仿宋_GB2312" w:cs="仿宋_GB2312" w:eastAsia="仿宋_GB2312"/>
              </w:rPr>
              <w:t>响应文件封面 报价函 响应函 磋商函.docx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法律、法规和磋商文件规定的其他无效情形</w:t>
            </w:r>
          </w:p>
        </w:tc>
        <w:tc>
          <w:tcPr>
            <w:tcW w:type="dxa" w:w="3322"/>
          </w:tcPr>
          <w:p>
            <w:pPr>
              <w:pStyle w:val="null3"/>
            </w:pPr>
            <w:r>
              <w:rPr>
                <w:rFonts w:ascii="仿宋_GB2312" w:hAnsi="仿宋_GB2312" w:cs="仿宋_GB2312" w:eastAsia="仿宋_GB2312"/>
              </w:rPr>
              <w:t>未出现法律、法规和磋商文件规定的其他无效情形（合格），出现法律、法规和磋商文件规定的其他无效情形（不合格）</w:t>
            </w:r>
          </w:p>
        </w:tc>
        <w:tc>
          <w:tcPr>
            <w:tcW w:type="dxa" w:w="1661"/>
          </w:tcPr>
          <w:p>
            <w:pPr>
              <w:pStyle w:val="null3"/>
            </w:pPr>
            <w:r>
              <w:rPr>
                <w:rFonts w:ascii="仿宋_GB2312" w:hAnsi="仿宋_GB2312" w:cs="仿宋_GB2312" w:eastAsia="仿宋_GB2312"/>
              </w:rPr>
              <w:t>响应文件封面 供应商认为有必要说明的其他问题.docx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分项报价表</w:t>
            </w:r>
          </w:p>
        </w:tc>
        <w:tc>
          <w:tcPr>
            <w:tcW w:type="dxa" w:w="3322"/>
          </w:tcPr>
          <w:p>
            <w:pPr>
              <w:pStyle w:val="null3"/>
            </w:pPr>
            <w:r>
              <w:rPr>
                <w:rFonts w:ascii="仿宋_GB2312" w:hAnsi="仿宋_GB2312" w:cs="仿宋_GB2312" w:eastAsia="仿宋_GB2312"/>
              </w:rPr>
              <w:t>应文件的分项报价表满足采购要求的（合格）响应文件的分项报价表不满足采购要求的（不合格）</w:t>
            </w:r>
          </w:p>
        </w:tc>
        <w:tc>
          <w:tcPr>
            <w:tcW w:type="dxa" w:w="1661"/>
          </w:tcPr>
          <w:p>
            <w:pPr>
              <w:pStyle w:val="null3"/>
            </w:pPr>
            <w:r>
              <w:rPr>
                <w:rFonts w:ascii="仿宋_GB2312" w:hAnsi="仿宋_GB2312" w:cs="仿宋_GB2312" w:eastAsia="仿宋_GB2312"/>
              </w:rPr>
              <w:t>响应文件封面 已标价工程量清单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专门针对本项目编制，符合项目实际情况及实施要求，内容详尽且涵盖角度全面，合理性和可行性强，能够保障项目顺利实施的，得6分;方案能够针对本项目编制，符合项目实际情况及实施要求，内容详尽且涵盖角度基本全面，有一定的合理性和可行性的，得5分;方案基本能够针对本项目编制，基本符合项目实际情况及实施要求，内容较宽泛，涵盖角度不够全面，内容基本合理可行的，得4分;具有方案内容但内容未贴合本项目，内容涵盖角度不够全面且实施有难度的，得3分;具有方案内容但内容未针对本项目，内容空洞宽泛，基本不具有可实施性，得2分；具有不完整或缺项的措施内容，得1分；未提供措施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确保本项目质量的技术组织措施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6分;措施内容能够针对本项目编制，符合项目实际情况及实施要求，内容详尽且涵盖角度基本全面，有一定的合理性和可行性的，得5分;措施内容基本能够针对本项目编制，基本符合项目实际情况及实施要求，内容较详细，涵盖角度较全面，基本合理可行的，得4分;具有措施内容但措施内容未贴合本项目，措施内容涵盖角度不全面且实施有难度的，得3分；具有措施内容但内容未针对本项目，内容空洞宽泛，可实施性不强，得2分；具有不完整或缺项的措施内容，得1分；未提供措施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确保环境保护措施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6分;措施内容能够针对本项目编制，符合项目实际情况及实施要求，内容详尽且涵盖角度基本全面，有一定的合理性和可行性的，得5分;措施内容基本能够针对本项目编制，基本符合项目实际情况及实施要求，内容较详细，涵盖角度较全面，基本合理可行的，得4分;具有措施内容但措施内容未贴合本项目，措施内容涵盖角度不全面且实施有难度的，得3分;具有措施内容但内容未针对本项目，内容空洞宽泛，可实施性不强，得2分；具有不完整或缺项的措施内容，得1分；未提供措施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6分;措施内容能够针对本项目编制，符合项目实际情况及实施要求，内容详尽且涵盖角度基本全面，有一定的合理性和可行性的，得5分;措施内容基本能够针对本项目编制，基本符合项目实际情况及实施要求，内容较详细，涵盖角度较全面，基本合理可行的，得4分;具有措施内容但措施内容未贴合本项目，措施内容涵盖角度不全面且实施有难度的，得3分;具有措施内容但内容未针对本项目，内容空洞宽泛，可实施性不强，得2分；具有不完整或缺项的措施内容，得1分；未提供措施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6分;措施内容能够针对本项目编制，符合项目实际情况及实施要求，内容详尽且涵盖角度基本全面，有一定的合理性和可行性的，得5分;措施内容基本能够针对本项目编制，基本符合项目实际情况及实施要求，内容较详细，涵盖角度较全面，基本合理可行的，得4分;具有措施内容但措施内容未贴合本项目，措施内容涵盖角度不全面且实施有难度的，得3分;具有措施内容但内容未针对本项目，内容空洞宽泛，可实施性不强，得2分；具有不完整或缺项的措施内容，得1分；未提供措施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6分;措施内容能够针对本项目编制，符合项目实际情况及实施要求，内容详尽且涵盖角度基本全面，有一定的合理性和可行性的，得5分;措施内容基本能够针对本项目编制，基本符合项目实际情况及实施要求，内容较详细，涵盖角度较全面，基本合理可行的，得4分;具有措施内容但措施内容未贴合本项目，措施内容涵盖角度不全面且实施有难度的，得3分;具有措施内容但内容未针对本项目，内容空洞宽泛，可实施性不强，得2分；具有不完整或缺项的措施内容，得1分；未提供措施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项目部拟派人员</w:t>
            </w:r>
          </w:p>
        </w:tc>
        <w:tc>
          <w:tcPr>
            <w:tcW w:type="dxa" w:w="2492"/>
          </w:tcPr>
          <w:p>
            <w:pPr>
              <w:pStyle w:val="null3"/>
            </w:pPr>
            <w:r>
              <w:rPr>
                <w:rFonts w:ascii="仿宋_GB2312" w:hAnsi="仿宋_GB2312" w:cs="仿宋_GB2312" w:eastAsia="仿宋_GB2312"/>
              </w:rPr>
              <w:t>项目部拟派人员组织机构科学合理、人员表配置充足，有详细的人员配置清单，针对性强，能够很好的满足项目需求，得6分；项目部组成基本合理、人员表配置基本齐全，具有人员配置清单，有一定的针对性，能够满足项目需求，得5分；提供项目部组成情况，配置基本合理但组成不全面得4分；项目部组成人员缺乏科学合理性，无人员配置清单，无法满足项目需求，得3分；项目部组成内容简单笼统得2分；项目部只有人员无其他得1分；未提供项目部组成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设备配备根据各供应商单位对本项目配置的施工机械及工器具的配备情况，机械、设备工具数量及条件搭配。机械、设备工具数量及条件搭配科学、合理完全满足需求得6分；机械、设备工具数量及条件搭配基本科学、合理得5分；机械、设备工具数量满足但搭配不合理得4分；机械、设备工具搭配合理但数量不足得3分；机械、设备工具数量及条件搭配不合理得2分；机械、设备工具数量及条件搭配都不足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应急保障措施的可行性</w:t>
            </w:r>
          </w:p>
        </w:tc>
        <w:tc>
          <w:tcPr>
            <w:tcW w:type="dxa" w:w="2492"/>
          </w:tcPr>
          <w:p>
            <w:pPr>
              <w:pStyle w:val="null3"/>
            </w:pPr>
            <w:r>
              <w:rPr>
                <w:rFonts w:ascii="仿宋_GB2312" w:hAnsi="仿宋_GB2312" w:cs="仿宋_GB2312" w:eastAsia="仿宋_GB2312"/>
              </w:rPr>
              <w:t>根据供应商针对突发事件应急保障措施的可行性（包含恶劣天气影响、自然灾害等特殊情况制定应急处置方案等）。应急保障措施详尽、内容详尽且涵盖角度全面，合理性和可行性强，保障充分，得6分;应急保障措施能够针对本项目编制，符合项目实际情况及实施要求，内容详尽且涵盖角度基本全面，有一定的合理性和可行性的，得5分；应急保障措施内容基本能够针对本项目编制，基本符合项目实际情况及实施要求，内容较详细，涵盖角度较全面，基本合理可行的，得4分;具有应急保障措施内容但内容未贴合本项目，应急保障措施内容涵盖角度不全面且实施有难度的，得3分;具有应急保障措施内容但内容未针对本项目，内容空洞宽泛，可实施性不强，得2分；具有不完整或缺项的措施内容，得1分；未提供措施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项目完工后的维修服务及保修承诺</w:t>
            </w:r>
          </w:p>
        </w:tc>
        <w:tc>
          <w:tcPr>
            <w:tcW w:type="dxa" w:w="2492"/>
          </w:tcPr>
          <w:p>
            <w:pPr>
              <w:pStyle w:val="null3"/>
            </w:pPr>
            <w:r>
              <w:rPr>
                <w:rFonts w:ascii="仿宋_GB2312" w:hAnsi="仿宋_GB2312" w:cs="仿宋_GB2312" w:eastAsia="仿宋_GB2312"/>
              </w:rPr>
              <w:t>承诺方案专门针对本项目编制，符合项目实际情况及实施要求，内容详尽且涵盖角度全面，合理性和可行性强，保障充分，得6分;承诺方案能够针对本项目编制，符合项目实际情况及实施要求，内容详尽且涵盖角度基本全面，有一定的合理性和可行性的，得5分；承诺方案内容基本能够针对本项目编制，基本符合项目实际情况及实施要求，内容较详细，涵盖角度较全面，基本合理可行的，得4分;具有承诺内容但内容未贴合本项目，承诺内容涵盖角度不全面且实施有难度的，得3分;具有承诺内容但内容未针对本项目，内容空洞宽泛，可实施性不强，得2分；具有不完整或缺项的措施内容，得1分；未提供措施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供应商单位提供自2021年1月1日以来（以合同签订时间为准）类似建筑工程项目业绩，每提供1份得2分，满分10分。注：须提供合同（协议），以合同（协议）签订时间为准。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磋商第一次报价表.docx</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磋商函.docx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详见附件：4、已标价工程量清单.docx</w:t>
      </w:r>
    </w:p>
    <w:p>
      <w:pPr>
        <w:pStyle w:val="null3"/>
        <w:ind w:firstLine="960"/>
      </w:pPr>
      <w:r>
        <w:rPr>
          <w:rFonts w:ascii="仿宋_GB2312" w:hAnsi="仿宋_GB2312" w:cs="仿宋_GB2312" w:eastAsia="仿宋_GB2312"/>
        </w:rPr>
        <w:t>详见附件：9、业绩.docx</w:t>
      </w:r>
    </w:p>
    <w:p>
      <w:pPr>
        <w:pStyle w:val="null3"/>
        <w:ind w:firstLine="960"/>
      </w:pPr>
      <w:r>
        <w:rPr>
          <w:rFonts w:ascii="仿宋_GB2312" w:hAnsi="仿宋_GB2312" w:cs="仿宋_GB2312" w:eastAsia="仿宋_GB2312"/>
        </w:rPr>
        <w:t>详见附件：磋商第一次报价表.docx</w:t>
      </w:r>
    </w:p>
    <w:p>
      <w:pPr>
        <w:pStyle w:val="null3"/>
        <w:ind w:firstLine="960"/>
      </w:pPr>
      <w:r>
        <w:rPr>
          <w:rFonts w:ascii="仿宋_GB2312" w:hAnsi="仿宋_GB2312" w:cs="仿宋_GB2312" w:eastAsia="仿宋_GB2312"/>
        </w:rPr>
        <w:t>详见附件：磋商函.docx</w:t>
      </w:r>
    </w:p>
    <w:p>
      <w:pPr>
        <w:pStyle w:val="null3"/>
        <w:ind w:firstLine="960"/>
      </w:pPr>
      <w:r>
        <w:rPr>
          <w:rFonts w:ascii="仿宋_GB2312" w:hAnsi="仿宋_GB2312" w:cs="仿宋_GB2312" w:eastAsia="仿宋_GB2312"/>
        </w:rPr>
        <w:t>详见附件：法定代表人（单位负责人自然人）身份证明.docx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详见附件：技术商务偏离表.docx</w:t>
      </w:r>
    </w:p>
    <w:p>
      <w:pPr>
        <w:pStyle w:val="null3"/>
        <w:ind w:firstLine="960"/>
      </w:pPr>
      <w:r>
        <w:rPr>
          <w:rFonts w:ascii="仿宋_GB2312" w:hAnsi="仿宋_GB2312" w:cs="仿宋_GB2312" w:eastAsia="仿宋_GB2312"/>
        </w:rPr>
        <w:t>详见附件：技术响应部分.docx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详见附件：政府采购法第二十二条承诺.docx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