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版本号：ZRZB-2025-102220251023001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启迪大院家庭医生工作室装修改造工程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ZRZB-2025-1022</w:t>
      </w:r>
      <w:r>
        <w:br/>
      </w:r>
      <w:r>
        <w:br/>
      </w:r>
      <w:r>
        <w:br/>
      </w:r>
    </w:p>
    <w:p>
      <w:pPr>
        <w:pStyle w:val="null3"/>
        <w:jc w:val="center"/>
        <w:outlineLvl w:val="2"/>
      </w:pPr>
      <w:r>
        <w:rPr>
          <w:rFonts w:ascii="仿宋_GB2312" w:hAnsi="仿宋_GB2312" w:cs="仿宋_GB2312" w:eastAsia="仿宋_GB2312"/>
          <w:sz w:val="28"/>
          <w:b/>
        </w:rPr>
        <w:t>西安市雁塔区等驾坡社区卫生服务中心</w:t>
      </w:r>
    </w:p>
    <w:p>
      <w:pPr>
        <w:pStyle w:val="null3"/>
        <w:jc w:val="center"/>
        <w:outlineLvl w:val="2"/>
      </w:pPr>
      <w:r>
        <w:rPr>
          <w:rFonts w:ascii="仿宋_GB2312" w:hAnsi="仿宋_GB2312" w:cs="仿宋_GB2312" w:eastAsia="仿宋_GB2312"/>
          <w:sz w:val="28"/>
          <w:b/>
        </w:rPr>
        <w:t>中泓泽润工程管理咨询有限公司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中泓泽润工程管理咨询有限公司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西安市雁塔区等驾坡社区卫生服务中心</w:t>
      </w:r>
      <w:r>
        <w:rPr>
          <w:rFonts w:ascii="仿宋_GB2312" w:hAnsi="仿宋_GB2312" w:cs="仿宋_GB2312" w:eastAsia="仿宋_GB2312"/>
        </w:rPr>
        <w:t>委托，拟对</w:t>
      </w:r>
      <w:r>
        <w:rPr>
          <w:rFonts w:ascii="仿宋_GB2312" w:hAnsi="仿宋_GB2312" w:cs="仿宋_GB2312" w:eastAsia="仿宋_GB2312"/>
        </w:rPr>
        <w:t>启迪大院家庭医生工作室装修改造工程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ZRZB-2025-1022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启迪大院家庭医生工作室装修改造工程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等驾坡社区卫生服务中心启迪大院家庭医生工作室装修改造工程项目,包括电气改造工程、给排水改造工程、医废室、卫生间通风改造工程、装修新建工程、医废室、卫生间装修改造工程、社区通风空调工程，具体内容详见磋商文件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采购包1（启迪大院家庭医生工作室装修改造工程项目）：属于专门面向中小企业采购。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3、税收缴纳证明：提供截止磋商之日起半年内以来任意时间段的依法缴纳税收的相关凭据（时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4、社会保障资金缴纳证明：提供截止磋商之日起半年内以来任意时间段的社会保障资金缴存单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6、参加采购活动前3年内在经营活动中没有重大违法记录的书面声明：参加采购活动前3年内在经营活动中没有重大违法记录的书面声明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8、施工资质：具备建设行政主管部门核发的建筑工程施工总承包三级及以上资质，并具备有效的安全生产许可证。</w:t>
      </w:r>
    </w:p>
    <w:p>
      <w:pPr>
        <w:pStyle w:val="null3"/>
      </w:pPr>
      <w:r>
        <w:rPr>
          <w:rFonts w:ascii="仿宋_GB2312" w:hAnsi="仿宋_GB2312" w:cs="仿宋_GB2312" w:eastAsia="仿宋_GB2312"/>
        </w:rPr>
        <w:t>9、拟派项目负责人资质和专业要求。：证书等级：二级以上（含二级）注册建造师执业资格证 专业：建筑工程专业 补充说明：并具备有效的安全生产考核合格证（建安B证），且未担任其它在建工程的项目经理（提供承诺）</w:t>
      </w:r>
    </w:p>
    <w:p>
      <w:pPr>
        <w:pStyle w:val="null3"/>
      </w:pPr>
      <w:r>
        <w:rPr>
          <w:rFonts w:ascii="仿宋_GB2312" w:hAnsi="仿宋_GB2312" w:cs="仿宋_GB2312" w:eastAsia="仿宋_GB2312"/>
        </w:rPr>
        <w:t>10、本项目不接受联合体响应：不接受联合体响应。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西安市雁塔区等驾坡社区卫生服务中心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西安市雁塔区康宁路11号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029-82622190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中泓泽润工程管理咨询有限公司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西安市莲湖区太和时代广场A座2001室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张晗阳、潘丹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13474106453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代理服务费收费标准：代理服务费收费标准：参照国家计委颁布的《招标代理服务收费管理暂行办法》（计价格[2002]1980号）和发改办价格[2003]857号文件等法律法规规定的计价标准90%收取。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西安市雁塔区等驾坡社区卫生服务中心</w:t>
      </w:r>
      <w:r>
        <w:rPr>
          <w:rFonts w:ascii="仿宋_GB2312" w:hAnsi="仿宋_GB2312" w:cs="仿宋_GB2312" w:eastAsia="仿宋_GB2312"/>
        </w:rPr>
        <w:t>和</w:t>
      </w:r>
      <w:r>
        <w:rPr>
          <w:rFonts w:ascii="仿宋_GB2312" w:hAnsi="仿宋_GB2312" w:cs="仿宋_GB2312" w:eastAsia="仿宋_GB2312"/>
        </w:rPr>
        <w:t>中泓泽润工程管理咨询有限公司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西安市雁塔区等驾坡社区卫生服务中心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中泓泽润工程管理咨询有限公司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西安市雁塔区等驾坡社区卫生服务中心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中泓泽润工程管理咨询有限公司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中泓泽润工程管理咨询有限公司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中泓泽润工程管理咨询有限公司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中泓泽润工程管理咨询有限公司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联系人：张晗阳</w:t>
      </w:r>
    </w:p>
    <w:p>
      <w:pPr>
        <w:pStyle w:val="null3"/>
      </w:pPr>
      <w:r>
        <w:rPr>
          <w:rFonts w:ascii="仿宋_GB2312" w:hAnsi="仿宋_GB2312" w:cs="仿宋_GB2312" w:eastAsia="仿宋_GB2312"/>
        </w:rPr>
        <w:t>联系电话：13474106453</w:t>
      </w:r>
    </w:p>
    <w:p>
      <w:pPr>
        <w:pStyle w:val="null3"/>
      </w:pPr>
      <w:r>
        <w:rPr>
          <w:rFonts w:ascii="仿宋_GB2312" w:hAnsi="仿宋_GB2312" w:cs="仿宋_GB2312" w:eastAsia="仿宋_GB2312"/>
        </w:rPr>
        <w:t>地址：西安市莲湖区太和时代广场A座2001室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479,706.12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装修改造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标的名称：装修改造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1.西安市雁塔区等驾坡社区卫生服务中心启迪大院家庭医生工作室装修改造工程项目</w:t>
            </w:r>
            <w:r>
              <w:rPr>
                <w:rFonts w:ascii="仿宋_GB2312" w:hAnsi="仿宋_GB2312" w:cs="仿宋_GB2312" w:eastAsia="仿宋_GB2312"/>
                <w:sz w:val="21"/>
              </w:rPr>
              <w:t>,包括电气改造工程、给排水改造工程、医废室、卫生间通风改造工程、装修新建工程、医废室、卫生间装修改造工程、社区通风空调工程，具体内容详见磋商文件和工程量清单。</w:t>
            </w:r>
          </w:p>
          <w:p>
            <w:pPr>
              <w:pStyle w:val="null3"/>
              <w:jc w:val="both"/>
            </w:pPr>
            <w:r>
              <w:rPr>
                <w:rFonts w:ascii="仿宋_GB2312" w:hAnsi="仿宋_GB2312" w:cs="仿宋_GB2312" w:eastAsia="仿宋_GB2312"/>
              </w:rPr>
              <w:t>2.工期: 自合同签订之日起15个日历天。</w:t>
            </w:r>
          </w:p>
          <w:p>
            <w:pPr>
              <w:pStyle w:val="null3"/>
              <w:jc w:val="both"/>
            </w:pPr>
            <w:r>
              <w:rPr>
                <w:rFonts w:ascii="仿宋_GB2312" w:hAnsi="仿宋_GB2312" w:cs="仿宋_GB2312" w:eastAsia="仿宋_GB2312"/>
              </w:rPr>
              <w:t>3.实施地点:西安市雁塔区等驾坡社区卫生服务中心指定地点。</w:t>
            </w:r>
          </w:p>
          <w:p>
            <w:pPr>
              <w:pStyle w:val="null3"/>
              <w:jc w:val="both"/>
            </w:pPr>
            <w:r>
              <w:rPr>
                <w:rFonts w:ascii="仿宋_GB2312" w:hAnsi="仿宋_GB2312" w:cs="仿宋_GB2312" w:eastAsia="仿宋_GB2312"/>
              </w:rPr>
              <w:t>4.质量保修期:1年。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按照采购文件、响应文件及合同条款执行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一、商务条款要求：1、工期： 自合同签订之日起 15个日历天。2、实施地点：西安市雁塔区等驾坡社区卫生服务中心指定地点。3、质量保修期：本项目质保期为1年。4、付款方式：一次性支付；前期支付金额超过审定金额的成交人应当退还； 注：商务条款要求为实质性响应内容，不允许出现任何负偏离。 二、其他要求：1、质量保证及验收标准：供应商提供的货品、材料、服务满足校方要求，所需材料施工方须提供质检报告及样品并遵照磋商文件、响应文件及国家有关标准执行。2、违约责任：中标/成交供应商所交付工程不符合其投标承诺，存在偷工减料、以次充好情形的，采购人要求更换一次后仍不符合约定的，采购人有权解除采购合同，没收履约保证金，并将有关情况上报政府采购监管部门处理。3、为顺利推进政府采购电子化交易平台应用工作，投标人需要在线提交所有通过电子化交易平台实施的政府采购项目的投标文件，同时，中标人须在领取中标通知书前线下提交纸质版投标文件，正本壹份、副本贰份(标明投标人名称)。4、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授权委托书.docx 一般供应商资格要求.docx 技术服务合同条款及其他商务要求应答表 服务及保修承诺.docx 响应文件封面 供应商资格要求.docx 法定代表人（单位负责人自然人）身份证明.docx 残疾人福利性单位声明函 施工方案.docx 报价函 标的清单 磋商第一次报价表.docx 供应商类似项目业绩一览表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报价函 一般供应商资格要求.docx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提供截止磋商之日起半年内以来任意时间段的依法缴纳税收的相关凭据（时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提供截止磋商之日起半年内以来任意时间段的社会保障资金缴存单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参加采购活动前3年内在经营活动中没有重大违法记录的书面声明</w:t>
            </w:r>
          </w:p>
        </w:tc>
        <w:tc>
          <w:tcPr>
            <w:tcW w:type="dxa" w:w="3322"/>
          </w:tcPr>
          <w:p>
            <w:pPr>
              <w:pStyle w:val="null3"/>
            </w:pPr>
            <w:r>
              <w:rPr>
                <w:rFonts w:ascii="仿宋_GB2312" w:hAnsi="仿宋_GB2312" w:cs="仿宋_GB2312" w:eastAsia="仿宋_GB2312"/>
              </w:rPr>
              <w:t>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具备建设行政主管部门核发的建筑工程施工总承包三级及以上资质，并具备有效的安全生产许可证。</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证书等级：二级以上（含二级）注册建造师执业资格证 专业：建筑工程专业 补充说明：并具备有效的安全生产考核合格证（建安B证），且未担任其它在建工程的项目经理（提供承诺）</w:t>
            </w:r>
          </w:p>
        </w:tc>
        <w:tc>
          <w:tcPr>
            <w:tcW w:type="dxa" w:w="1661"/>
          </w:tcPr>
          <w:p>
            <w:pPr>
              <w:pStyle w:val="null3"/>
            </w:pPr>
            <w:r>
              <w:rPr>
                <w:rFonts w:ascii="仿宋_GB2312" w:hAnsi="仿宋_GB2312" w:cs="仿宋_GB2312" w:eastAsia="仿宋_GB2312"/>
              </w:rPr>
              <w:t>供应商资格要求.docx 一般供应商资格要求.docx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不接受联合体响应。</w:t>
            </w:r>
          </w:p>
        </w:tc>
        <w:tc>
          <w:tcPr>
            <w:tcW w:type="dxa" w:w="1661"/>
          </w:tcPr>
          <w:p>
            <w:pPr>
              <w:pStyle w:val="null3"/>
            </w:pPr>
            <w:r>
              <w:rPr>
                <w:rFonts w:ascii="仿宋_GB2312" w:hAnsi="仿宋_GB2312" w:cs="仿宋_GB2312" w:eastAsia="仿宋_GB2312"/>
              </w:rPr>
              <w:t>供应商资格要求.docx 一般供应商资格要求.docx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已标价工程量清单 报价函 标的清单 磋商第一次报价表.docx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工期满足竞争性磋商文件要求（合格），工期不满足竞争性磋商文件要求（不合格）</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质保期满足竞争性磋商文件要求（合格），质保期不满足竞争性磋商文件要求（不合格）</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响应文件签署、盖章符合竞争性磋商文件要求（合格），响应文件签署、盖章不符合竞争性磋商文件要求（不合格）</w:t>
            </w:r>
          </w:p>
        </w:tc>
        <w:tc>
          <w:tcPr>
            <w:tcW w:type="dxa" w:w="1661"/>
          </w:tcPr>
          <w:p>
            <w:pPr>
              <w:pStyle w:val="null3"/>
            </w:pPr>
            <w:r>
              <w:rPr>
                <w:rFonts w:ascii="仿宋_GB2312" w:hAnsi="仿宋_GB2312" w:cs="仿宋_GB2312" w:eastAsia="仿宋_GB2312"/>
              </w:rPr>
              <w:t>已标价工程量清单 中小企业声明函 授权委托书.docx 技术服务合同条款及其他商务要求应答表 一般供应商资格要求.docx 服务及保修承诺.docx 响应文件封面 供应商资格要求.docx 法定代表人（单位负责人自然人）身份证明.docx 残疾人福利性单位声明函 施工方案.docx 报价函 标的清单 磋商第一次报价表.docx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未出现法律、法规和磋商文件规定的其他无效情形（合格），出现法律、法规和磋商文件规定的其他无效情形（不合格）</w:t>
            </w:r>
          </w:p>
        </w:tc>
        <w:tc>
          <w:tcPr>
            <w:tcW w:type="dxa" w:w="1661"/>
          </w:tcPr>
          <w:p>
            <w:pPr>
              <w:pStyle w:val="null3"/>
            </w:pPr>
            <w:r>
              <w:rPr>
                <w:rFonts w:ascii="仿宋_GB2312" w:hAnsi="仿宋_GB2312" w:cs="仿宋_GB2312" w:eastAsia="仿宋_GB2312"/>
              </w:rPr>
              <w:t>已标价工程量清单 中小企业声明函 授权委托书.docx 技术服务合同条款及其他商务要求应答表 一般供应商资格要求.docx 服务及保修承诺.docx 响应文件封面 供应商资格要求.docx 法定代表人（单位负责人自然人）身份证明.docx 残疾人福利性单位声明函 施工方案.docx 报价函 标的清单 磋商第一次报价表.docx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1.保证工程质量的技术措施：保证工程质量的技术措施详细、完整、可行，根据响应程度计[5-0）分，差或未提供不得分。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2.保证工期的技术组织措施：确保工期的技术组织措施要详细、明确、可行；，根据响应程度计[5-0）分，差或未提供不得分。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3.工程质量的安全生产组织措施：安全生产的技术组织措施详细、明确、可行；根据响应程度计[5-0）分，差或未提供不得分。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4.施工组织方案：施工组织方案详细、各部分措施具体，根据响应程度计[5-0）分，差或未提供不得分。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5.安全文明施工措施：安全文明施工措施及环境保护措施完整、详细、可行，根据响应程度计[5-0）分，差或未提供不得分。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6.环境保护措施：措施内容完整、详细、可行，根据响应程度计[5-0）分；差或未提供不得分。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7.拟派施工项目部：施工项目部组织架构清晰，责任清晰，专业作业队配置齐全、详细，根据响应程度计[5-0）分；差或未提供不得分。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8.施工机械设备配备计划：主要机械设备配备齐全、合理，根据响应程度计[5-0）分；差或未提供不得分。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9.劳动力安排计划：劳动力安排详细、合理，根据响应程度计[5-0）分；差或未提供不得分。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10.工程进度计划及措施：工期满足采购要求，提供工程进度表或施工网络图以及详细的措施，工期控制连贯、清晰、合理、规范，根据响应程度计[5-0）</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11.应急保障措施的可行性：根据供应商针对突发事件应急保障措施的可行性（包含恶劣天气影响、自然灾害等特殊情况制定应急处置方案等）。 应急保障措施详尽、内容详尽且涵盖角度全面根据响应程度计[5-0）分；差或未提供不得分。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承诺方案专门针对本项目编制，符合项目实际情况及实施要求，内容详尽且涵盖角度全面，合理性和可行性强，保障充分，根据响应程度计[5-0）分；差或未提供不得分。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服务及保修承诺.docx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每提供1份供应商2022年10月1日至今类似工程业绩（装修改造类施工）计2分，最多10分。 注：①时间以合同签订时间为准。②提供合同复印件，至少包括封面、内容页、盖章页。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30分。其他供应商的价格分按照下列公式计算：磋商报价得分=(磋商基准价/磋商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详见附件：磋商第一次报价表.docx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详见附件：服务及保修承诺.docx</w:t>
      </w:r>
    </w:p>
    <w:p>
      <w:pPr>
        <w:pStyle w:val="null3"/>
        <w:ind w:firstLine="960"/>
      </w:pPr>
      <w:r>
        <w:rPr>
          <w:rFonts w:ascii="仿宋_GB2312" w:hAnsi="仿宋_GB2312" w:cs="仿宋_GB2312" w:eastAsia="仿宋_GB2312"/>
        </w:rPr>
        <w:t>详见附件：一般供应商资格要求.docx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