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版本号：SCZH2025-CS-1777-001RR20251030001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曲江街道电路改造(三次)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SCZH2025-CS-1777-001RR</w:t>
      </w:r>
      <w:r>
        <w:br/>
      </w:r>
      <w:r>
        <w:br/>
      </w:r>
      <w:r>
        <w:br/>
      </w:r>
    </w:p>
    <w:p>
      <w:pPr>
        <w:pStyle w:val="null3"/>
        <w:jc w:val="center"/>
        <w:outlineLvl w:val="2"/>
      </w:pPr>
      <w:r>
        <w:rPr>
          <w:rFonts w:ascii="仿宋_GB2312" w:hAnsi="仿宋_GB2312" w:cs="仿宋_GB2312" w:eastAsia="仿宋_GB2312"/>
          <w:sz w:val="28"/>
          <w:b/>
        </w:rPr>
        <w:t>曲江街道办事处</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曲江街道办事处</w:t>
      </w:r>
      <w:r>
        <w:rPr>
          <w:rFonts w:ascii="仿宋_GB2312" w:hAnsi="仿宋_GB2312" w:cs="仿宋_GB2312" w:eastAsia="仿宋_GB2312"/>
        </w:rPr>
        <w:t>委托，拟对</w:t>
      </w:r>
      <w:r>
        <w:rPr>
          <w:rFonts w:ascii="仿宋_GB2312" w:hAnsi="仿宋_GB2312" w:cs="仿宋_GB2312" w:eastAsia="仿宋_GB2312"/>
        </w:rPr>
        <w:t>曲江街道电路改造(三次)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SCZH2025-CS-1777-001RR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曲江街道电路改造(三次)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室内照明部分原有线路、开关插座及灯具拆除新做、室外路灯安装；主要功能或目标:本次改造的目标为消除原有线路老化、超负荷运行导致的用电风险，满足现代用电需求（如空调、热水器等大功率电器），公共区域照明通过智能控制，达到节能目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采购包1（曲江街道电路改造）：属于专门面向中小企业采购。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1、供应商资质：供应商须具有建设行政主管部门颁发合法有效的建筑机电设备安装工程专业承包三级及以上资质，且具有有效的安全生产许可证</w:t>
      </w:r>
    </w:p>
    <w:p>
      <w:pPr>
        <w:pStyle w:val="null3"/>
      </w:pPr>
      <w:r>
        <w:rPr>
          <w:rFonts w:ascii="仿宋_GB2312" w:hAnsi="仿宋_GB2312" w:cs="仿宋_GB2312" w:eastAsia="仿宋_GB2312"/>
        </w:rPr>
        <w:t>2、拟派项目负责人：项目负责人具备机电工程专业二级及以上注册建造师执业资格，具备有效的安全生产考核合格证书B证（建安B证），在本单位注册且无在建项目</w:t>
      </w:r>
    </w:p>
    <w:p>
      <w:pPr>
        <w:pStyle w:val="null3"/>
      </w:pPr>
      <w:r>
        <w:rPr>
          <w:rFonts w:ascii="仿宋_GB2312" w:hAnsi="仿宋_GB2312" w:cs="仿宋_GB2312" w:eastAsia="仿宋_GB2312"/>
        </w:rPr>
        <w:t>3、企业备案情况：供应商及项目负责人基本信息应在“陕西省住房和城乡建设厅网站企业库、人员库”可查询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曲江街道办事处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曲江大道68号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曲江街道办事处经办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13659251178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韩昱晨、徐丹丹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02988210541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代理服务费收费标准：代理服务费按定额 8000.00 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曲江街道办事处</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曲江街道办事处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曲江街道办事处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598,827.84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电路改造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1、施工要求</w:t>
            </w:r>
          </w:p>
          <w:p>
            <w:pPr>
              <w:pStyle w:val="null3"/>
            </w:pPr>
            <w:r>
              <w:rPr>
                <w:rFonts w:ascii="仿宋_GB2312" w:hAnsi="仿宋_GB2312" w:cs="仿宋_GB2312" w:eastAsia="仿宋_GB2312"/>
              </w:rPr>
              <w:t>(1)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w:t>
            </w:r>
          </w:p>
          <w:p>
            <w:pPr>
              <w:pStyle w:val="null3"/>
            </w:pPr>
            <w:r>
              <w:rPr>
                <w:rFonts w:ascii="仿宋_GB2312" w:hAnsi="仿宋_GB2312" w:cs="仿宋_GB2312" w:eastAsia="仿宋_GB2312"/>
              </w:rPr>
              <w:t>(2)施工现场实行封闭式管理，保证安全文明生产经费的投入。安全文明生产设施、设备按标准设置，配套齐备，牢固可靠。</w:t>
            </w:r>
          </w:p>
          <w:p>
            <w:pPr>
              <w:pStyle w:val="null3"/>
            </w:pPr>
            <w:r>
              <w:rPr>
                <w:rFonts w:ascii="仿宋_GB2312" w:hAnsi="仿宋_GB2312" w:cs="仿宋_GB2312" w:eastAsia="仿宋_GB2312"/>
              </w:rPr>
              <w:t>(3)办公场所要求:为保证服务的质量及便捷性，乙方应在项目所在地设置固定项目管理部，必须配备满足项目开展的办公室、物资材料仓储室、机械设备停放场以及相应的生活区。</w:t>
            </w:r>
          </w:p>
          <w:p>
            <w:pPr>
              <w:pStyle w:val="null3"/>
            </w:pPr>
            <w:r>
              <w:rPr>
                <w:rFonts w:ascii="仿宋_GB2312" w:hAnsi="仿宋_GB2312" w:cs="仿宋_GB2312" w:eastAsia="仿宋_GB2312"/>
              </w:rPr>
              <w:t>(4)承包人安全管理人员必须持证上岗，负责检查现场和施工人员安全情况。</w:t>
            </w:r>
          </w:p>
          <w:p>
            <w:pPr>
              <w:pStyle w:val="null3"/>
            </w:pPr>
            <w:r>
              <w:rPr>
                <w:rFonts w:ascii="仿宋_GB2312" w:hAnsi="仿宋_GB2312" w:cs="仿宋_GB2312" w:eastAsia="仿宋_GB2312"/>
              </w:rPr>
              <w:t>(5)所有专业工种必须持证上岗，证书等级必须满足国家有关文件规定。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2、商务要求</w:t>
            </w:r>
          </w:p>
          <w:p>
            <w:pPr>
              <w:pStyle w:val="null3"/>
            </w:pPr>
            <w:r>
              <w:rPr>
                <w:rFonts w:ascii="仿宋_GB2312" w:hAnsi="仿宋_GB2312" w:cs="仿宋_GB2312" w:eastAsia="仿宋_GB2312"/>
              </w:rPr>
              <w:t>1、工程名称：曲江街道电路改造</w:t>
            </w:r>
          </w:p>
          <w:p>
            <w:pPr>
              <w:pStyle w:val="null3"/>
            </w:pPr>
            <w:r>
              <w:rPr>
                <w:rFonts w:ascii="仿宋_GB2312" w:hAnsi="仿宋_GB2312" w:cs="仿宋_GB2312" w:eastAsia="仿宋_GB2312"/>
              </w:rPr>
              <w:t>2、工程地点：雁塔区曲江街道办</w:t>
            </w:r>
          </w:p>
          <w:p>
            <w:pPr>
              <w:pStyle w:val="null3"/>
            </w:pPr>
            <w:r>
              <w:rPr>
                <w:rFonts w:ascii="仿宋_GB2312" w:hAnsi="仿宋_GB2312" w:cs="仿宋_GB2312" w:eastAsia="仿宋_GB2312"/>
              </w:rPr>
              <w:t>3、计划工期：20日历天。</w:t>
            </w:r>
          </w:p>
          <w:p>
            <w:pPr>
              <w:pStyle w:val="null3"/>
            </w:pPr>
            <w:r>
              <w:rPr>
                <w:rFonts w:ascii="仿宋_GB2312" w:hAnsi="仿宋_GB2312" w:cs="仿宋_GB2312" w:eastAsia="仿宋_GB2312"/>
              </w:rPr>
              <w:t>4、质量要求：必须达到国家及行业现行技术规范标准，符合国家及行业验收合格标准。</w:t>
            </w:r>
          </w:p>
          <w:p>
            <w:pPr>
              <w:pStyle w:val="null3"/>
            </w:pPr>
            <w:r>
              <w:rPr>
                <w:rFonts w:ascii="仿宋_GB2312" w:hAnsi="仿宋_GB2312" w:cs="仿宋_GB2312" w:eastAsia="仿宋_GB2312"/>
              </w:rPr>
              <w:t>5、本项目合同签订后，甲方向乙方支付本项目合同价款的40%作为预付款；项目竣工且验收合格，在30日内一次性支付审定的结算价总额的 100%。（甲方每次支付前，乙方应向甲方提供等额发票、收据等付款凭证，因乙方未能按时提供或提供不符合甲方要求的付款凭证，造成付款延误的责任由乙方自负。）</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现场施工需满足本项目图纸及相关规范要求。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3.3.1最高限价：本项目最高限价：598827.84元，凡报价高于最高限价的报价均为无效报价，不得参与评审。 3.3.2如磋商文件中融资相关内容与新政策要求有出入，按照最新要求执行。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供应商需在项目电子化交易系统中按要求填写承诺函并进行电子签章，其中具有独立承担民事责任的能力需提供法人或者其他组织的营业执照等证明文件，自然人的身份证明。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供应商需在项目电子化交易系统中按要求填写承诺函并进行电子签章。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供应商须具有建设行政主管部门颁发合法有效的建筑机电设备安装工程专业承包三级及以上资质，且具有有效的安全生产许可证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项目负责人具备机电工程专业二级及以上注册建造师执业资格，具备有效的安全生产考核合格证书B证（建安B证），在本单位注册且无在建项目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企业备案情况</w:t>
            </w:r>
          </w:p>
        </w:tc>
        <w:tc>
          <w:tcPr>
            <w:tcW w:type="dxa" w:w="3322"/>
          </w:tcPr>
          <w:p>
            <w:pPr>
              <w:pStyle w:val="null3"/>
            </w:pPr>
            <w:r>
              <w:rPr>
                <w:rFonts w:ascii="仿宋_GB2312" w:hAnsi="仿宋_GB2312" w:cs="仿宋_GB2312" w:eastAsia="仿宋_GB2312"/>
              </w:rPr>
              <w:t>供应商及项目负责人基本信息应在“陕西省住房和城乡建设厅网站企业库、人员库”可查询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首次磋商报价表.docx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已标价工程量清单 标的清单 首次磋商报价表.docx 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符合磋商文件签署盖章要求，授权代表签署的应附法定代表人授权委托书。</w:t>
            </w:r>
          </w:p>
        </w:tc>
        <w:tc>
          <w:tcPr>
            <w:tcW w:type="dxa" w:w="1661"/>
          </w:tcPr>
          <w:p>
            <w:pPr>
              <w:pStyle w:val="null3"/>
            </w:pPr>
            <w:r>
              <w:rPr>
                <w:rFonts w:ascii="仿宋_GB2312" w:hAnsi="仿宋_GB2312" w:cs="仿宋_GB2312" w:eastAsia="仿宋_GB2312"/>
              </w:rPr>
              <w:t>已标价工程量清单 中小企业声明函 合同条款偏离表.docx 技术服务合同条款及其他商务要求应答表 首次磋商报价表.docx 供应商承诺书.docx 资格证明文件.docx 强制优先采购产品承诺函 政府采购供应商拒绝政府采购领域商业贿赂承诺书.docx 响应文件封面 项目管理机构组成表 残疾人福利性单位声明函 报价函 技术方案响应说明.docx 标的清单 业绩的相关证明材料.docx 响应函 报价表.docx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中小企业声明函 技术服务合同条款及其他商务要求应答表 首次磋商报价表.docx 供应商承诺书.docx 资格证明文件.docx 响应文件封面 政府采购供应商拒绝政府采购领域商业贿赂承诺书.docx 残疾人福利性单位声明函 技术方案响应说明.docx 标的清单 业绩的相关证明材料.docx 响应函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合同条款偏离表.docx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提供近三年（2022年1月1日至今）同类项目业绩，每一个类似项目业绩计2分， 满分10分。（以合同复印件或扫描件为准，加盖公章）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供应商根据本项目提供项目经理部组成，提供相关证明材料（包括但不限于：附身份证、建造师资格证复印件等）。 满足磋商文件要求，无瑕疵：8分； 内容存在1处瑕疵：5分； 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供应商按照本项目要求提供详细完善的施工方案。满足磋商文件要求，无瑕疵：8分； 方案内容存在1处瑕疵：5分； 方案内容存在2处瑕疵：3分；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供应商针对确保工程质量技术组织提供措施； 满足磋商文件要求，无瑕疵：8分； 措施存在1处瑕疵：5分； 方案内容存在2处瑕疵：3分；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w:t>
            </w:r>
          </w:p>
        </w:tc>
        <w:tc>
          <w:tcPr>
            <w:tcW w:type="dxa" w:w="2492"/>
          </w:tcPr>
          <w:p>
            <w:pPr>
              <w:pStyle w:val="null3"/>
            </w:pPr>
            <w:r>
              <w:rPr>
                <w:rFonts w:ascii="仿宋_GB2312" w:hAnsi="仿宋_GB2312" w:cs="仿宋_GB2312" w:eastAsia="仿宋_GB2312"/>
              </w:rPr>
              <w:t>供应商提供施工进度表或施工网络图，并提供为达到施工进度表或施工网络图的工期保证措施。 满足磋商文件要求，无瑕疵：8分； 内容存在1处瑕疵：5分； 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安全生产的技术组织措施</w:t>
            </w:r>
          </w:p>
        </w:tc>
        <w:tc>
          <w:tcPr>
            <w:tcW w:type="dxa" w:w="2492"/>
          </w:tcPr>
          <w:p>
            <w:pPr>
              <w:pStyle w:val="null3"/>
            </w:pPr>
            <w:r>
              <w:rPr>
                <w:rFonts w:ascii="仿宋_GB2312" w:hAnsi="仿宋_GB2312" w:cs="仿宋_GB2312" w:eastAsia="仿宋_GB2312"/>
              </w:rPr>
              <w:t>供应商针对确保安全生产技术组织提供措施； 满足磋商文件要求，无瑕疵：8分； 内容存在1处瑕疵：5分； 内容存在2处瑕疵：3分； 未提供方案或不满足磋商文件要求或内容存在3处及以上瑕疵：0分；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供应商提供确保文明施工措施； 满足磋商文件要求，无瑕疵：5分； 措施存在1处瑕疵：3分；内容存在2处瑕疵：1分；未提供方案或不满足磋商文件要求或内容存在2以上瑕疵：0分；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施工资源投入计划（包括劳动力、材料、机械设备等）</w:t>
            </w:r>
          </w:p>
        </w:tc>
        <w:tc>
          <w:tcPr>
            <w:tcW w:type="dxa" w:w="2492"/>
          </w:tcPr>
          <w:p>
            <w:pPr>
              <w:pStyle w:val="null3"/>
            </w:pPr>
            <w:r>
              <w:rPr>
                <w:rFonts w:ascii="仿宋_GB2312" w:hAnsi="仿宋_GB2312" w:cs="仿宋_GB2312" w:eastAsia="仿宋_GB2312"/>
              </w:rPr>
              <w:t>有投入明细及证明材料，且合理可行、有针对性、符合本工程特点。 满足磋商文件要求，无瑕疵：5分； 措施存在1处瑕疵：3分；内容存在2处瑕疵：1分；未提供方案或不满足磋商文件要求或内容存在2以上瑕疵：0分；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施工单位的施工保修承诺书； 满足磋商文件要求，无瑕疵：5分； 措施存在1处瑕疵：3分；内容存在2处瑕疵：1分；未提供方案或不满足磋商文件要求或内容存在2以上瑕疵：0分；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供应商须确保工程质量，符合国家安全、环保、节能等强制性标准，并满足工程技术要求，施工符合国家标准、规范提供承诺； 满足磋商文件要求，无瑕疵：5分； 措施存在1处瑕疵：3分；内容存在2处瑕疵：1分；未提供方案或不满足磋商文件要求或内容存在2以上瑕疵：0分；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各供应商的报价不得超过采购限价，本项目中报价高于采购限价为无效报价，不再参与价格评审。 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首次磋商报价表.docx</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详见附件：技术方案响应说明.docx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