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277FA">
      <w:pPr>
        <w:spacing w:line="360" w:lineRule="auto"/>
        <w:rPr>
          <w:sz w:val="32"/>
          <w:szCs w:val="32"/>
          <w:highlight w:val="none"/>
        </w:rPr>
      </w:pPr>
    </w:p>
    <w:p w14:paraId="1809DAD0">
      <w:pPr>
        <w:spacing w:line="360" w:lineRule="auto"/>
        <w:rPr>
          <w:sz w:val="32"/>
          <w:szCs w:val="32"/>
          <w:highlight w:val="none"/>
        </w:rPr>
      </w:pPr>
    </w:p>
    <w:p w14:paraId="444D24E6">
      <w:pPr>
        <w:spacing w:line="360" w:lineRule="auto"/>
        <w:rPr>
          <w:sz w:val="32"/>
          <w:szCs w:val="32"/>
          <w:highlight w:val="none"/>
        </w:rPr>
      </w:pPr>
    </w:p>
    <w:p w14:paraId="0EED9532">
      <w:pPr>
        <w:spacing w:line="800" w:lineRule="exact"/>
        <w:jc w:val="center"/>
        <w:rPr>
          <w:rFonts w:hint="eastAsia"/>
          <w:b/>
          <w:bCs/>
          <w:sz w:val="48"/>
          <w:szCs w:val="48"/>
          <w:highlight w:val="none"/>
        </w:rPr>
      </w:pPr>
      <w:r>
        <w:rPr>
          <w:rFonts w:hint="eastAsia"/>
          <w:b/>
          <w:bCs/>
          <w:sz w:val="48"/>
          <w:szCs w:val="48"/>
          <w:highlight w:val="none"/>
        </w:rPr>
        <w:t>施工合同</w:t>
      </w:r>
    </w:p>
    <w:p w14:paraId="2F0BD454">
      <w:pPr>
        <w:spacing w:line="360" w:lineRule="auto"/>
        <w:jc w:val="center"/>
        <w:rPr>
          <w:b/>
          <w:sz w:val="32"/>
          <w:szCs w:val="32"/>
          <w:highlight w:val="none"/>
        </w:rPr>
      </w:pPr>
    </w:p>
    <w:p w14:paraId="3A1AC430">
      <w:pPr>
        <w:spacing w:line="360" w:lineRule="auto"/>
        <w:jc w:val="center"/>
        <w:rPr>
          <w:b/>
          <w:sz w:val="32"/>
          <w:szCs w:val="32"/>
          <w:highlight w:val="none"/>
        </w:rPr>
      </w:pPr>
    </w:p>
    <w:p w14:paraId="12DFCC24">
      <w:pPr>
        <w:spacing w:line="360" w:lineRule="auto"/>
        <w:jc w:val="center"/>
        <w:rPr>
          <w:b/>
          <w:sz w:val="32"/>
          <w:szCs w:val="32"/>
          <w:highlight w:val="none"/>
        </w:rPr>
      </w:pPr>
    </w:p>
    <w:p w14:paraId="1C96D112">
      <w:pPr>
        <w:spacing w:line="800" w:lineRule="exact"/>
        <w:ind w:firstLine="960" w:firstLineChars="300"/>
        <w:rPr>
          <w:sz w:val="32"/>
          <w:szCs w:val="32"/>
          <w:highlight w:val="none"/>
        </w:rPr>
      </w:pPr>
    </w:p>
    <w:p w14:paraId="355FB452">
      <w:pPr>
        <w:spacing w:line="800" w:lineRule="exact"/>
        <w:ind w:firstLine="960" w:firstLineChars="300"/>
        <w:rPr>
          <w:sz w:val="32"/>
          <w:szCs w:val="32"/>
          <w:highlight w:val="none"/>
        </w:rPr>
      </w:pPr>
    </w:p>
    <w:p w14:paraId="237F630D">
      <w:pPr>
        <w:spacing w:line="800" w:lineRule="exact"/>
        <w:rPr>
          <w:sz w:val="32"/>
          <w:szCs w:val="32"/>
          <w:highlight w:val="none"/>
        </w:rPr>
      </w:pPr>
    </w:p>
    <w:p w14:paraId="5B837AB6">
      <w:pPr>
        <w:pStyle w:val="3"/>
        <w:rPr>
          <w:sz w:val="32"/>
          <w:szCs w:val="32"/>
          <w:highlight w:val="none"/>
        </w:rPr>
      </w:pPr>
    </w:p>
    <w:p w14:paraId="6A49484F">
      <w:pPr>
        <w:pStyle w:val="3"/>
        <w:rPr>
          <w:sz w:val="32"/>
          <w:szCs w:val="32"/>
          <w:highlight w:val="none"/>
        </w:rPr>
      </w:pPr>
    </w:p>
    <w:p w14:paraId="4576E3D1">
      <w:pPr>
        <w:spacing w:line="800" w:lineRule="exact"/>
        <w:ind w:firstLine="1280" w:firstLineChars="400"/>
        <w:rPr>
          <w:sz w:val="32"/>
          <w:szCs w:val="32"/>
          <w:highlight w:val="none"/>
        </w:rPr>
      </w:pPr>
    </w:p>
    <w:p w14:paraId="6B1399CD">
      <w:pPr>
        <w:spacing w:line="800" w:lineRule="exact"/>
        <w:ind w:firstLine="1280" w:firstLineChars="400"/>
        <w:rPr>
          <w:rFonts w:hint="default" w:eastAsia="宋体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/>
          <w:sz w:val="32"/>
          <w:szCs w:val="32"/>
          <w:highlight w:val="none"/>
        </w:rPr>
        <w:t>发包人（甲方）：</w:t>
      </w:r>
      <w:r>
        <w:rPr>
          <w:rFonts w:hint="eastAsia"/>
          <w:sz w:val="32"/>
          <w:szCs w:val="32"/>
          <w:highlight w:val="none"/>
          <w:u w:val="none"/>
          <w:lang w:val="en-US" w:eastAsia="zh-CN"/>
        </w:rPr>
        <w:t xml:space="preserve">                    </w:t>
      </w:r>
    </w:p>
    <w:p w14:paraId="64DA5400">
      <w:pPr>
        <w:spacing w:line="800" w:lineRule="exact"/>
        <w:ind w:firstLine="1280" w:firstLineChars="400"/>
        <w:rPr>
          <w:rFonts w:hint="eastAsia"/>
          <w:sz w:val="32"/>
          <w:szCs w:val="32"/>
          <w:highlight w:val="none"/>
          <w:u w:val="none"/>
        </w:rPr>
      </w:pPr>
      <w:r>
        <w:rPr>
          <w:rFonts w:hint="eastAsia"/>
          <w:sz w:val="32"/>
          <w:szCs w:val="32"/>
          <w:highlight w:val="none"/>
        </w:rPr>
        <w:t>承包人（乙方）：</w:t>
      </w:r>
      <w:r>
        <w:rPr>
          <w:rFonts w:hint="eastAsia"/>
          <w:sz w:val="32"/>
          <w:szCs w:val="32"/>
          <w:highlight w:val="none"/>
          <w:u w:val="none"/>
        </w:rPr>
        <w:t xml:space="preserve"> </w:t>
      </w:r>
    </w:p>
    <w:p w14:paraId="0549CF26">
      <w:pPr>
        <w:spacing w:line="800" w:lineRule="exact"/>
        <w:ind w:firstLine="1280" w:firstLineChars="40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/>
          <w:sz w:val="32"/>
          <w:szCs w:val="32"/>
          <w:highlight w:val="none"/>
        </w:rPr>
        <w:t>工程地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点：</w:t>
      </w:r>
    </w:p>
    <w:p w14:paraId="4F45402A">
      <w:pPr>
        <w:spacing w:line="800" w:lineRule="exact"/>
        <w:ind w:firstLine="1280" w:firstLineChars="40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签订地点： </w:t>
      </w:r>
    </w:p>
    <w:p w14:paraId="6854CC6D">
      <w:pPr>
        <w:pStyle w:val="4"/>
        <w:ind w:left="1540" w:right="1540"/>
        <w:rPr>
          <w:highlight w:val="none"/>
        </w:rPr>
      </w:pPr>
    </w:p>
    <w:p w14:paraId="7822F30C">
      <w:pPr>
        <w:ind w:firstLine="1280" w:firstLineChars="400"/>
        <w:rPr>
          <w:rFonts w:hint="eastAsia"/>
          <w:sz w:val="32"/>
          <w:szCs w:val="32"/>
          <w:highlight w:val="none"/>
          <w:u w:val="single"/>
        </w:rPr>
      </w:pPr>
      <w:r>
        <w:rPr>
          <w:rFonts w:hint="eastAsia"/>
          <w:sz w:val="32"/>
          <w:szCs w:val="32"/>
          <w:highlight w:val="none"/>
        </w:rPr>
        <w:t xml:space="preserve">签订时间： </w:t>
      </w:r>
    </w:p>
    <w:p w14:paraId="779B9581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hint="eastAsia"/>
          <w:b/>
          <w:bCs/>
          <w:sz w:val="36"/>
          <w:szCs w:val="36"/>
          <w:highlight w:val="none"/>
          <w:lang w:eastAsia="zh-CN"/>
        </w:rPr>
      </w:pPr>
    </w:p>
    <w:p w14:paraId="7C718E96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hint="eastAsia"/>
          <w:b/>
          <w:bCs/>
          <w:sz w:val="36"/>
          <w:szCs w:val="36"/>
          <w:highlight w:val="none"/>
          <w:lang w:eastAsia="zh-CN"/>
        </w:rPr>
        <w:sectPr>
          <w:footerReference r:id="rId3" w:type="default"/>
          <w:pgSz w:w="11910" w:h="16840"/>
          <w:pgMar w:top="1580" w:right="770" w:bottom="960" w:left="1240" w:header="0" w:footer="917" w:gutter="0"/>
          <w:cols w:space="720" w:num="1"/>
        </w:sectPr>
      </w:pPr>
    </w:p>
    <w:p w14:paraId="51560CE5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jc w:val="center"/>
        <w:textAlignment w:val="auto"/>
        <w:rPr>
          <w:rFonts w:hint="eastAsia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36"/>
          <w:szCs w:val="36"/>
          <w:highlight w:val="none"/>
          <w:lang w:val="en-US" w:eastAsia="zh-CN"/>
        </w:rPr>
        <w:t>施工合同</w:t>
      </w:r>
    </w:p>
    <w:p w14:paraId="0AC00F31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2722" w:firstLine="480" w:firstLineChars="200"/>
        <w:jc w:val="both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/>
          <w:highlight w:val="none"/>
        </w:rPr>
        <w:t>发包方（甲方</w:t>
      </w:r>
      <w:r>
        <w:rPr>
          <w:rFonts w:hint="eastAsia"/>
          <w:spacing w:val="-120"/>
          <w:highlight w:val="none"/>
        </w:rPr>
        <w:t>）</w:t>
      </w:r>
      <w:r>
        <w:rPr>
          <w:rFonts w:hint="eastAsia"/>
          <w:highlight w:val="none"/>
        </w:rPr>
        <w:t xml:space="preserve"> ：</w:t>
      </w:r>
      <w:r>
        <w:rPr>
          <w:rFonts w:hint="eastAsia" w:eastAsia="宋体" w:cs="宋体"/>
          <w:highlight w:val="none"/>
          <w:u w:val="single"/>
          <w:lang w:val="en-US" w:eastAsia="zh-CN"/>
        </w:rPr>
        <w:t xml:space="preserve">                     </w:t>
      </w:r>
    </w:p>
    <w:p w14:paraId="14570E4D">
      <w:pPr>
        <w:pStyle w:val="2"/>
        <w:keepNext w:val="0"/>
        <w:keepLines w:val="0"/>
        <w:pageBreakBefore w:val="0"/>
        <w:widowControl w:val="0"/>
        <w:tabs>
          <w:tab w:val="left" w:pos="4681"/>
          <w:tab w:val="left" w:pos="56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="0" w:leftChars="0" w:right="4042" w:firstLine="480" w:firstLineChars="200"/>
        <w:jc w:val="both"/>
        <w:textAlignment w:val="auto"/>
        <w:rPr>
          <w:rFonts w:hint="default" w:eastAsia="宋体"/>
          <w:highlight w:val="none"/>
          <w:u w:val="single"/>
          <w:lang w:val="en-US" w:eastAsia="zh-CN"/>
        </w:rPr>
      </w:pPr>
      <w:r>
        <w:rPr>
          <w:rFonts w:hint="eastAsia"/>
          <w:highlight w:val="none"/>
        </w:rPr>
        <w:t>统一社会信用代码：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</w:t>
      </w:r>
    </w:p>
    <w:p w14:paraId="78419C76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2722" w:firstLine="480" w:firstLineChars="200"/>
        <w:jc w:val="both"/>
        <w:textAlignment w:val="auto"/>
        <w:rPr>
          <w:rFonts w:hint="default" w:eastAsia="宋体"/>
          <w:highlight w:val="none"/>
          <w:u w:val="single"/>
          <w:lang w:val="en-US" w:eastAsia="zh-CN"/>
        </w:rPr>
      </w:pPr>
      <w:r>
        <w:rPr>
          <w:rFonts w:hint="eastAsia"/>
          <w:highlight w:val="none"/>
        </w:rPr>
        <w:t>法定代表人：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     </w:t>
      </w:r>
    </w:p>
    <w:p w14:paraId="0F0B6F9C">
      <w:pPr>
        <w:pStyle w:val="2"/>
        <w:keepNext w:val="0"/>
        <w:keepLines w:val="0"/>
        <w:pageBreakBefore w:val="0"/>
        <w:widowControl w:val="0"/>
        <w:tabs>
          <w:tab w:val="left" w:pos="6720"/>
          <w:tab w:val="left" w:pos="6841"/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2722" w:firstLine="480" w:firstLineChars="200"/>
        <w:jc w:val="both"/>
        <w:textAlignment w:val="auto"/>
        <w:rPr>
          <w:rFonts w:hint="default" w:ascii="宋体" w:hAnsi="宋体" w:eastAsia="宋体" w:cs="宋体"/>
          <w:highlight w:val="none"/>
          <w:u w:val="single"/>
          <w:lang w:val="en-US" w:eastAsia="zh-CN"/>
        </w:rPr>
      </w:pPr>
      <w:r>
        <w:rPr>
          <w:rFonts w:hint="eastAsia"/>
          <w:highlight w:val="none"/>
          <w:lang w:val="en-US"/>
        </w:rPr>
        <w:t>开户银行：</w:t>
      </w:r>
      <w:r>
        <w:rPr>
          <w:rFonts w:hint="eastAsia" w:eastAsia="宋体" w:cs="宋体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</w:t>
      </w:r>
    </w:p>
    <w:p w14:paraId="26631187">
      <w:pPr>
        <w:ind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zh-CN"/>
        </w:rPr>
        <w:t>账    号：</w:t>
      </w:r>
      <w:r>
        <w:rPr>
          <w:rFonts w:hint="eastAsia" w:eastAsia="宋体" w:cs="宋体"/>
          <w:sz w:val="24"/>
          <w:szCs w:val="24"/>
          <w:highlight w:val="none"/>
          <w:u w:val="single"/>
          <w:lang w:val="en-US" w:eastAsia="zh-CN" w:bidi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zh-CN"/>
        </w:rPr>
        <w:t xml:space="preserve">    </w:t>
      </w:r>
    </w:p>
    <w:p w14:paraId="403F559B">
      <w:pPr>
        <w:pStyle w:val="2"/>
        <w:keepNext w:val="0"/>
        <w:keepLines w:val="0"/>
        <w:pageBreakBefore w:val="0"/>
        <w:widowControl w:val="0"/>
        <w:tabs>
          <w:tab w:val="left" w:pos="4681"/>
          <w:tab w:val="left" w:pos="5641"/>
          <w:tab w:val="left" w:pos="68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="0" w:leftChars="0" w:right="3740" w:rightChars="0" w:firstLine="480" w:firstLineChars="200"/>
        <w:jc w:val="both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/>
          <w:highlight w:val="none"/>
        </w:rPr>
        <w:t>单位地址：</w:t>
      </w:r>
      <w:r>
        <w:rPr>
          <w:rFonts w:hint="eastAsia" w:eastAsia="宋体" w:cs="宋体"/>
          <w:highlight w:val="none"/>
          <w:u w:val="single"/>
          <w:lang w:val="en-US" w:eastAsia="zh-CN"/>
        </w:rPr>
        <w:t xml:space="preserve">                           </w:t>
      </w:r>
    </w:p>
    <w:p w14:paraId="605857B0">
      <w:pPr>
        <w:pStyle w:val="2"/>
        <w:keepNext w:val="0"/>
        <w:keepLines w:val="0"/>
        <w:pageBreakBefore w:val="0"/>
        <w:widowControl w:val="0"/>
        <w:tabs>
          <w:tab w:val="left" w:pos="961"/>
          <w:tab w:val="left" w:pos="5401"/>
          <w:tab w:val="left" w:pos="56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left="0" w:leftChars="0" w:right="4042" w:firstLine="480" w:firstLineChars="200"/>
        <w:jc w:val="both"/>
        <w:textAlignment w:val="auto"/>
        <w:rPr>
          <w:rFonts w:hint="default" w:eastAsia="宋体"/>
          <w:highlight w:val="none"/>
          <w:u w:val="single"/>
          <w:lang w:val="en-US" w:eastAsia="zh-CN"/>
        </w:rPr>
      </w:pPr>
      <w:r>
        <w:rPr>
          <w:rFonts w:hint="eastAsia"/>
          <w:highlight w:val="none"/>
        </w:rPr>
        <w:t>委托代理人：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     </w:t>
      </w:r>
    </w:p>
    <w:p w14:paraId="4A7B2183">
      <w:pPr>
        <w:pStyle w:val="2"/>
        <w:keepNext w:val="0"/>
        <w:keepLines w:val="0"/>
        <w:pageBreakBefore w:val="0"/>
        <w:widowControl w:val="0"/>
        <w:tabs>
          <w:tab w:val="left" w:pos="961"/>
          <w:tab w:val="left" w:pos="5401"/>
          <w:tab w:val="left" w:pos="56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left="0" w:leftChars="0" w:right="4042" w:firstLine="480" w:firstLineChars="200"/>
        <w:jc w:val="both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</w:rPr>
        <w:t>联系电话：</w:t>
      </w:r>
      <w:r>
        <w:rPr>
          <w:rFonts w:hint="eastAsia" w:eastAsia="宋体" w:cs="宋体"/>
          <w:sz w:val="24"/>
          <w:szCs w:val="24"/>
          <w:highlight w:val="none"/>
          <w:u w:val="single"/>
          <w:lang w:val="en-US" w:eastAsia="zh-CN" w:bidi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 w:bidi="zh-CN"/>
        </w:rPr>
        <w:t xml:space="preserve">    </w:t>
      </w:r>
    </w:p>
    <w:p w14:paraId="5135BF69">
      <w:pPr>
        <w:pStyle w:val="2"/>
        <w:keepNext w:val="0"/>
        <w:keepLines w:val="0"/>
        <w:pageBreakBefore w:val="0"/>
        <w:widowControl w:val="0"/>
        <w:tabs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left="0" w:leftChars="0" w:firstLine="480" w:firstLineChars="200"/>
        <w:jc w:val="both"/>
        <w:textAlignment w:val="auto"/>
        <w:rPr>
          <w:highlight w:val="none"/>
          <w:lang w:val="en-US"/>
        </w:rPr>
      </w:pPr>
      <w:r>
        <w:rPr>
          <w:rFonts w:hint="eastAsia"/>
          <w:highlight w:val="none"/>
        </w:rPr>
        <w:t>承包方（乙方</w:t>
      </w:r>
      <w:r>
        <w:rPr>
          <w:rFonts w:hint="eastAsia"/>
          <w:spacing w:val="-120"/>
          <w:highlight w:val="none"/>
        </w:rPr>
        <w:t>）</w:t>
      </w:r>
      <w:r>
        <w:rPr>
          <w:rFonts w:hint="eastAsia"/>
          <w:highlight w:val="none"/>
        </w:rPr>
        <w:t xml:space="preserve"> ：</w:t>
      </w:r>
      <w:r>
        <w:rPr>
          <w:rFonts w:hint="eastAsia"/>
          <w:highlight w:val="none"/>
          <w:u w:val="single"/>
          <w:lang w:val="en-US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highlight w:val="none"/>
          <w:u w:val="single"/>
          <w:lang w:val="en-US"/>
        </w:rPr>
        <w:t xml:space="preserve">  </w:t>
      </w:r>
    </w:p>
    <w:p w14:paraId="05B68277">
      <w:pPr>
        <w:pStyle w:val="2"/>
        <w:keepNext w:val="0"/>
        <w:keepLines w:val="0"/>
        <w:pageBreakBefore w:val="0"/>
        <w:widowControl w:val="0"/>
        <w:tabs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  <w:u w:val="single"/>
        </w:rPr>
      </w:pPr>
      <w:r>
        <w:rPr>
          <w:rFonts w:hint="eastAsia"/>
          <w:highlight w:val="none"/>
        </w:rPr>
        <w:t>统一社会信用代码：</w:t>
      </w:r>
      <w:r>
        <w:rPr>
          <w:rFonts w:hint="eastAsia"/>
          <w:highlight w:val="none"/>
          <w:u w:val="single"/>
          <w:lang w:val="en-US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highlight w:val="none"/>
          <w:u w:val="single"/>
          <w:lang w:val="en-US"/>
        </w:rPr>
        <w:t xml:space="preserve">  </w:t>
      </w:r>
    </w:p>
    <w:p w14:paraId="691002B1">
      <w:pPr>
        <w:pStyle w:val="2"/>
        <w:keepNext w:val="0"/>
        <w:keepLines w:val="0"/>
        <w:pageBreakBefore w:val="0"/>
        <w:widowControl w:val="0"/>
        <w:tabs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left="0" w:leftChars="0" w:firstLine="480" w:firstLineChars="200"/>
        <w:jc w:val="both"/>
        <w:textAlignment w:val="auto"/>
        <w:rPr>
          <w:highlight w:val="none"/>
          <w:lang w:val="en-US"/>
        </w:rPr>
      </w:pPr>
      <w:r>
        <w:rPr>
          <w:rFonts w:hint="eastAsia"/>
          <w:highlight w:val="none"/>
        </w:rPr>
        <w:t>法定代表人：</w:t>
      </w:r>
      <w:r>
        <w:rPr>
          <w:rFonts w:hint="eastAsia"/>
          <w:highlight w:val="none"/>
          <w:u w:val="single"/>
          <w:lang w:val="en-US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highlight w:val="none"/>
          <w:u w:val="single"/>
          <w:lang w:val="en-US"/>
        </w:rPr>
        <w:t xml:space="preserve">  </w:t>
      </w:r>
    </w:p>
    <w:p w14:paraId="22DB68E6">
      <w:pPr>
        <w:pStyle w:val="2"/>
        <w:keepNext w:val="0"/>
        <w:keepLines w:val="0"/>
        <w:pageBreakBefore w:val="0"/>
        <w:widowControl w:val="0"/>
        <w:tabs>
          <w:tab w:val="left" w:pos="721"/>
          <w:tab w:val="left" w:pos="5281"/>
          <w:tab w:val="left" w:pos="5401"/>
          <w:tab w:val="left" w:pos="55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right="4162" w:firstLine="480" w:firstLineChars="200"/>
        <w:jc w:val="both"/>
        <w:textAlignment w:val="auto"/>
        <w:rPr>
          <w:rFonts w:hint="eastAsia"/>
          <w:highlight w:val="none"/>
          <w:u w:val="single"/>
        </w:rPr>
      </w:pPr>
      <w:r>
        <w:rPr>
          <w:rFonts w:hint="eastAsia"/>
          <w:highlight w:val="none"/>
        </w:rPr>
        <w:t>开户银行：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  <w:u w:val="single"/>
        </w:rPr>
        <w:t xml:space="preserve"> </w:t>
      </w:r>
    </w:p>
    <w:p w14:paraId="187F5C2D">
      <w:pPr>
        <w:pStyle w:val="2"/>
        <w:keepNext w:val="0"/>
        <w:keepLines w:val="0"/>
        <w:pageBreakBefore w:val="0"/>
        <w:widowControl w:val="0"/>
        <w:tabs>
          <w:tab w:val="left" w:pos="721"/>
          <w:tab w:val="left" w:pos="5281"/>
          <w:tab w:val="left" w:pos="5401"/>
          <w:tab w:val="left" w:pos="55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480" w:leftChars="218" w:right="4162" w:firstLine="0" w:firstLineChars="0"/>
        <w:jc w:val="both"/>
        <w:textAlignment w:val="auto"/>
        <w:rPr>
          <w:highlight w:val="none"/>
          <w:lang w:val="en-US"/>
        </w:rPr>
      </w:pPr>
      <w:r>
        <w:rPr>
          <w:rFonts w:hint="eastAsia"/>
          <w:highlight w:val="none"/>
        </w:rPr>
        <w:t>账</w:t>
      </w:r>
      <w:r>
        <w:rPr>
          <w:rFonts w:hint="eastAsia"/>
          <w:highlight w:val="none"/>
        </w:rPr>
        <w:tab/>
      </w:r>
      <w:r>
        <w:rPr>
          <w:rFonts w:hint="eastAsia"/>
          <w:highlight w:val="none"/>
        </w:rPr>
        <w:t xml:space="preserve">号： 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highlight w:val="none"/>
          <w:u w:val="single"/>
          <w:lang w:val="en-US"/>
        </w:rPr>
        <w:t xml:space="preserve">                    </w:t>
      </w:r>
      <w:r>
        <w:rPr>
          <w:rFonts w:hint="eastAsia"/>
          <w:highlight w:val="none"/>
        </w:rPr>
        <w:t xml:space="preserve"> </w:t>
      </w:r>
      <w:r>
        <w:rPr>
          <w:rFonts w:hint="eastAsia"/>
          <w:highlight w:val="none"/>
          <w:lang w:val="en-US"/>
        </w:rPr>
        <w:t xml:space="preserve"> </w:t>
      </w:r>
    </w:p>
    <w:p w14:paraId="52C062E8">
      <w:pPr>
        <w:pStyle w:val="2"/>
        <w:keepNext w:val="0"/>
        <w:keepLines w:val="0"/>
        <w:pageBreakBefore w:val="0"/>
        <w:widowControl w:val="0"/>
        <w:tabs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left="0" w:leftChars="0" w:firstLine="480" w:firstLineChars="200"/>
        <w:jc w:val="both"/>
        <w:textAlignment w:val="auto"/>
        <w:rPr>
          <w:highlight w:val="none"/>
          <w:lang w:val="en-US"/>
        </w:rPr>
      </w:pPr>
      <w:r>
        <w:rPr>
          <w:rFonts w:hint="eastAsia"/>
          <w:highlight w:val="none"/>
        </w:rPr>
        <w:t xml:space="preserve">单位地址： 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/>
          <w:highlight w:val="none"/>
          <w:u w:val="single"/>
          <w:lang w:val="en-US"/>
        </w:rPr>
        <w:t xml:space="preserve">  </w:t>
      </w:r>
    </w:p>
    <w:p w14:paraId="718BA3D1">
      <w:pPr>
        <w:pStyle w:val="2"/>
        <w:keepNext w:val="0"/>
        <w:keepLines w:val="0"/>
        <w:pageBreakBefore w:val="0"/>
        <w:widowControl w:val="0"/>
        <w:tabs>
          <w:tab w:val="left" w:pos="721"/>
          <w:tab w:val="left" w:pos="7920"/>
          <w:tab w:val="left" w:pos="94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0" w:leftChars="0" w:right="230" w:firstLine="480" w:firstLineChars="200"/>
        <w:jc w:val="both"/>
        <w:textAlignment w:val="auto"/>
        <w:rPr>
          <w:highlight w:val="none"/>
          <w:u w:val="single"/>
        </w:rPr>
      </w:pPr>
      <w:r>
        <w:rPr>
          <w:rFonts w:hint="eastAsia"/>
          <w:highlight w:val="none"/>
        </w:rPr>
        <w:t>委托代理人：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highlight w:val="none"/>
          <w:u w:val="single"/>
          <w:lang w:val="en-US"/>
        </w:rPr>
        <w:t xml:space="preserve"> </w:t>
      </w:r>
      <w:r>
        <w:rPr>
          <w:rFonts w:hint="eastAsia"/>
          <w:highlight w:val="none"/>
          <w:u w:val="single"/>
        </w:rPr>
        <w:t xml:space="preserve"> </w:t>
      </w:r>
    </w:p>
    <w:p w14:paraId="1CF4EB82">
      <w:pPr>
        <w:pStyle w:val="2"/>
        <w:keepNext w:val="0"/>
        <w:keepLines w:val="0"/>
        <w:pageBreakBefore w:val="0"/>
        <w:widowControl w:val="0"/>
        <w:tabs>
          <w:tab w:val="left" w:pos="56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left="0" w:leftChars="0" w:right="4042" w:firstLine="480" w:firstLineChars="200"/>
        <w:jc w:val="both"/>
        <w:textAlignment w:val="auto"/>
        <w:rPr>
          <w:highlight w:val="none"/>
          <w:lang w:val="en-US"/>
        </w:rPr>
      </w:pPr>
      <w:r>
        <w:rPr>
          <w:rFonts w:hint="eastAsia"/>
          <w:highlight w:val="none"/>
        </w:rPr>
        <w:t>联系人电话：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/>
          <w:highlight w:val="none"/>
          <w:u w:val="single"/>
          <w:lang w:val="en-US"/>
        </w:rPr>
        <w:t xml:space="preserve"> </w:t>
      </w:r>
    </w:p>
    <w:p w14:paraId="494D9B57">
      <w:pPr>
        <w:pStyle w:val="2"/>
        <w:keepNext w:val="0"/>
        <w:keepLines w:val="0"/>
        <w:pageBreakBefore w:val="0"/>
        <w:widowControl w:val="0"/>
        <w:tabs>
          <w:tab w:val="left" w:pos="7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依照《中华人民共和国民法典》及其它有关法律、法规的规定，甲、乙双方在遵循平等、自愿、公平、诚实信用原则的基础上，就</w:t>
      </w:r>
      <w:r>
        <w:rPr>
          <w:rFonts w:hint="eastAsia" w:eastAsia="宋体" w:cs="宋体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highlight w:val="none"/>
          <w:u w:val="none"/>
          <w:lang w:eastAsia="zh-CN"/>
        </w:rPr>
        <w:t>项目</w:t>
      </w:r>
      <w:r>
        <w:rPr>
          <w:rFonts w:hint="eastAsia" w:ascii="宋体" w:hAnsi="宋体" w:eastAsia="宋体" w:cs="宋体"/>
          <w:highlight w:val="none"/>
        </w:rPr>
        <w:t>（以下简称“工程”）的有关事宜，达成如下协议：</w:t>
      </w:r>
    </w:p>
    <w:p w14:paraId="469D981C">
      <w:pPr>
        <w:pStyle w:val="2"/>
        <w:keepNext w:val="0"/>
        <w:keepLines w:val="0"/>
        <w:pageBreakBefore w:val="0"/>
        <w:widowControl w:val="0"/>
        <w:tabs>
          <w:tab w:val="left" w:pos="7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第一条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highlight w:val="none"/>
        </w:rPr>
        <w:t>工程概况</w:t>
      </w:r>
    </w:p>
    <w:p w14:paraId="5F9DD8BB">
      <w:pPr>
        <w:pStyle w:val="2"/>
        <w:keepNext w:val="0"/>
        <w:keepLines w:val="0"/>
        <w:pageBreakBefore w:val="0"/>
        <w:widowControl w:val="0"/>
        <w:tabs>
          <w:tab w:val="left" w:pos="69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360" w:lineRule="auto"/>
        <w:ind w:left="0" w:leftChars="0" w:firstLine="480" w:firstLineChars="200"/>
        <w:jc w:val="both"/>
        <w:textAlignment w:val="auto"/>
        <w:rPr>
          <w:highlight w:val="none"/>
          <w:u w:val="single"/>
        </w:rPr>
      </w:pPr>
      <w:r>
        <w:rPr>
          <w:rFonts w:hint="eastAsia"/>
          <w:highlight w:val="none"/>
        </w:rPr>
        <w:t>（一）工程名称：</w:t>
      </w:r>
      <w:r>
        <w:rPr>
          <w:rFonts w:hint="eastAsia"/>
          <w:highlight w:val="none"/>
          <w:u w:val="single"/>
          <w:lang w:val="en-US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highlight w:val="none"/>
          <w:u w:val="single"/>
          <w:lang w:val="en-US"/>
        </w:rPr>
        <w:t xml:space="preserve">  </w:t>
      </w:r>
    </w:p>
    <w:p w14:paraId="446FAC32">
      <w:pPr>
        <w:pStyle w:val="2"/>
        <w:keepNext w:val="0"/>
        <w:keepLines w:val="0"/>
        <w:pageBreakBefore w:val="0"/>
        <w:widowControl w:val="0"/>
        <w:tabs>
          <w:tab w:val="left" w:pos="75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firstLine="480" w:firstLineChars="200"/>
        <w:jc w:val="both"/>
        <w:textAlignment w:val="auto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highlight w:val="none"/>
        </w:rPr>
        <w:t>（二）工程</w:t>
      </w:r>
      <w:r>
        <w:rPr>
          <w:rFonts w:hint="eastAsia"/>
          <w:highlight w:val="none"/>
          <w:lang w:val="en-US" w:eastAsia="zh-CN"/>
        </w:rPr>
        <w:t>地址</w:t>
      </w:r>
      <w:r>
        <w:rPr>
          <w:rFonts w:hint="eastAsia"/>
          <w:highlight w:val="none"/>
        </w:rPr>
        <w:t>：</w:t>
      </w:r>
      <w:r>
        <w:rPr>
          <w:rFonts w:hint="eastAsia"/>
          <w:highlight w:val="none"/>
          <w:u w:val="single"/>
          <w:lang w:val="en-US" w:eastAsia="zh-CN"/>
        </w:rPr>
        <w:t xml:space="preserve">                       </w:t>
      </w:r>
    </w:p>
    <w:p w14:paraId="0D4882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（四）施工内容：详见附件《工程量清单计价表》、设计方案和施工图纸。</w:t>
      </w:r>
    </w:p>
    <w:p w14:paraId="2109B3A3">
      <w:pPr>
        <w:pStyle w:val="2"/>
        <w:keepNext w:val="0"/>
        <w:keepLines w:val="0"/>
        <w:pageBreakBefore w:val="0"/>
        <w:widowControl w:val="0"/>
        <w:tabs>
          <w:tab w:val="left" w:pos="37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（五）本工程采取以下第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highlight w:val="none"/>
        </w:rPr>
        <w:t>种承包方式：</w:t>
      </w:r>
    </w:p>
    <w:p w14:paraId="146180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720" w:firstLineChars="300"/>
        <w:jc w:val="both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□</w:t>
      </w:r>
      <w:r>
        <w:rPr>
          <w:rFonts w:hint="eastAsia"/>
          <w:highlight w:val="none"/>
        </w:rPr>
        <w:t>1．乙方包工包料；</w:t>
      </w:r>
    </w:p>
    <w:p w14:paraId="595A96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720" w:firstLineChars="3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□2.乙方包工并部分包料，甲方提供其余部分材料；</w:t>
      </w:r>
    </w:p>
    <w:p w14:paraId="2F8B0C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firstLine="720" w:firstLineChars="3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□3.乙方包工，甲方包料。</w:t>
      </w:r>
    </w:p>
    <w:p w14:paraId="0C5E6D4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工期：</w:t>
      </w:r>
    </w:p>
    <w:p w14:paraId="29C598F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Chars="200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计划开工日期：     年     月    日</w:t>
      </w:r>
    </w:p>
    <w:p w14:paraId="6507138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Chars="200"/>
        <w:jc w:val="both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计划完工日期：     年     月    日</w:t>
      </w:r>
    </w:p>
    <w:p w14:paraId="24A67A25">
      <w:pPr>
        <w:pStyle w:val="2"/>
        <w:keepNext w:val="0"/>
        <w:keepLines w:val="0"/>
        <w:pageBreakBefore w:val="0"/>
        <w:widowControl w:val="0"/>
        <w:tabs>
          <w:tab w:val="left" w:pos="2641"/>
          <w:tab w:val="left" w:pos="6600"/>
          <w:tab w:val="left" w:pos="8360"/>
          <w:tab w:val="left" w:pos="9240"/>
          <w:tab w:val="left" w:pos="968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0" w:rightChars="0" w:firstLine="480" w:firstLineChars="200"/>
        <w:jc w:val="both"/>
        <w:textAlignment w:val="auto"/>
        <w:rPr>
          <w:rFonts w:hint="eastAsia" w:eastAsia="宋体"/>
          <w:spacing w:val="-17"/>
          <w:highlight w:val="none"/>
          <w:lang w:val="en-US" w:eastAsia="zh-CN"/>
        </w:rPr>
      </w:pPr>
      <w:r>
        <w:rPr>
          <w:rFonts w:hint="eastAsia"/>
          <w:highlight w:val="none"/>
          <w:lang w:eastAsia="zh"/>
        </w:rPr>
        <w:t>总工期</w:t>
      </w:r>
      <w:r>
        <w:rPr>
          <w:rFonts w:hint="eastAsia"/>
          <w:highlight w:val="none"/>
        </w:rPr>
        <w:t>：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highlight w:val="none"/>
          <w:lang w:val="en-US"/>
        </w:rPr>
        <w:t>日</w:t>
      </w:r>
    </w:p>
    <w:p w14:paraId="6B1D476C">
      <w:pPr>
        <w:pStyle w:val="2"/>
        <w:keepNext w:val="0"/>
        <w:keepLines w:val="0"/>
        <w:pageBreakBefore w:val="0"/>
        <w:widowControl w:val="0"/>
        <w:tabs>
          <w:tab w:val="left" w:pos="7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第二条</w:t>
      </w:r>
      <w:r>
        <w:rPr>
          <w:rFonts w:hint="eastAsia" w:ascii="宋体" w:hAnsi="宋体" w:eastAsia="宋体" w:cs="宋体"/>
          <w:b/>
          <w:bCs/>
          <w:highlight w:val="none"/>
          <w:lang w:val="en-US"/>
        </w:rPr>
        <w:t xml:space="preserve">  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highlight w:val="none"/>
        </w:rPr>
        <w:t>施工图纸及室内环境设计</w:t>
      </w:r>
    </w:p>
    <w:p w14:paraId="364B814B">
      <w:pPr>
        <w:pStyle w:val="2"/>
        <w:keepNext w:val="0"/>
        <w:keepLines w:val="0"/>
        <w:pageBreakBefore w:val="0"/>
        <w:widowControl w:val="0"/>
        <w:tabs>
          <w:tab w:val="left" w:pos="40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（一）施工图纸采取下列第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种方式提供：</w:t>
      </w:r>
    </w:p>
    <w:p w14:paraId="27FA7A88">
      <w:pPr>
        <w:pStyle w:val="2"/>
        <w:keepNext w:val="0"/>
        <w:keepLines w:val="0"/>
        <w:pageBreakBefore w:val="0"/>
        <w:widowControl w:val="0"/>
        <w:tabs>
          <w:tab w:val="left" w:pos="4141"/>
          <w:tab w:val="left" w:pos="5701"/>
          <w:tab w:val="left" w:pos="726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720" w:firstLineChars="300"/>
        <w:jc w:val="both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□</w:t>
      </w:r>
      <w:r>
        <w:rPr>
          <w:rFonts w:hint="eastAsia"/>
          <w:highlight w:val="none"/>
        </w:rPr>
        <w:t>1.甲方提供施工图纸，一式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份，甲方执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份，乙方执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份；</w:t>
      </w:r>
    </w:p>
    <w:p w14:paraId="3184296C">
      <w:pPr>
        <w:pStyle w:val="2"/>
        <w:keepNext w:val="0"/>
        <w:keepLines w:val="0"/>
        <w:pageBreakBefore w:val="0"/>
        <w:widowControl w:val="0"/>
        <w:tabs>
          <w:tab w:val="left" w:pos="5581"/>
          <w:tab w:val="left" w:pos="7141"/>
          <w:tab w:val="left" w:pos="87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firstLine="720" w:firstLineChars="3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□2.甲方委托乙方设计提供施工图纸，一式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份，甲方执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份，乙方执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</w:rPr>
        <w:t>份。</w:t>
      </w:r>
    </w:p>
    <w:p w14:paraId="7B0DAA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</w:rPr>
      </w:pPr>
      <w:r>
        <w:rPr>
          <w:rFonts w:hint="eastAsia" w:eastAsia="宋体"/>
          <w:b w:val="0"/>
          <w:bCs w:val="0"/>
          <w:highlight w:val="none"/>
        </w:rPr>
        <w:t>（</w:t>
      </w:r>
      <w:r>
        <w:rPr>
          <w:rFonts w:hint="eastAsia"/>
          <w:b w:val="0"/>
          <w:bCs w:val="0"/>
          <w:highlight w:val="none"/>
          <w:lang w:val="en-US" w:eastAsia="zh-CN"/>
        </w:rPr>
        <w:t>二</w:t>
      </w:r>
      <w:r>
        <w:rPr>
          <w:rFonts w:hint="eastAsia" w:eastAsia="宋体"/>
          <w:b w:val="0"/>
          <w:bCs w:val="0"/>
          <w:highlight w:val="none"/>
        </w:rPr>
        <w:t>）双方应当对有关设计方案、施工图纸予以签收确认。乙方严格按图纸设计的项目及材料进行预算，如有工程变更或工程增项，应签署相应补充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>签证或</w:t>
      </w:r>
      <w:r>
        <w:rPr>
          <w:rFonts w:hint="eastAsia" w:eastAsia="宋体"/>
          <w:b w:val="0"/>
          <w:bCs w:val="0"/>
          <w:highlight w:val="none"/>
        </w:rPr>
        <w:t>合同。</w:t>
      </w:r>
    </w:p>
    <w:p w14:paraId="50464F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</w:rPr>
      </w:pPr>
      <w:r>
        <w:rPr>
          <w:rFonts w:hint="eastAsia" w:eastAsia="宋体"/>
          <w:b w:val="0"/>
          <w:bCs w:val="0"/>
          <w:highlight w:val="none"/>
        </w:rPr>
        <w:t>（</w:t>
      </w:r>
      <w:r>
        <w:rPr>
          <w:rFonts w:hint="eastAsia"/>
          <w:b w:val="0"/>
          <w:bCs w:val="0"/>
          <w:highlight w:val="none"/>
          <w:lang w:val="en-US" w:eastAsia="zh-CN"/>
        </w:rPr>
        <w:t>三</w:t>
      </w:r>
      <w:r>
        <w:rPr>
          <w:rFonts w:hint="eastAsia" w:eastAsia="宋体"/>
          <w:b w:val="0"/>
          <w:bCs w:val="0"/>
          <w:highlight w:val="none"/>
        </w:rPr>
        <w:t>）双方不得将对方提供的有关施工图纸、设计方案等资料擅自复制或转让给第三方，也不得擅自用于本合同以外的其它项目。</w:t>
      </w:r>
    </w:p>
    <w:p w14:paraId="76C41A45">
      <w:pPr>
        <w:pStyle w:val="2"/>
        <w:keepNext w:val="0"/>
        <w:keepLines w:val="0"/>
        <w:pageBreakBefore w:val="0"/>
        <w:widowControl w:val="0"/>
        <w:tabs>
          <w:tab w:val="left" w:pos="74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第三条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highlight w:val="none"/>
        </w:rPr>
        <w:t>合同价款及支付方式</w:t>
      </w:r>
    </w:p>
    <w:p w14:paraId="07DC53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</w:rPr>
      </w:pPr>
      <w:r>
        <w:rPr>
          <w:rFonts w:hint="eastAsia" w:eastAsia="宋体"/>
          <w:b w:val="0"/>
          <w:bCs w:val="0"/>
          <w:highlight w:val="none"/>
        </w:rPr>
        <w:t>（一）合同价款：</w:t>
      </w:r>
    </w:p>
    <w:p w14:paraId="119848E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  <w:lang w:val="en-US"/>
        </w:rPr>
      </w:pPr>
      <w:r>
        <w:rPr>
          <w:rFonts w:hint="eastAsia" w:eastAsia="宋体"/>
          <w:b w:val="0"/>
          <w:bCs w:val="0"/>
          <w:highlight w:val="none"/>
        </w:rPr>
        <w:t>合同金额（人民币）</w:t>
      </w:r>
      <w:r>
        <w:rPr>
          <w:rFonts w:hint="eastAsia" w:eastAsia="宋体"/>
          <w:b w:val="0"/>
          <w:bCs w:val="0"/>
          <w:highlight w:val="none"/>
          <w:u w:val="single"/>
          <w:lang w:val="en-US" w:eastAsia="zh-CN"/>
        </w:rPr>
        <w:t xml:space="preserve">         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>元，</w:t>
      </w:r>
      <w:r>
        <w:rPr>
          <w:rFonts w:hint="eastAsia" w:eastAsia="宋体"/>
          <w:b w:val="0"/>
          <w:bCs w:val="0"/>
          <w:highlight w:val="none"/>
        </w:rPr>
        <w:t>金额大写：</w:t>
      </w:r>
      <w:r>
        <w:rPr>
          <w:rFonts w:hint="eastAsia" w:eastAsia="宋体"/>
          <w:b w:val="0"/>
          <w:bCs w:val="0"/>
          <w:highlight w:val="none"/>
          <w:u w:val="single"/>
          <w:lang w:val="en-US" w:eastAsia="zh-CN"/>
        </w:rPr>
        <w:t xml:space="preserve">             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 xml:space="preserve"> ，</w:t>
      </w:r>
      <w:r>
        <w:rPr>
          <w:rFonts w:hint="eastAsia" w:eastAsia="宋体"/>
          <w:b w:val="0"/>
          <w:bCs w:val="0"/>
          <w:highlight w:val="none"/>
        </w:rPr>
        <w:t>详见附件《工程量</w:t>
      </w:r>
      <w:r>
        <w:rPr>
          <w:rFonts w:hint="eastAsia" w:eastAsia="宋体"/>
          <w:b w:val="0"/>
          <w:bCs w:val="0"/>
          <w:highlight w:val="none"/>
          <w:lang w:val="en-US"/>
        </w:rPr>
        <w:t>报价清单》。</w:t>
      </w:r>
    </w:p>
    <w:p w14:paraId="095C80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</w:rPr>
      </w:pPr>
      <w:r>
        <w:rPr>
          <w:rFonts w:hint="eastAsia" w:eastAsia="宋体"/>
          <w:b w:val="0"/>
          <w:bCs w:val="0"/>
          <w:highlight w:val="none"/>
          <w:lang w:eastAsia="zh-CN"/>
        </w:rPr>
        <w:t>（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>二</w:t>
      </w:r>
      <w:r>
        <w:rPr>
          <w:rFonts w:hint="eastAsia" w:eastAsia="宋体"/>
          <w:b w:val="0"/>
          <w:bCs w:val="0"/>
          <w:highlight w:val="none"/>
          <w:lang w:eastAsia="zh-CN"/>
        </w:rPr>
        <w:t>）</w:t>
      </w:r>
      <w:r>
        <w:rPr>
          <w:rFonts w:hint="eastAsia" w:eastAsia="宋体"/>
          <w:b w:val="0"/>
          <w:bCs w:val="0"/>
          <w:highlight w:val="none"/>
        </w:rPr>
        <w:t>合同计价方式：</w:t>
      </w:r>
    </w:p>
    <w:p w14:paraId="1DC030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eastAsia="宋体"/>
          <w:b w:val="0"/>
          <w:bCs w:val="0"/>
          <w:highlight w:val="none"/>
          <w:u w:val="none"/>
          <w:lang w:val="en-US"/>
        </w:rPr>
      </w:pPr>
      <w:r>
        <w:rPr>
          <w:rFonts w:hint="eastAsia" w:eastAsia="宋体"/>
          <w:b w:val="0"/>
          <w:bCs w:val="0"/>
          <w:highlight w:val="none"/>
          <w:u w:val="none"/>
        </w:rPr>
        <w:t>固定</w:t>
      </w:r>
      <w:r>
        <w:rPr>
          <w:rFonts w:hint="eastAsia" w:eastAsia="宋体"/>
          <w:b w:val="0"/>
          <w:bCs w:val="0"/>
          <w:highlight w:val="none"/>
          <w:u w:val="none"/>
          <w:lang w:val="en-US" w:eastAsia="zh-CN"/>
        </w:rPr>
        <w:t>总价</w:t>
      </w:r>
      <w:r>
        <w:rPr>
          <w:rFonts w:hint="eastAsia" w:eastAsia="宋体"/>
          <w:b w:val="0"/>
          <w:bCs w:val="0"/>
          <w:highlight w:val="none"/>
          <w:u w:val="none"/>
        </w:rPr>
        <w:t>合同。</w:t>
      </w:r>
    </w:p>
    <w:p w14:paraId="24AFDB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eastAsia="zh-CN"/>
        </w:rPr>
        <w:t>（三）</w:t>
      </w: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工程款的支付及竣工结算</w:t>
      </w:r>
    </w:p>
    <w:p w14:paraId="349E0E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本项目合同签订后，甲方向乙方支付本项目合同价款的40%作为预付款；项目竣工且验收合格，在30日内一次性支付审定的结算价总额的 100%。（甲方每次支付前，乙方应向甲方提供等额发票、收据等付款凭证，因乙方未能按时提供或提供不符合甲方要求的付款凭证，造成付款延误的责任由乙方自负。）</w:t>
      </w:r>
    </w:p>
    <w:p w14:paraId="55F9F4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甲方基本信息：</w:t>
      </w:r>
    </w:p>
    <w:p w14:paraId="6F84F5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单位全称：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    </w:t>
      </w:r>
    </w:p>
    <w:p w14:paraId="551EB29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纳税人识别号：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</w:t>
      </w:r>
    </w:p>
    <w:p w14:paraId="2CD2BE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地</w:t>
      </w:r>
      <w:r>
        <w:rPr>
          <w:rFonts w:hint="eastAsia" w:ascii="宋体" w:hAnsi="宋体" w:eastAsia="宋体" w:cs="宋体"/>
          <w:b w:val="0"/>
          <w:bCs w:val="0"/>
          <w:highlight w:val="none"/>
          <w:lang w:val="zh-CN" w:eastAsia="zh-CN"/>
        </w:rPr>
        <w:t>址：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 w:bidi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 xml:space="preserve">              </w:t>
      </w:r>
    </w:p>
    <w:p w14:paraId="3888BC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乙方基本信息</w:t>
      </w: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：</w:t>
      </w:r>
    </w:p>
    <w:p w14:paraId="4DE683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Hans"/>
        </w:rPr>
        <w:t>收</w:t>
      </w:r>
      <w:r>
        <w:rPr>
          <w:rFonts w:hint="eastAsia" w:ascii="宋体" w:hAnsi="宋体" w:eastAsia="宋体" w:cs="宋体"/>
          <w:b w:val="0"/>
          <w:bCs w:val="0"/>
          <w:highlight w:val="none"/>
        </w:rPr>
        <w:t>款户名：</w:t>
      </w:r>
      <w:r>
        <w:rPr>
          <w:rFonts w:hint="eastAsia" w:ascii="宋体" w:hAnsi="宋体" w:eastAsia="宋体" w:cs="宋体"/>
          <w:b w:val="0"/>
          <w:bCs w:val="0"/>
          <w:highlight w:val="none"/>
          <w:u w:val="single"/>
        </w:rPr>
        <w:t xml:space="preserve"> 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highlight w:val="none"/>
        </w:rPr>
        <w:tab/>
      </w:r>
      <w:r>
        <w:rPr>
          <w:rFonts w:hint="eastAsia" w:ascii="宋体" w:hAnsi="宋体" w:eastAsia="宋体" w:cs="宋体"/>
          <w:b w:val="0"/>
          <w:bCs w:val="0"/>
          <w:highlight w:val="none"/>
        </w:rPr>
        <w:t xml:space="preserve"> </w:t>
      </w:r>
    </w:p>
    <w:p w14:paraId="20A85C7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账号：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       </w:t>
      </w:r>
    </w:p>
    <w:p w14:paraId="73142D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3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highlight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t>开户行：</w:t>
      </w:r>
      <w:r>
        <w:rPr>
          <w:rFonts w:hint="eastAsia" w:ascii="宋体" w:hAnsi="宋体" w:eastAsia="宋体" w:cs="宋体"/>
          <w:b w:val="0"/>
          <w:bCs w:val="0"/>
          <w:highlight w:val="none"/>
          <w:u w:val="single"/>
        </w:rPr>
        <w:t xml:space="preserve"> </w:t>
      </w:r>
      <w:r>
        <w:rPr>
          <w:rFonts w:hint="eastAsia" w:eastAsia="宋体" w:cs="宋体"/>
          <w:b w:val="0"/>
          <w:bCs w:val="0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highlight w:val="none"/>
          <w:lang w:val="en-US"/>
        </w:rPr>
        <w:t xml:space="preserve"> </w:t>
      </w:r>
    </w:p>
    <w:p w14:paraId="532712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right="322" w:firstLine="480" w:firstLineChars="200"/>
        <w:jc w:val="both"/>
        <w:textAlignment w:val="auto"/>
        <w:rPr>
          <w:highlight w:val="none"/>
        </w:rPr>
      </w:pPr>
      <w:r>
        <w:rPr>
          <w:rFonts w:hint="eastAsia" w:eastAsia="宋体"/>
          <w:b w:val="0"/>
          <w:bCs w:val="0"/>
          <w:highlight w:val="none"/>
        </w:rPr>
        <w:t>（</w:t>
      </w:r>
      <w:r>
        <w:rPr>
          <w:rFonts w:hint="eastAsia"/>
          <w:b w:val="0"/>
          <w:bCs w:val="0"/>
          <w:highlight w:val="none"/>
          <w:lang w:val="en-US" w:eastAsia="zh-CN"/>
        </w:rPr>
        <w:t>四</w:t>
      </w:r>
      <w:r>
        <w:rPr>
          <w:rFonts w:hint="eastAsia" w:eastAsia="宋体"/>
          <w:b w:val="0"/>
          <w:bCs w:val="0"/>
          <w:highlight w:val="none"/>
        </w:rPr>
        <w:t>）工程竣工验收合格后，乙方提交完整的工程结算资料，甲方应确认或者提出修改意见。自提交之日起三日内甲方未提出异议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>或投入运营使用</w:t>
      </w:r>
      <w:r>
        <w:rPr>
          <w:rFonts w:hint="eastAsia" w:eastAsia="宋体"/>
          <w:b w:val="0"/>
          <w:bCs w:val="0"/>
          <w:highlight w:val="none"/>
        </w:rPr>
        <w:t>，即视为甲方</w:t>
      </w:r>
      <w:r>
        <w:rPr>
          <w:rFonts w:hint="eastAsia" w:eastAsia="宋体"/>
          <w:b w:val="0"/>
          <w:bCs w:val="0"/>
          <w:highlight w:val="none"/>
          <w:lang w:val="en-US" w:eastAsia="zh-CN"/>
        </w:rPr>
        <w:t>默认同意</w:t>
      </w:r>
      <w:r>
        <w:rPr>
          <w:rFonts w:hint="eastAsia" w:eastAsia="宋体"/>
          <w:b w:val="0"/>
          <w:bCs w:val="0"/>
          <w:highlight w:val="none"/>
        </w:rPr>
        <w:t>。</w:t>
      </w:r>
    </w:p>
    <w:p w14:paraId="25BD56B3">
      <w:pPr>
        <w:pStyle w:val="2"/>
        <w:keepNext w:val="0"/>
        <w:keepLines w:val="0"/>
        <w:pageBreakBefore w:val="0"/>
        <w:widowControl w:val="0"/>
        <w:tabs>
          <w:tab w:val="left" w:pos="16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第四条</w:t>
      </w:r>
      <w:r>
        <w:rPr>
          <w:rFonts w:hint="eastAsia"/>
          <w:b/>
          <w:bCs/>
          <w:highlight w:val="none"/>
        </w:rPr>
        <w:tab/>
      </w:r>
      <w:r>
        <w:rPr>
          <w:rFonts w:hint="eastAsia"/>
          <w:b/>
          <w:bCs/>
          <w:highlight w:val="none"/>
        </w:rPr>
        <w:t>甲方义务</w:t>
      </w:r>
    </w:p>
    <w:p w14:paraId="347A1C9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4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1、开工前三天，向乙方提供经确认的施工图纸或做法说明三份，并向乙方进行现场交底。向乙方提供施工所需的水、电接口，并说明使用注意事项。办理施工所涉及的各种申请、批件等手续。</w:t>
      </w:r>
    </w:p>
    <w:p w14:paraId="016BCB1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4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 2、指派</w:t>
      </w:r>
      <w:r>
        <w:rPr>
          <w:rFonts w:hint="eastAsia"/>
          <w:highlight w:val="none"/>
          <w:u w:val="single"/>
        </w:rPr>
        <w:t xml:space="preserve">   </w:t>
      </w:r>
      <w:r>
        <w:rPr>
          <w:rFonts w:hint="eastAsia"/>
          <w:highlight w:val="none"/>
          <w:u w:val="single"/>
          <w:lang w:val="en-US" w:eastAsia="zh-CN"/>
        </w:rPr>
        <w:t xml:space="preserve"> </w:t>
      </w:r>
      <w:r>
        <w:rPr>
          <w:rFonts w:hint="eastAsia"/>
          <w:highlight w:val="none"/>
          <w:u w:val="single"/>
        </w:rPr>
        <w:t xml:space="preserve">  </w:t>
      </w:r>
      <w:r>
        <w:rPr>
          <w:rFonts w:hint="eastAsia"/>
          <w:highlight w:val="none"/>
        </w:rPr>
        <w:t>为甲方驻工地代表，负责合同履行。对工程质量、进度进行监督检查，办理验收、变更、登记手续和其他事宜。</w:t>
      </w:r>
    </w:p>
    <w:p w14:paraId="620E9F7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4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3、协助乙方保护好周围建筑物及装修、设备管线。</w:t>
      </w:r>
    </w:p>
    <w:p w14:paraId="70C000C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4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4、负责办理施工场地的拆迁，清理地上地下障碍物，并在开工后负责解决以上事项的遗留问题。</w:t>
      </w:r>
    </w:p>
    <w:p w14:paraId="488D19B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4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5</w:t>
      </w:r>
      <w:r>
        <w:rPr>
          <w:rFonts w:hint="eastAsia"/>
          <w:highlight w:val="none"/>
        </w:rPr>
        <w:t>、协助乙方做好现场保卫、消防、垃圾处理等工作。</w:t>
      </w:r>
    </w:p>
    <w:p w14:paraId="15CDE137">
      <w:pPr>
        <w:pStyle w:val="2"/>
        <w:keepNext w:val="0"/>
        <w:keepLines w:val="0"/>
        <w:pageBreakBefore w:val="0"/>
        <w:widowControl w:val="0"/>
        <w:tabs>
          <w:tab w:val="left" w:pos="16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第五条</w:t>
      </w:r>
      <w:r>
        <w:rPr>
          <w:rFonts w:hint="eastAsia"/>
          <w:b/>
          <w:bCs/>
          <w:highlight w:val="none"/>
        </w:rPr>
        <w:tab/>
      </w:r>
      <w:r>
        <w:rPr>
          <w:rFonts w:hint="eastAsia"/>
          <w:b/>
          <w:bCs/>
          <w:highlight w:val="none"/>
        </w:rPr>
        <w:t>乙方义务</w:t>
      </w:r>
    </w:p>
    <w:p w14:paraId="4E9D87B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1、会同甲方于开工前按有关规定办理施工许可证。参加甲方组织的施工图纸或做法说明的现场交底，拟定对本工程有针对性的施工方案和进度计划，交甲方审定。</w:t>
      </w:r>
    </w:p>
    <w:p w14:paraId="2F4D98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2、指派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highlight w:val="none"/>
        </w:rPr>
        <w:t>为乙方驻工地代表，负责合同履行。按要求组织施工，保质保量、按期完成施工任务，解决由乙方负责的各项事宜。</w:t>
      </w:r>
    </w:p>
    <w:p w14:paraId="4C2E4B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3、严格执行施工规范、安全操作规程、防火安全规定、环境保护规定。严格按照图纸或做法说明进行施工，做好各项质量检查记录。参加工程验收，编制工程结算。 </w:t>
      </w:r>
    </w:p>
    <w:p w14:paraId="59A737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4、遵守国家或地方政府及有关部门对施工现场管理的规定，妥善保护好施工现场建筑物、设备管线不受损坏。做好施工现场保卫和垃圾清理等工作，处理好由于施工带来的扰民问题及与周围单位的关系。</w:t>
      </w:r>
    </w:p>
    <w:p w14:paraId="48476A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5、施工中未经甲方同意或有关部门批准，不得随意拆改原建筑物结构及各种设备管线。</w:t>
      </w:r>
    </w:p>
    <w:p w14:paraId="776A9F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6、工程竣工未移交甲方之前，负责对现场的一切设备和工程成品进行保护。</w:t>
      </w:r>
    </w:p>
    <w:p w14:paraId="287DFE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7、</w:t>
      </w:r>
      <w:r>
        <w:rPr>
          <w:rFonts w:hint="eastAsia"/>
          <w:highlight w:val="none"/>
        </w:rPr>
        <w:t>施工过程中因乙方原因所发生的</w:t>
      </w:r>
      <w:r>
        <w:rPr>
          <w:rFonts w:hint="eastAsia"/>
          <w:highlight w:val="none"/>
          <w:lang w:val="en-US"/>
        </w:rPr>
        <w:t>一切</w:t>
      </w:r>
      <w:r>
        <w:rPr>
          <w:rFonts w:hint="eastAsia"/>
          <w:highlight w:val="none"/>
        </w:rPr>
        <w:t>安全、人身事故由乙方</w:t>
      </w:r>
      <w:r>
        <w:rPr>
          <w:rFonts w:hint="eastAsia"/>
          <w:highlight w:val="none"/>
          <w:lang w:val="en-US"/>
        </w:rPr>
        <w:t>全部</w:t>
      </w:r>
      <w:r>
        <w:rPr>
          <w:rFonts w:hint="eastAsia"/>
          <w:highlight w:val="none"/>
        </w:rPr>
        <w:t>负责</w:t>
      </w:r>
      <w:r>
        <w:rPr>
          <w:rFonts w:hint="eastAsia"/>
          <w:highlight w:val="none"/>
          <w:lang w:val="en-US"/>
        </w:rPr>
        <w:t>并承担一切经济损失</w:t>
      </w:r>
      <w:r>
        <w:rPr>
          <w:rFonts w:hint="eastAsia"/>
          <w:highlight w:val="none"/>
        </w:rPr>
        <w:t>。</w:t>
      </w:r>
    </w:p>
    <w:p w14:paraId="6BC609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8、</w:t>
      </w:r>
      <w:r>
        <w:rPr>
          <w:rFonts w:hint="eastAsia"/>
          <w:highlight w:val="none"/>
        </w:rPr>
        <w:t>对甲方直接发包给第三方施工的工程，乙方</w:t>
      </w:r>
      <w:r>
        <w:rPr>
          <w:rFonts w:hint="eastAsia"/>
          <w:highlight w:val="none"/>
          <w:lang w:val="en-US"/>
        </w:rPr>
        <w:t>应</w:t>
      </w:r>
      <w:r>
        <w:rPr>
          <w:rFonts w:hint="eastAsia"/>
          <w:highlight w:val="none"/>
        </w:rPr>
        <w:t>予以配合。</w:t>
      </w:r>
    </w:p>
    <w:p w14:paraId="3B9CAD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322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  <w:lang w:val="en-US" w:eastAsia="zh-CN"/>
        </w:rPr>
        <w:t>9、</w:t>
      </w:r>
      <w:r>
        <w:rPr>
          <w:rFonts w:hint="eastAsia"/>
          <w:highlight w:val="none"/>
        </w:rPr>
        <w:t>施工中未经有关部门正式文件批准，不得拆改原建筑结构及各种设备、设施管线。未经甲方同意，己方擅自拆改原建筑物结构或设施、设备管线，由此发生的损失或事故，由乙方负责承担损失。</w:t>
      </w:r>
    </w:p>
    <w:p w14:paraId="03719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  <w:lang w:val="en-US" w:eastAsia="zh-CN"/>
        </w:rPr>
        <w:t xml:space="preserve">第六条 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关于工期的约定</w:t>
      </w:r>
    </w:p>
    <w:p w14:paraId="2DCE3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1、乙方必须严格按照工期约定完工，不得推迟。</w:t>
      </w:r>
    </w:p>
    <w:p w14:paraId="44402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2、甲方要求比合同约定的工期提前竣工时，经分析新工期要求合理，乙方应予</w:t>
      </w:r>
    </w:p>
    <w:p w14:paraId="14F0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执行。</w:t>
      </w:r>
    </w:p>
    <w:p w14:paraId="17F72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3、因甲方未按约定完成工作而影响进度，工期顺延。</w:t>
      </w:r>
    </w:p>
    <w:p w14:paraId="48BEF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4、因乙方责任，不能按期开工或中途无故停工，影响进度，工期不顺延。</w:t>
      </w:r>
    </w:p>
    <w:p w14:paraId="5F9AD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b/>
          <w:bCs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5、因设计变更或非乙方原因造成的停电、停水及不可抗力因素，导致停工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72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小时以上（一周内累计计算），工期相应顺延。</w:t>
      </w:r>
    </w:p>
    <w:p w14:paraId="336BF16E">
      <w:pPr>
        <w:pStyle w:val="2"/>
        <w:keepNext w:val="0"/>
        <w:keepLines w:val="0"/>
        <w:pageBreakBefore w:val="0"/>
        <w:widowControl w:val="0"/>
        <w:tabs>
          <w:tab w:val="left" w:pos="18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firstLine="482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 w:eastAsia="宋体"/>
          <w:b/>
          <w:bCs/>
          <w:highlight w:val="none"/>
        </w:rPr>
        <w:t xml:space="preserve">第七条 </w:t>
      </w:r>
      <w:r>
        <w:rPr>
          <w:rFonts w:hint="eastAsia" w:eastAsia="宋体"/>
          <w:b/>
          <w:bCs/>
          <w:highlight w:val="none"/>
          <w:lang w:val="en-US" w:eastAsia="zh-CN"/>
        </w:rPr>
        <w:t xml:space="preserve"> </w:t>
      </w:r>
      <w:r>
        <w:rPr>
          <w:rFonts w:hint="eastAsia" w:eastAsia="宋体"/>
          <w:b/>
          <w:bCs/>
          <w:highlight w:val="none"/>
        </w:rPr>
        <w:t>工程变更</w:t>
      </w:r>
      <w:r>
        <w:rPr>
          <w:rFonts w:hint="eastAsia"/>
          <w:highlight w:val="none"/>
        </w:rPr>
        <w:t xml:space="preserve"> </w:t>
      </w:r>
    </w:p>
    <w:p w14:paraId="380900C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变更的定义</w:t>
      </w:r>
    </w:p>
    <w:p w14:paraId="1B55B4C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“项目变更”指在项目执行过程中，对原设计方案、施工图纸、材料选用、施工工艺、项目范围、项目进度、项目预算等方面所做出的修改、调整或增减。</w:t>
      </w:r>
    </w:p>
    <w:p w14:paraId="4B91CA2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变更的提出</w:t>
      </w:r>
    </w:p>
    <w:p w14:paraId="7F1C2E7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甲方（业主）、乙方（施工方）或第三方（设计方等）均可提出项目变更的请求，但须以书面形式详细说明变更的内容、原因、预期效果以及可能产生的影响。</w:t>
      </w:r>
    </w:p>
    <w:p w14:paraId="0BE0EAF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提出方应在预计变更实施前至少5个工作日向对方提交变更请求，以便对方有足够的时间进行评估和准备。 </w:t>
      </w:r>
    </w:p>
    <w:p w14:paraId="578C4C0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变更的审批 </w:t>
      </w:r>
    </w:p>
    <w:p w14:paraId="6C7CA84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收到变更请求后，另一方应在3个工作日内组织相关人员进行评估，包括但不限于对变更的技术可行性、对项目进度和成本的影响等方面进行分析。</w:t>
      </w:r>
    </w:p>
    <w:p w14:paraId="54426B1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对于影响较大的变更，需召开变更审批会议，参会人员包括甲方代表、乙方项目经理、设计负责人等，共同讨论并决定是否批准变更。</w:t>
      </w:r>
    </w:p>
    <w:p w14:paraId="3507A88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</w:t>
      </w:r>
      <w:r>
        <w:rPr>
          <w:rFonts w:hint="eastAsia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变更审批结果应以书面形式通知提出方，明确批准与否及相关条件和要求。</w:t>
      </w:r>
    </w:p>
    <w:p w14:paraId="6CAA18E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变更的实施 </w:t>
      </w:r>
    </w:p>
    <w:p w14:paraId="024003D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4.1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经批准的变更，由乙方负责制定具体的实施方案，并在规定的时间内开始实施。</w:t>
      </w:r>
    </w:p>
    <w:p w14:paraId="4AC2C4E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4.2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实施过程中，乙方应严格按照变更后的要求进行施工，确保施工质量和进度符合要求。</w:t>
      </w:r>
    </w:p>
    <w:p w14:paraId="3BF250D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4.3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甲方有权对变更的实施过程进行监督和检查。 </w:t>
      </w:r>
    </w:p>
    <w:p w14:paraId="4C6FB7B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工期调整</w:t>
      </w:r>
    </w:p>
    <w:p w14:paraId="2F37FBB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变更可能会对项目工期产生影响，根据以下原则进行调整：</w:t>
      </w:r>
    </w:p>
    <w:p w14:paraId="167238C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5.1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若变更导致关键工序的延误，工期相应顺延。</w:t>
      </w:r>
    </w:p>
    <w:p w14:paraId="679D954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5.2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非关键工序的延误，在不影响项目整体交付时间的情况下，工期不予调整。</w:t>
      </w:r>
    </w:p>
    <w:p w14:paraId="5DBB2E9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.3 因甲方原因导致的变更，工期相应顺延；因乙方原因导致的变更，工期不予调整。</w:t>
      </w:r>
    </w:p>
    <w:p w14:paraId="720703E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960" w:firstLineChars="4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工期调整应在变更审批时明确，并在后续的项目计划中进行更新。</w:t>
      </w:r>
    </w:p>
    <w:p w14:paraId="0323FEE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文档管理 </w:t>
      </w:r>
    </w:p>
    <w:p w14:paraId="4B70CC9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cs="宋体"/>
          <w:sz w:val="24"/>
          <w:highlight w:val="none"/>
          <w:lang w:val="en-US" w:eastAsia="zh-CN"/>
        </w:rPr>
        <w:t>6.1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所有与项目变更相关的文件，包括变更请求、审批意见、实施方案、价格调整协议、工期调整通知等，均应进行归档和保存。</w:t>
      </w:r>
    </w:p>
    <w:p w14:paraId="2688D4C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 w:cs="宋体"/>
          <w:sz w:val="24"/>
          <w:highlight w:val="none"/>
          <w:lang w:val="en-US" w:eastAsia="zh-CN"/>
        </w:rPr>
        <w:t>6.2此类文档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作为项目结算和竣工验收的重要依据，双方应确保其真实、完整、准确</w:t>
      </w:r>
      <w:r>
        <w:rPr>
          <w:rFonts w:hint="eastAsia"/>
          <w:highlight w:val="none"/>
        </w:rPr>
        <w:t>。</w:t>
      </w:r>
    </w:p>
    <w:p w14:paraId="133F7E2B">
      <w:pPr>
        <w:pStyle w:val="2"/>
        <w:keepNext w:val="0"/>
        <w:keepLines w:val="0"/>
        <w:pageBreakBefore w:val="0"/>
        <w:widowControl w:val="0"/>
        <w:tabs>
          <w:tab w:val="left" w:pos="18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360" w:lineRule="auto"/>
        <w:ind w:firstLine="482" w:firstLineChars="200"/>
        <w:jc w:val="both"/>
        <w:textAlignment w:val="auto"/>
        <w:rPr>
          <w:rFonts w:hint="eastAsia" w:eastAsia="宋体"/>
          <w:b/>
          <w:bCs/>
          <w:highlight w:val="none"/>
        </w:rPr>
      </w:pPr>
      <w:r>
        <w:rPr>
          <w:rFonts w:hint="eastAsia" w:eastAsia="宋体"/>
          <w:b/>
          <w:bCs/>
          <w:highlight w:val="none"/>
        </w:rPr>
        <w:t>第八条</w:t>
      </w:r>
      <w:r>
        <w:rPr>
          <w:rFonts w:hint="eastAsia" w:eastAsia="宋体"/>
          <w:b/>
          <w:bCs/>
          <w:highlight w:val="none"/>
          <w:lang w:val="en-US" w:eastAsia="zh-CN"/>
        </w:rPr>
        <w:t xml:space="preserve">  </w:t>
      </w:r>
      <w:r>
        <w:rPr>
          <w:rFonts w:hint="eastAsia" w:eastAsia="宋体"/>
          <w:b/>
          <w:bCs/>
          <w:highlight w:val="none"/>
        </w:rPr>
        <w:t>工期延误</w:t>
      </w:r>
    </w:p>
    <w:p w14:paraId="7D320D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（一）对以下原因造成竣工的日期延误，经甲方确认，工期应顺延：</w:t>
      </w:r>
    </w:p>
    <w:p w14:paraId="31B620B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Chars="0" w:firstLine="480" w:firstLineChars="200"/>
        <w:jc w:val="both"/>
        <w:textAlignment w:val="auto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1、</w:t>
      </w:r>
      <w:r>
        <w:rPr>
          <w:rFonts w:hint="eastAsia"/>
          <w:sz w:val="24"/>
          <w:highlight w:val="none"/>
        </w:rPr>
        <w:t>工程量变化或设计变更；</w:t>
      </w:r>
    </w:p>
    <w:p w14:paraId="4644F5D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Chars="0" w:firstLine="480" w:firstLineChars="200"/>
        <w:jc w:val="both"/>
        <w:textAlignment w:val="auto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2、</w:t>
      </w:r>
      <w:r>
        <w:rPr>
          <w:rFonts w:hint="eastAsia"/>
          <w:sz w:val="24"/>
          <w:highlight w:val="none"/>
        </w:rPr>
        <w:t>不可抗力；</w:t>
      </w:r>
    </w:p>
    <w:p w14:paraId="6170541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4" w:line="360" w:lineRule="auto"/>
        <w:ind w:leftChars="0" w:firstLine="480" w:firstLineChars="200"/>
        <w:jc w:val="both"/>
        <w:textAlignment w:val="auto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3、</w:t>
      </w:r>
      <w:r>
        <w:rPr>
          <w:rFonts w:hint="eastAsia"/>
          <w:sz w:val="24"/>
          <w:highlight w:val="none"/>
        </w:rPr>
        <w:t>甲方同意工期顺延的其它情况。</w:t>
      </w:r>
    </w:p>
    <w:p w14:paraId="05A618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right="322" w:firstLine="480" w:firstLine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</w:pPr>
      <w:r>
        <w:rPr>
          <w:rFonts w:hint="eastAsia"/>
          <w:highlight w:val="none"/>
        </w:rPr>
        <w:t>（</w:t>
      </w:r>
      <w:r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  <w:t>二）因甲方未按合同约定完成其应负责的工作而影响工期的，工期应顺延；因甲方提供的材料、设备质量不合格而影响工程质量的，返工费用由甲方承担，工期顺延。</w:t>
      </w:r>
    </w:p>
    <w:p w14:paraId="4CD7ED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0" w:leftChars="0" w:firstLine="460" w:firstLine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  <w:t>（三）甲方未按合同约定支付工程款影响正常施工的，工期应顺延。</w:t>
      </w:r>
    </w:p>
    <w:p w14:paraId="262B39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1" w:line="360" w:lineRule="auto"/>
        <w:ind w:left="0" w:leftChars="0" w:right="322" w:firstLine="460" w:firstLine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  <w:t>（四）因乙方责任不能按期完工，工期不顺延，因乙方原因造成工程质量存在问题的返工费由乙方承担，工期不顺延。</w:t>
      </w:r>
    </w:p>
    <w:p w14:paraId="7B618EEC">
      <w:pPr>
        <w:pStyle w:val="2"/>
        <w:keepNext w:val="0"/>
        <w:keepLines w:val="0"/>
        <w:pageBreakBefore w:val="0"/>
        <w:widowControl w:val="0"/>
        <w:tabs>
          <w:tab w:val="left" w:pos="18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0" w:leftChars="0" w:right="591" w:firstLine="460" w:firstLine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  <w:t>（五）工期延误判断以“双方签字确认的书面材料”为确定双方责任的主要依据。</w:t>
      </w:r>
    </w:p>
    <w:p w14:paraId="214FA92B">
      <w:pPr>
        <w:pStyle w:val="2"/>
        <w:keepNext w:val="0"/>
        <w:keepLines w:val="0"/>
        <w:pageBreakBefore w:val="0"/>
        <w:widowControl w:val="0"/>
        <w:tabs>
          <w:tab w:val="left" w:pos="18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line="360" w:lineRule="auto"/>
        <w:ind w:left="0" w:leftChars="0" w:right="591" w:firstLine="46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5"/>
          <w:sz w:val="24"/>
          <w:szCs w:val="22"/>
          <w:highlight w:val="none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2"/>
          <w:highlight w:val="none"/>
          <w:lang w:val="en-US" w:eastAsia="zh-CN" w:bidi="zh-CN"/>
        </w:rPr>
        <w:t>第九条</w:t>
      </w:r>
      <w:r>
        <w:rPr>
          <w:rFonts w:hint="eastAsia" w:ascii="宋体" w:hAnsi="宋体" w:eastAsia="宋体" w:cs="宋体"/>
          <w:b/>
          <w:bCs/>
          <w:spacing w:val="-5"/>
          <w:sz w:val="24"/>
          <w:szCs w:val="22"/>
          <w:highlight w:val="none"/>
          <w:lang w:val="en-US" w:eastAsia="zh-CN" w:bidi="zh-CN"/>
        </w:rPr>
        <w:tab/>
      </w:r>
      <w:r>
        <w:rPr>
          <w:rFonts w:hint="eastAsia" w:ascii="宋体" w:hAnsi="宋体" w:eastAsia="宋体" w:cs="宋体"/>
          <w:b/>
          <w:bCs/>
          <w:spacing w:val="-5"/>
          <w:sz w:val="24"/>
          <w:szCs w:val="22"/>
          <w:highlight w:val="none"/>
          <w:lang w:val="en-US" w:eastAsia="zh-CN" w:bidi="zh-CN"/>
        </w:rPr>
        <w:t>质量标准</w:t>
      </w:r>
    </w:p>
    <w:p w14:paraId="64954F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322"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（一）符合《建筑电气工程施工质量验收规范》(GB50303-2015)。</w:t>
      </w:r>
    </w:p>
    <w:p w14:paraId="62B28E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highlight w:val="none"/>
        </w:rPr>
      </w:pPr>
      <w:r>
        <w:rPr>
          <w:rFonts w:hint="eastAsia"/>
          <w:highlight w:val="none"/>
        </w:rPr>
        <w:t>（二）工程施工质量标准按照国家现行规范及标准执行。</w:t>
      </w:r>
    </w:p>
    <w:p w14:paraId="7B0BD3AF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zh-CN" w:eastAsia="zh-CN" w:bidi="zh-CN"/>
        </w:rPr>
      </w:pPr>
      <w:r>
        <w:rPr>
          <w:rFonts w:hint="eastAsia"/>
          <w:highlight w:val="none"/>
        </w:rPr>
        <w:t>（三）质量标准和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 w:bidi="zh-CN"/>
        </w:rPr>
        <w:t>要求：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zh-CN"/>
        </w:rPr>
        <w:t>必须达到国家及行业现行技术规范标准，符合国家及行业验收合格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zh-CN"/>
        </w:rPr>
        <w:t xml:space="preserve">标准 </w:t>
      </w:r>
    </w:p>
    <w:p w14:paraId="24C4C2BC">
      <w:pPr>
        <w:pStyle w:val="2"/>
        <w:keepNext w:val="0"/>
        <w:keepLines w:val="0"/>
        <w:pageBreakBefore w:val="0"/>
        <w:widowControl w:val="0"/>
        <w:tabs>
          <w:tab w:val="left" w:pos="1801"/>
          <w:tab w:val="left" w:pos="64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0" w:firstLine="460" w:firstLine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2"/>
          <w:highlight w:val="none"/>
          <w:lang w:val="en-US" w:eastAsia="zh-CN" w:bidi="zh-CN"/>
        </w:rPr>
      </w:pPr>
    </w:p>
    <w:p w14:paraId="46D3DCD6">
      <w:pPr>
        <w:pStyle w:val="2"/>
        <w:keepNext w:val="0"/>
        <w:keepLines w:val="0"/>
        <w:pageBreakBefore w:val="0"/>
        <w:widowControl w:val="0"/>
        <w:tabs>
          <w:tab w:val="left" w:pos="1801"/>
          <w:tab w:val="left" w:pos="648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left="0" w:leftChars="0" w:right="2962" w:firstLine="482" w:firstLineChars="20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第十条</w:t>
      </w:r>
      <w:r>
        <w:rPr>
          <w:rFonts w:hint="eastAsia"/>
          <w:b/>
          <w:bCs/>
          <w:highlight w:val="none"/>
        </w:rPr>
        <w:tab/>
      </w:r>
      <w:r>
        <w:rPr>
          <w:rFonts w:hint="eastAsia"/>
          <w:b/>
          <w:bCs/>
          <w:highlight w:val="none"/>
        </w:rPr>
        <w:t>工程验收和保修</w:t>
      </w:r>
    </w:p>
    <w:p w14:paraId="29A36846">
      <w:pPr>
        <w:pStyle w:val="2"/>
        <w:keepNext w:val="0"/>
        <w:keepLines w:val="0"/>
        <w:pageBreakBefore w:val="0"/>
        <w:widowControl w:val="0"/>
        <w:tabs>
          <w:tab w:val="left" w:pos="19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1、</w:t>
      </w:r>
      <w:r>
        <w:rPr>
          <w:rFonts w:hint="eastAsia"/>
          <w:highlight w:val="none"/>
        </w:rPr>
        <w:t>甲、乙双方应及时办理隐蔽工程和中间工程的检查和验收手续。甲方不按时参加隐蔽工程和中间工程验收，乙方可以自行验收，甲方应予承认。若甲方要求复验时，乙方应按要求办理复验。若复验合格，甲方应承担复验费用，由此造成停工，工期顺延；若复验不合格，其复验及返工费用由乙方承担，工期也不顺延。</w:t>
      </w:r>
    </w:p>
    <w:p w14:paraId="50C4CF6E">
      <w:pPr>
        <w:pStyle w:val="2"/>
        <w:keepNext w:val="0"/>
        <w:keepLines w:val="0"/>
        <w:pageBreakBefore w:val="0"/>
        <w:widowControl w:val="0"/>
        <w:tabs>
          <w:tab w:val="left" w:pos="19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、由于乙方原因造成质量事故，其返工费用由乙方承担，工期不顺延。</w:t>
      </w:r>
    </w:p>
    <w:p w14:paraId="520968EC">
      <w:pPr>
        <w:pStyle w:val="2"/>
        <w:keepNext w:val="0"/>
        <w:keepLines w:val="0"/>
        <w:pageBreakBefore w:val="0"/>
        <w:widowControl w:val="0"/>
        <w:tabs>
          <w:tab w:val="left" w:pos="19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3</w:t>
      </w:r>
      <w:r>
        <w:rPr>
          <w:rFonts w:hint="eastAsia"/>
          <w:highlight w:val="none"/>
        </w:rPr>
        <w:t>、工程竣工后，乙方应通知甲方验收，甲方自接到验收通知</w:t>
      </w:r>
      <w:r>
        <w:rPr>
          <w:rFonts w:hint="eastAsia"/>
          <w:highlight w:val="none"/>
          <w:u w:val="single"/>
        </w:rPr>
        <w:t xml:space="preserve">  </w:t>
      </w:r>
      <w:r>
        <w:rPr>
          <w:rFonts w:hint="eastAsia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</w:rPr>
        <w:t>日内组织验收，并办理验收、移交手续。如甲方在规定时间内未能组织验收，须及时通知乙方，另定验收日期。若另定日期验收合格甲方承认竣工日期；若验收不合格，其竣工日期为验收合格之日。看管费用和相关费用由乙方承担。</w:t>
      </w:r>
    </w:p>
    <w:p w14:paraId="1C5FD50F">
      <w:pPr>
        <w:pStyle w:val="2"/>
        <w:keepNext w:val="0"/>
        <w:keepLines w:val="0"/>
        <w:pageBreakBefore w:val="0"/>
        <w:widowControl w:val="0"/>
        <w:tabs>
          <w:tab w:val="left" w:pos="19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4</w:t>
      </w:r>
      <w:r>
        <w:rPr>
          <w:rFonts w:hint="eastAsia"/>
          <w:highlight w:val="none"/>
        </w:rPr>
        <w:t>、工程验收合格后，甲、乙双方应尽快办理移交。不论什么原因，乙方无留滞权。</w:t>
      </w:r>
    </w:p>
    <w:p w14:paraId="62360511">
      <w:pPr>
        <w:pStyle w:val="2"/>
        <w:keepNext w:val="0"/>
        <w:keepLines w:val="0"/>
        <w:pageBreakBefore w:val="0"/>
        <w:widowControl w:val="0"/>
        <w:tabs>
          <w:tab w:val="left" w:pos="192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4" w:line="360" w:lineRule="auto"/>
        <w:ind w:left="0" w:leftChars="0" w:firstLine="482" w:firstLineChars="20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第十一条</w:t>
      </w:r>
      <w:r>
        <w:rPr>
          <w:rFonts w:hint="eastAsia"/>
          <w:b/>
          <w:bCs/>
          <w:highlight w:val="none"/>
        </w:rPr>
        <w:tab/>
      </w:r>
      <w:r>
        <w:rPr>
          <w:rFonts w:hint="eastAsia"/>
          <w:b/>
          <w:bCs/>
          <w:highlight w:val="none"/>
        </w:rPr>
        <w:t>违约责任</w:t>
      </w:r>
    </w:p>
    <w:p w14:paraId="6440F9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1、乙方应妥善保护甲方提供的设备和工程成品，如造成损失，应照价赔偿。</w:t>
      </w:r>
    </w:p>
    <w:p w14:paraId="0E8742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2、甲方未办理任何手续，擅自同意拆改原有建筑物结构或设备管线，由此发生的损失或事故（包括罚款），由甲方负责并承担损失。</w:t>
      </w:r>
    </w:p>
    <w:p w14:paraId="06E2EF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3、未经甲方同意，乙</w:t>
      </w:r>
      <w:bookmarkStart w:id="2" w:name="_GoBack"/>
      <w:bookmarkEnd w:id="2"/>
      <w:r>
        <w:rPr>
          <w:rFonts w:hint="eastAsia"/>
          <w:highlight w:val="none"/>
        </w:rPr>
        <w:t>方擅自同意拆改原有建筑物结构或设备管线，由此发生的损失或事故（包括罚款），由乙方负责并承担损失。</w:t>
      </w:r>
    </w:p>
    <w:p w14:paraId="015DA5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4、未办理验收手续，甲方提前使用或擅自动用，造成损失由甲方负责（但质量原因除外）。</w:t>
      </w:r>
    </w:p>
    <w:p w14:paraId="369C6D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7、因一方原因，合同无法继续履行时，应及时通知对方，双方协商一致可办理合同终止协议，并由责任方赔偿对方由此造成的经济损失。</w:t>
      </w:r>
    </w:p>
    <w:p w14:paraId="1116FE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</w:rPr>
        <w:t>8、本合同中各条款约定的违约金可自甲方未支付款项中直接扣除，违约金若不能弥补甲方损失的，乙方还应赔偿甲方损失。</w:t>
      </w:r>
    </w:p>
    <w:p w14:paraId="1A2535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482" w:firstLineChars="20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第十二条</w:t>
      </w:r>
      <w:r>
        <w:rPr>
          <w:rFonts w:hint="eastAsia"/>
          <w:b/>
          <w:bCs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highlight w:val="none"/>
        </w:rPr>
        <w:t>合同解除</w:t>
      </w:r>
    </w:p>
    <w:p w14:paraId="6CC74E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存在以下情况之一的，非责任方可解除合同：</w:t>
      </w:r>
    </w:p>
    <w:p w14:paraId="12F1D0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（一）不可抗力；</w:t>
      </w:r>
    </w:p>
    <w:p w14:paraId="68CB8C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（二）甲方未按约定支付合同价款或不履行合同约定的协助义务，且在乙方催告的合理期限内仍未履行；</w:t>
      </w:r>
    </w:p>
    <w:p w14:paraId="25F20B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（三）乙方明确表示或者以行为表明不履行合同主要义务；</w:t>
      </w:r>
    </w:p>
    <w:p w14:paraId="1C4DA8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（四）乙方在合同约定的期限内没有完工，且在甲方催告的合理期限内仍未完工；</w:t>
      </w:r>
    </w:p>
    <w:p w14:paraId="155A5D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（五）乙方已经完成的工程质量不合格，并拒绝修复；</w:t>
      </w:r>
    </w:p>
    <w:p w14:paraId="63DC31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（六）协商一致。</w:t>
      </w:r>
    </w:p>
    <w:p w14:paraId="2977E60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478" w:firstLineChars="200"/>
        <w:jc w:val="both"/>
        <w:textAlignment w:val="auto"/>
        <w:rPr>
          <w:rFonts w:hint="eastAsia" w:eastAsia="宋体"/>
          <w:b/>
          <w:bCs/>
          <w:spacing w:val="-1"/>
          <w:highlight w:val="none"/>
        </w:rPr>
      </w:pPr>
      <w:r>
        <w:rPr>
          <w:rFonts w:hint="eastAsia" w:eastAsia="宋体"/>
          <w:b/>
          <w:bCs/>
          <w:spacing w:val="-1"/>
          <w:highlight w:val="none"/>
        </w:rPr>
        <w:t>第十三条</w:t>
      </w:r>
      <w:r>
        <w:rPr>
          <w:rFonts w:hint="eastAsia" w:eastAsia="宋体"/>
          <w:b/>
          <w:bCs/>
          <w:spacing w:val="-1"/>
          <w:highlight w:val="none"/>
          <w:lang w:val="en-US" w:eastAsia="zh-CN"/>
        </w:rPr>
        <w:t xml:space="preserve">  </w:t>
      </w:r>
      <w:r>
        <w:rPr>
          <w:rFonts w:hint="eastAsia" w:eastAsia="宋体"/>
          <w:b/>
          <w:bCs/>
          <w:spacing w:val="-1"/>
          <w:highlight w:val="none"/>
        </w:rPr>
        <w:t>争议解决</w:t>
      </w:r>
    </w:p>
    <w:p w14:paraId="683CE4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本合同履行期间，如发生争议，双方应协商解决。经协商无法达成一致时，选择以下第</w:t>
      </w:r>
      <w:r>
        <w:rPr>
          <w:rFonts w:hint="eastAsia" w:eastAsia="宋体"/>
          <w:spacing w:val="-1"/>
          <w:highlight w:val="none"/>
          <w:u w:val="single"/>
        </w:rPr>
        <w:t xml:space="preserve"> </w:t>
      </w:r>
      <w:r>
        <w:rPr>
          <w:rFonts w:hint="eastAsia"/>
          <w:spacing w:val="-1"/>
          <w:highlight w:val="none"/>
          <w:u w:val="single"/>
          <w:lang w:val="en-US" w:eastAsia="zh-CN"/>
        </w:rPr>
        <w:t>二</w:t>
      </w:r>
      <w:r>
        <w:rPr>
          <w:rFonts w:hint="eastAsia" w:eastAsia="宋体"/>
          <w:spacing w:val="-1"/>
          <w:highlight w:val="none"/>
          <w:u w:val="single"/>
          <w:lang w:val="en-US"/>
        </w:rPr>
        <w:t xml:space="preserve"> </w:t>
      </w:r>
      <w:r>
        <w:rPr>
          <w:rFonts w:hint="eastAsia" w:eastAsia="宋体"/>
          <w:spacing w:val="-1"/>
          <w:highlight w:val="none"/>
        </w:rPr>
        <w:t>种方式解决：</w:t>
      </w:r>
    </w:p>
    <w:p w14:paraId="405BF3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</w:t>
      </w:r>
      <w:r>
        <w:rPr>
          <w:rFonts w:hint="eastAsia"/>
          <w:spacing w:val="-1"/>
          <w:highlight w:val="none"/>
          <w:lang w:val="en-US" w:eastAsia="zh-CN"/>
        </w:rPr>
        <w:t>一</w:t>
      </w:r>
      <w:r>
        <w:rPr>
          <w:rFonts w:hint="eastAsia" w:eastAsia="宋体"/>
          <w:spacing w:val="-1"/>
          <w:highlight w:val="none"/>
        </w:rPr>
        <w:t>）向</w:t>
      </w:r>
      <w:r>
        <w:rPr>
          <w:rFonts w:hint="eastAsia" w:eastAsia="宋体"/>
          <w:spacing w:val="-1"/>
          <w:highlight w:val="none"/>
          <w:u w:val="single"/>
        </w:rPr>
        <w:t xml:space="preserve"> </w:t>
      </w:r>
      <w:r>
        <w:rPr>
          <w:rFonts w:hint="eastAsia" w:eastAsia="宋体"/>
          <w:spacing w:val="-1"/>
          <w:highlight w:val="none"/>
          <w:u w:val="single"/>
          <w:lang w:val="en-US" w:eastAsia="zh-CN"/>
        </w:rPr>
        <w:t>/</w:t>
      </w:r>
      <w:r>
        <w:rPr>
          <w:rFonts w:hint="eastAsia" w:eastAsia="宋体"/>
          <w:spacing w:val="-1"/>
          <w:highlight w:val="none"/>
        </w:rPr>
        <w:t>仲裁委员会申请仲裁解决；</w:t>
      </w:r>
    </w:p>
    <w:p w14:paraId="35EFF2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</w:t>
      </w:r>
      <w:r>
        <w:rPr>
          <w:rFonts w:hint="eastAsia"/>
          <w:spacing w:val="-1"/>
          <w:highlight w:val="none"/>
          <w:lang w:val="en-US" w:eastAsia="zh-CN"/>
        </w:rPr>
        <w:t>二</w:t>
      </w:r>
      <w:r>
        <w:rPr>
          <w:rFonts w:hint="eastAsia" w:eastAsia="宋体"/>
          <w:spacing w:val="-1"/>
          <w:highlight w:val="none"/>
        </w:rPr>
        <w:t>）依法向房屋所在地的人民法院提起诉讼。</w:t>
      </w:r>
    </w:p>
    <w:p w14:paraId="7594D5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协商或调解达成协议的，经双方签字并盖章后作为合同补充文件，双方均应遵照执行。</w:t>
      </w:r>
    </w:p>
    <w:p w14:paraId="35253E55">
      <w:pPr>
        <w:pStyle w:val="2"/>
        <w:keepNext w:val="0"/>
        <w:keepLines w:val="0"/>
        <w:pageBreakBefore w:val="0"/>
        <w:widowControl w:val="0"/>
        <w:tabs>
          <w:tab w:val="left" w:pos="1921"/>
          <w:tab w:val="left" w:pos="564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80" w:leftChars="218" w:right="4042" w:firstLine="0" w:firstLineChars="0"/>
        <w:jc w:val="both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第十四条</w:t>
      </w:r>
      <w:r>
        <w:rPr>
          <w:rFonts w:hint="eastAsia"/>
          <w:b/>
          <w:bCs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highlight w:val="none"/>
        </w:rPr>
        <w:t>其它约定事项：</w:t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highlight w:val="none"/>
          <w:u w:val="single"/>
          <w:lang w:val="en-US"/>
        </w:rPr>
        <w:t>/</w:t>
      </w:r>
      <w:r>
        <w:rPr>
          <w:rFonts w:hint="eastAsia"/>
          <w:highlight w:val="none"/>
          <w:u w:val="single"/>
        </w:rPr>
        <w:tab/>
      </w:r>
      <w:r>
        <w:rPr>
          <w:rFonts w:hint="eastAsia"/>
          <w:highlight w:val="none"/>
          <w:u w:val="single"/>
        </w:rPr>
        <w:t xml:space="preserve"> </w:t>
      </w:r>
      <w:r>
        <w:rPr>
          <w:rFonts w:hint="eastAsia"/>
          <w:b/>
          <w:bCs/>
          <w:highlight w:val="none"/>
        </w:rPr>
        <w:t>第十五条</w:t>
      </w:r>
      <w:r>
        <w:rPr>
          <w:rFonts w:hint="eastAsia"/>
          <w:b/>
          <w:bCs/>
          <w:highlight w:val="none"/>
          <w:lang w:val="en-US" w:eastAsia="zh-CN"/>
        </w:rPr>
        <w:t xml:space="preserve">   </w:t>
      </w:r>
      <w:r>
        <w:rPr>
          <w:rFonts w:hint="eastAsia"/>
          <w:b/>
          <w:bCs/>
          <w:highlight w:val="none"/>
        </w:rPr>
        <w:t>附则</w:t>
      </w:r>
    </w:p>
    <w:p w14:paraId="4B75A0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（一）本合同经甲、乙双方法定代表人或委托代理人签字并加盖公章后生效；</w:t>
      </w:r>
    </w:p>
    <w:p w14:paraId="1A4820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 xml:space="preserve">（二）本合同一式 </w:t>
      </w:r>
      <w:r>
        <w:rPr>
          <w:rFonts w:hint="eastAsia" w:eastAsia="宋体"/>
          <w:spacing w:val="-1"/>
          <w:highlight w:val="none"/>
          <w:u w:val="single"/>
          <w:lang w:val="en-US" w:eastAsia="zh-CN"/>
        </w:rPr>
        <w:t xml:space="preserve">  </w:t>
      </w:r>
      <w:r>
        <w:rPr>
          <w:rFonts w:hint="eastAsia" w:eastAsia="宋体"/>
          <w:spacing w:val="-1"/>
          <w:highlight w:val="none"/>
          <w:u w:val="single"/>
          <w:lang w:val="en-US"/>
        </w:rPr>
        <w:t xml:space="preserve"> </w:t>
      </w:r>
      <w:r>
        <w:rPr>
          <w:rFonts w:hint="eastAsia" w:eastAsia="宋体"/>
          <w:spacing w:val="-1"/>
          <w:highlight w:val="none"/>
        </w:rPr>
        <w:t>份，甲</w:t>
      </w:r>
      <w:r>
        <w:rPr>
          <w:rFonts w:hint="eastAsia" w:eastAsia="宋体"/>
          <w:spacing w:val="-1"/>
          <w:highlight w:val="none"/>
          <w:lang w:val="en-US" w:eastAsia="zh-CN"/>
        </w:rPr>
        <w:t>方执</w:t>
      </w:r>
      <w:r>
        <w:rPr>
          <w:rFonts w:hint="eastAsia" w:eastAsia="宋体"/>
          <w:spacing w:val="-1"/>
          <w:highlight w:val="none"/>
          <w:u w:val="single"/>
          <w:lang w:val="en-US" w:eastAsia="zh-CN"/>
        </w:rPr>
        <w:t xml:space="preserve">    </w:t>
      </w:r>
      <w:r>
        <w:rPr>
          <w:rFonts w:hint="eastAsia" w:eastAsia="宋体"/>
          <w:spacing w:val="-1"/>
          <w:highlight w:val="none"/>
          <w:lang w:val="en-US" w:eastAsia="zh-CN"/>
        </w:rPr>
        <w:t>份，乙方</w:t>
      </w:r>
      <w:r>
        <w:rPr>
          <w:rFonts w:hint="eastAsia" w:eastAsia="宋体"/>
          <w:spacing w:val="-1"/>
          <w:highlight w:val="none"/>
        </w:rPr>
        <w:t>执</w:t>
      </w:r>
      <w:r>
        <w:rPr>
          <w:rFonts w:hint="eastAsia" w:eastAsia="宋体"/>
          <w:spacing w:val="-1"/>
          <w:highlight w:val="none"/>
          <w:u w:val="single"/>
        </w:rPr>
        <w:t xml:space="preserve"> </w:t>
      </w:r>
      <w:r>
        <w:rPr>
          <w:rFonts w:hint="eastAsia" w:eastAsia="宋体"/>
          <w:spacing w:val="-1"/>
          <w:highlight w:val="none"/>
          <w:u w:val="single"/>
          <w:lang w:val="en-US" w:eastAsia="zh-CN"/>
        </w:rPr>
        <w:t xml:space="preserve">  </w:t>
      </w:r>
      <w:r>
        <w:rPr>
          <w:rFonts w:hint="eastAsia" w:eastAsia="宋体"/>
          <w:spacing w:val="-1"/>
          <w:highlight w:val="none"/>
          <w:u w:val="single"/>
          <w:lang w:val="en-US"/>
        </w:rPr>
        <w:t xml:space="preserve"> </w:t>
      </w:r>
      <w:r>
        <w:rPr>
          <w:rFonts w:hint="eastAsia" w:eastAsia="宋体"/>
          <w:spacing w:val="-1"/>
          <w:highlight w:val="none"/>
        </w:rPr>
        <w:t>份，均具同等法律效力；</w:t>
      </w:r>
    </w:p>
    <w:p w14:paraId="32DE6E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（三）双方可以书面形式对本合同进行变更或补充；</w:t>
      </w:r>
    </w:p>
    <w:p w14:paraId="456D56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rFonts w:hint="eastAsia" w:eastAsia="宋体"/>
          <w:spacing w:val="-1"/>
          <w:highlight w:val="none"/>
        </w:rPr>
      </w:pPr>
      <w:r>
        <w:rPr>
          <w:rFonts w:hint="eastAsia" w:eastAsia="宋体"/>
          <w:spacing w:val="-1"/>
          <w:highlight w:val="none"/>
        </w:rPr>
        <w:t>（四）本合同</w:t>
      </w:r>
      <w:r>
        <w:rPr>
          <w:rFonts w:hint="eastAsia" w:eastAsia="宋体"/>
          <w:spacing w:val="-1"/>
          <w:highlight w:val="none"/>
          <w:lang w:val="en-US"/>
        </w:rPr>
        <w:t>补充协议是</w:t>
      </w:r>
      <w:r>
        <w:rPr>
          <w:rFonts w:hint="eastAsia" w:eastAsia="宋体"/>
          <w:spacing w:val="-1"/>
          <w:highlight w:val="none"/>
        </w:rPr>
        <w:t>主合同的一部分，与主合同一样具有法律效力。</w:t>
      </w:r>
    </w:p>
    <w:p w14:paraId="30C847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3" w:line="360" w:lineRule="auto"/>
        <w:ind w:right="322" w:firstLine="238" w:firstLineChars="100"/>
        <w:jc w:val="both"/>
        <w:textAlignment w:val="auto"/>
        <w:rPr>
          <w:sz w:val="12"/>
          <w:highlight w:val="none"/>
        </w:rPr>
      </w:pPr>
      <w:r>
        <w:rPr>
          <w:rFonts w:hint="eastAsia" w:eastAsia="宋体"/>
          <w:spacing w:val="-1"/>
          <w:highlight w:val="none"/>
        </w:rPr>
        <w:t>（以下无正文）</w:t>
      </w:r>
    </w:p>
    <w:tbl>
      <w:tblPr>
        <w:tblStyle w:val="6"/>
        <w:tblW w:w="0" w:type="auto"/>
        <w:tblInd w:w="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9"/>
        <w:gridCol w:w="4649"/>
      </w:tblGrid>
      <w:tr w14:paraId="6D815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6" w:hRule="atLeast"/>
        </w:trPr>
        <w:tc>
          <w:tcPr>
            <w:tcW w:w="4649" w:type="dxa"/>
            <w:noWrap w:val="0"/>
            <w:vAlign w:val="top"/>
          </w:tcPr>
          <w:p w14:paraId="121F791F">
            <w:pPr>
              <w:pStyle w:val="9"/>
              <w:spacing w:before="79" w:line="360" w:lineRule="auto"/>
              <w:ind w:left="107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甲方（发包单位</w:t>
            </w:r>
            <w:r>
              <w:rPr>
                <w:rFonts w:hint="eastAsia"/>
                <w:spacing w:val="-120"/>
                <w:sz w:val="24"/>
                <w:highlight w:val="none"/>
              </w:rPr>
              <w:t>）</w:t>
            </w:r>
            <w:r>
              <w:rPr>
                <w:rFonts w:hint="eastAsia"/>
                <w:sz w:val="24"/>
                <w:highlight w:val="none"/>
              </w:rPr>
              <w:t>）：</w:t>
            </w:r>
          </w:p>
          <w:p w14:paraId="36F1C807">
            <w:pPr>
              <w:pStyle w:val="9"/>
              <w:spacing w:before="91" w:line="360" w:lineRule="auto"/>
              <w:ind w:left="107" w:right="2849" w:firstLine="72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（签章</w:t>
            </w:r>
            <w:r>
              <w:rPr>
                <w:rFonts w:hint="eastAsia"/>
                <w:spacing w:val="-17"/>
                <w:sz w:val="24"/>
                <w:highlight w:val="none"/>
              </w:rPr>
              <w:t xml:space="preserve">） </w:t>
            </w:r>
            <w:r>
              <w:rPr>
                <w:rFonts w:hint="eastAsia"/>
                <w:sz w:val="24"/>
                <w:highlight w:val="none"/>
              </w:rPr>
              <w:t xml:space="preserve">法定代表人： </w:t>
            </w:r>
          </w:p>
          <w:p w14:paraId="643617FE">
            <w:pPr>
              <w:pStyle w:val="9"/>
              <w:spacing w:before="91" w:line="360" w:lineRule="auto"/>
              <w:ind w:right="2849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委托代理人：</w:t>
            </w:r>
          </w:p>
          <w:p w14:paraId="4DD40A85">
            <w:pPr>
              <w:pStyle w:val="9"/>
              <w:tabs>
                <w:tab w:val="left" w:pos="2406"/>
                <w:tab w:val="left" w:pos="3126"/>
              </w:tabs>
              <w:spacing w:before="1"/>
              <w:ind w:left="1807"/>
              <w:rPr>
                <w:rFonts w:hint="eastAsia"/>
                <w:sz w:val="24"/>
                <w:highlight w:val="none"/>
              </w:rPr>
            </w:pPr>
          </w:p>
          <w:p w14:paraId="7CB271E6">
            <w:pPr>
              <w:pStyle w:val="9"/>
              <w:tabs>
                <w:tab w:val="left" w:pos="2406"/>
                <w:tab w:val="left" w:pos="3126"/>
              </w:tabs>
              <w:spacing w:before="1"/>
              <w:ind w:firstLine="1680" w:firstLineChars="70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年</w:t>
            </w:r>
            <w:r>
              <w:rPr>
                <w:rFonts w:hint="eastAsia"/>
                <w:sz w:val="24"/>
                <w:highlight w:val="none"/>
              </w:rPr>
              <w:tab/>
            </w:r>
            <w:r>
              <w:rPr>
                <w:rFonts w:hint="eastAsia"/>
                <w:sz w:val="24"/>
                <w:highlight w:val="none"/>
              </w:rPr>
              <w:t>月</w:t>
            </w:r>
            <w:r>
              <w:rPr>
                <w:rFonts w:hint="eastAsia"/>
                <w:sz w:val="24"/>
                <w:highlight w:val="none"/>
              </w:rPr>
              <w:tab/>
            </w:r>
            <w:r>
              <w:rPr>
                <w:rFonts w:hint="eastAsia"/>
                <w:sz w:val="24"/>
                <w:highlight w:val="none"/>
              </w:rPr>
              <w:t>日</w:t>
            </w:r>
          </w:p>
        </w:tc>
        <w:tc>
          <w:tcPr>
            <w:tcW w:w="4649" w:type="dxa"/>
            <w:noWrap w:val="0"/>
            <w:vAlign w:val="top"/>
          </w:tcPr>
          <w:p w14:paraId="65EC9753">
            <w:pPr>
              <w:pStyle w:val="9"/>
              <w:spacing w:before="79" w:line="360" w:lineRule="auto"/>
              <w:ind w:left="107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乙</w:t>
            </w:r>
            <w:r>
              <w:rPr>
                <w:rFonts w:hint="eastAsia"/>
                <w:sz w:val="24"/>
                <w:highlight w:val="none"/>
              </w:rPr>
              <w:t>方（发包单位</w:t>
            </w:r>
            <w:r>
              <w:rPr>
                <w:rFonts w:hint="eastAsia"/>
                <w:spacing w:val="-120"/>
                <w:sz w:val="24"/>
                <w:highlight w:val="none"/>
              </w:rPr>
              <w:t>）</w:t>
            </w:r>
            <w:r>
              <w:rPr>
                <w:rFonts w:hint="eastAsia"/>
                <w:sz w:val="24"/>
                <w:highlight w:val="none"/>
              </w:rPr>
              <w:t>）：</w:t>
            </w:r>
          </w:p>
          <w:p w14:paraId="1B2AE586">
            <w:pPr>
              <w:pStyle w:val="9"/>
              <w:spacing w:before="91" w:line="360" w:lineRule="auto"/>
              <w:ind w:left="107" w:right="2849" w:firstLine="720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（签章</w:t>
            </w:r>
            <w:r>
              <w:rPr>
                <w:rFonts w:hint="eastAsia"/>
                <w:spacing w:val="-17"/>
                <w:sz w:val="24"/>
                <w:highlight w:val="none"/>
              </w:rPr>
              <w:t xml:space="preserve">） </w:t>
            </w:r>
            <w:r>
              <w:rPr>
                <w:rFonts w:hint="eastAsia"/>
                <w:sz w:val="24"/>
                <w:highlight w:val="none"/>
              </w:rPr>
              <w:t xml:space="preserve">法定代表人： </w:t>
            </w:r>
          </w:p>
          <w:p w14:paraId="79DAFC58">
            <w:pPr>
              <w:pStyle w:val="9"/>
              <w:spacing w:before="91" w:line="360" w:lineRule="auto"/>
              <w:ind w:right="2849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委托代理人：</w:t>
            </w:r>
          </w:p>
          <w:p w14:paraId="063A61CE">
            <w:pPr>
              <w:pStyle w:val="9"/>
              <w:tabs>
                <w:tab w:val="left" w:pos="2406"/>
                <w:tab w:val="left" w:pos="3126"/>
              </w:tabs>
              <w:spacing w:before="1"/>
              <w:ind w:left="1807"/>
              <w:rPr>
                <w:rFonts w:hint="eastAsia"/>
                <w:sz w:val="24"/>
                <w:highlight w:val="none"/>
              </w:rPr>
            </w:pPr>
          </w:p>
          <w:p w14:paraId="0473C417">
            <w:pPr>
              <w:pStyle w:val="9"/>
              <w:spacing w:before="91" w:line="360" w:lineRule="auto"/>
              <w:ind w:left="0" w:leftChars="0" w:right="899" w:rightChars="0" w:firstLine="1836" w:firstLineChars="765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年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highlight w:val="none"/>
              </w:rPr>
              <w:tab/>
            </w:r>
            <w:r>
              <w:rPr>
                <w:rFonts w:hint="eastAsia"/>
                <w:sz w:val="24"/>
                <w:highlight w:val="none"/>
              </w:rPr>
              <w:t>月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highlight w:val="none"/>
              </w:rPr>
              <w:tab/>
            </w:r>
            <w:r>
              <w:rPr>
                <w:rFonts w:hint="eastAsia"/>
                <w:sz w:val="24"/>
                <w:highlight w:val="none"/>
              </w:rPr>
              <w:t>日</w:t>
            </w:r>
          </w:p>
        </w:tc>
      </w:tr>
    </w:tbl>
    <w:p w14:paraId="2489618C">
      <w:pPr>
        <w:spacing w:before="71"/>
        <w:rPr>
          <w:highlight w:val="none"/>
        </w:rPr>
      </w:pPr>
      <w:bookmarkStart w:id="0" w:name="附件1:工程量清单计价表"/>
      <w:bookmarkEnd w:id="0"/>
      <w:bookmarkStart w:id="1" w:name="_bookmark10"/>
      <w:bookmarkEnd w:id="1"/>
    </w:p>
    <w:p w14:paraId="1F51C07F"/>
    <w:sectPr>
      <w:footerReference r:id="rId4" w:type="default"/>
      <w:pgSz w:w="11910" w:h="16840"/>
      <w:pgMar w:top="1360" w:right="770" w:bottom="960" w:left="1240" w:header="0" w:footer="917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399BF">
    <w:pPr>
      <w:pStyle w:val="2"/>
      <w:spacing w:line="14" w:lineRule="auto"/>
      <w:rPr>
        <w:sz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10FF5">
    <w:pPr>
      <w:pStyle w:val="2"/>
      <w:spacing w:line="14" w:lineRule="auto"/>
      <w:rPr>
        <w:sz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69136F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69136F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2ECC3F"/>
    <w:multiLevelType w:val="singleLevel"/>
    <w:tmpl w:val="A62ECC3F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RlNTY2NDM2MDEzOGRlODUyYWFkMmZlZGJjYzIifQ=="/>
  </w:docVars>
  <w:rsids>
    <w:rsidRoot w:val="00000000"/>
    <w:rsid w:val="484329FD"/>
    <w:rsid w:val="4C0D2CA0"/>
    <w:rsid w:val="5C08010B"/>
    <w:rsid w:val="78E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Body Text Indent"/>
    <w:basedOn w:val="1"/>
    <w:unhideWhenUsed/>
    <w:qFormat/>
    <w:uiPriority w:val="99"/>
    <w:pPr>
      <w:spacing w:beforeLines="0" w:afterLines="0"/>
      <w:ind w:left="435"/>
    </w:pPr>
    <w:rPr>
      <w:rFonts w:hint="default"/>
      <w:sz w:val="24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List Paragraph"/>
    <w:basedOn w:val="1"/>
    <w:qFormat/>
    <w:uiPriority w:val="1"/>
    <w:pPr>
      <w:spacing w:before="4"/>
      <w:ind w:left="241" w:firstLine="480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4147</Words>
  <Characters>4197</Characters>
  <Lines>0</Lines>
  <Paragraphs>0</Paragraphs>
  <TotalTime>18</TotalTime>
  <ScaleCrop>false</ScaleCrop>
  <LinksUpToDate>false</LinksUpToDate>
  <CharactersWithSpaces>4985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2024-08-21T23:59:00Z</dcterms:created>
  <dc:creator>康怡悦</dc:creator>
  <cp:lastModifiedBy>ohh</cp:lastModifiedBy>
  <dcterms:modified xsi:type="dcterms:W3CDTF">2025-09-24T07:32:12Z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D6867932A122459DB764C3C20CE7C43A_12</vt:lpwstr>
  </property>
  <property fmtid="{D5CDD505-2E9C-101B-9397-08002B2CF9AE}" pid="4" name="KSOTemplateDocerSaveRecord">
    <vt:lpwstr>eyJoZGlkIjoiNDAzNTZlYjE5MTM0NGU0YjY4Njc2NWNhMjg2ODkyNDYiLCJ1c2VySWQiOiIzNTgxNTQ4NDAifQ==</vt:lpwstr>
  </property>
</Properties>
</file>