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版本号：0617-2523FZ281520251009001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雁塔区零工驿站运营服务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0617-2523FZ2815</w:t>
      </w:r>
      <w:r>
        <w:br/>
      </w:r>
      <w:r>
        <w:br/>
      </w:r>
      <w:r>
        <w:br/>
      </w:r>
    </w:p>
    <w:p>
      <w:pPr>
        <w:pStyle w:val="null3"/>
        <w:jc w:val="center"/>
        <w:outlineLvl w:val="2"/>
      </w:pPr>
      <w:r>
        <w:rPr>
          <w:rFonts w:ascii="仿宋_GB2312" w:hAnsi="仿宋_GB2312" w:cs="仿宋_GB2312" w:eastAsia="仿宋_GB2312"/>
          <w:sz w:val="28"/>
          <w:b/>
        </w:rPr>
        <w:t>雁塔区人力资源和社会保障局</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雁塔区人力资源和社会保障局</w:t>
      </w:r>
      <w:r>
        <w:rPr>
          <w:rFonts w:ascii="仿宋_GB2312" w:hAnsi="仿宋_GB2312" w:cs="仿宋_GB2312" w:eastAsia="仿宋_GB2312"/>
        </w:rPr>
        <w:t>委托，拟对</w:t>
      </w:r>
      <w:r>
        <w:rPr>
          <w:rFonts w:ascii="仿宋_GB2312" w:hAnsi="仿宋_GB2312" w:cs="仿宋_GB2312" w:eastAsia="仿宋_GB2312"/>
        </w:rPr>
        <w:t>雁塔区零工驿站运营服务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0617-2523FZ2815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雁塔区零工驿站运营服务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落实党中央、国务院关于支持多渠道灵活就业的决策部署，为零工群体与商圈商户提供政策咨询、业务办理、求职招聘登记及岗位推荐、技能培训等一站式就业服务，现计划向第三方购买雁塔区零工驿站运营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采购包1（雁塔区零工驿站运营服务）：属于专门面向中小企业采购。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1、特定资格要求：供应商须具备合格有效的《人力资源服务许可证》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81166935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秦进、贾楠希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人后3日内，由成交人向采购代理机构一次付清采购代理服务费。采购代理服务费的金额以成交金额为基数参照原《国家计委关于印发&lt;招标代理服务收费管理暂行办法&gt;的通知》（计价格【2002】1980号）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雁塔区人力资源和社会保障局</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地址：西安市南二环西段58号成长大厦12楼1203室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进一步落实党中央、国务院关于支持多渠道灵活就业的决策部署，为零工群体与商圈商户提供政策咨询、业务办理、求职招聘登记及岗位推荐、技能培训等一站式就业服务。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雁塔区零工驿站运营服务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标的名称：雁塔区零工驿站运营服务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雁塔区零工驿站运营服务。</w:t>
            </w:r>
            <w:r>
              <w:rPr>
                <w:rFonts w:ascii="仿宋_GB2312" w:hAnsi="仿宋_GB2312" w:cs="仿宋_GB2312" w:eastAsia="仿宋_GB2312"/>
                <w:sz w:val="32"/>
              </w:rPr>
              <w:t>依托实体零工驿站与数字化服务平台，构建</w:t>
            </w:r>
            <w:r>
              <w:rPr>
                <w:rFonts w:ascii="仿宋_GB2312" w:hAnsi="仿宋_GB2312" w:cs="仿宋_GB2312" w:eastAsia="仿宋_GB2312"/>
                <w:sz w:val="32"/>
              </w:rPr>
              <w:t>“线上+线下”双轨服务体系。配备零工驿站专职工作人员，确保政策宣传、日常业务对接、需求登记、精准岗位推荐等服务内容专业、规范，活动组织有序，全年服务零工群体不少于1500人次，对服务全过程进行电子化记录，形成包含咨询记录、岗位推荐、就业反馈等信息的动态服务台账，每月开展一次服务质量回访，确保服务闭环管理。使用零工就业信息发布平台和“秦云就业”驿站平台，更新岗位信息动态，并根据零工求职意向定向推送岗位信息。全年发布岗位信息不低于5000条。（2）</w:t>
            </w:r>
            <w:r>
              <w:rPr>
                <w:rFonts w:ascii="仿宋_GB2312" w:hAnsi="仿宋_GB2312" w:cs="仿宋_GB2312" w:eastAsia="仿宋_GB2312"/>
                <w:sz w:val="32"/>
              </w:rPr>
              <w:t>专项活动开展</w:t>
            </w:r>
            <w:r>
              <w:rPr>
                <w:rFonts w:ascii="仿宋_GB2312" w:hAnsi="仿宋_GB2312" w:cs="仿宋_GB2312" w:eastAsia="仿宋_GB2312"/>
                <w:sz w:val="32"/>
              </w:rPr>
              <w:t>。</w:t>
            </w:r>
            <w:r>
              <w:rPr>
                <w:rFonts w:ascii="仿宋_GB2312" w:hAnsi="仿宋_GB2312" w:cs="仿宋_GB2312" w:eastAsia="仿宋_GB2312"/>
                <w:sz w:val="32"/>
              </w:rPr>
              <w:t>全年开展政策宣传、就业指导活动、访企拓岗专项行动、技能培训及线上线下招聘会、网络招聘会等公共就业服务活动不少于</w:t>
            </w:r>
            <w:r>
              <w:rPr>
                <w:rFonts w:ascii="仿宋_GB2312" w:hAnsi="仿宋_GB2312" w:cs="仿宋_GB2312" w:eastAsia="仿宋_GB2312"/>
                <w:sz w:val="32"/>
              </w:rPr>
              <w:t>34场。梳理就业帮扶典型案例不少于6个,并整理相关素材。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由供应商按照采购需求自行响应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由供应商按照采购需求自行响应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合同约定所有服务内容经验收合格后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1.本项目采购标的对应的中小企业划分标准所属行业为租赁和商务服务业。 2.政府采购政策功能： 根据《陕西省财政厅关于印发&lt;陕西省中小企业政府采购信用融资办法&gt;的通知》（陕财办采〔2018〕23 号，详见本章附件1）相关规定，有融资需求的供应商可根据自身情况，在陕西省政府采购信用融资平台http://www.ccgp-shaanxi.gov.cn/zcdservice/zcd/shanxi/）自主选择金融机构及其融资产品，凭政府采购中标（成交）通知书或政府采购合同提出融资申请。政府采购监管部门业务咨询电话：029-68936409、68936341、69936154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2）具有良好的商业信誉和健全的财务会计制度 提供2023年度或2024年度经审计的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或财政部门认可的政府采购专业担保机构出具的投标担保函；以上三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提供缴费所属日期为磋商截止时间前12个月内任一月份（磋商截止时间当月不计入）的增值税（或企业所得税）缴费凭据或税务机关出具的完税证明/在法规范围内不需提供的应出具书面说明和证明文件； 5）具有依法缴纳社会保障资金的良好记录 提供缴费所属日期为磋商截止时间前12个月内任一月份（磋商截止时间当月不计入）的缴费凭据或社保机关出具的缴费证明/在法规范围内不需提供的应出具书面说明和证明文件； 6）参加政府采购活动前3年内在经营活动中没有重大违法记录的书面声明； 7）法人代表人授权书</w:t>
            </w:r>
          </w:p>
        </w:tc>
        <w:tc>
          <w:tcPr>
            <w:tcW w:type="dxa" w:w="1661"/>
          </w:tcPr>
          <w:p>
            <w:pPr>
              <w:pStyle w:val="null3"/>
            </w:pPr>
            <w:r>
              <w:rPr>
                <w:rFonts w:ascii="仿宋_GB2312" w:hAnsi="仿宋_GB2312" w:cs="仿宋_GB2312" w:eastAsia="仿宋_GB2312"/>
              </w:rPr>
              <w:t>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供应商须具备合格有效的《人力资源服务许可证》</w:t>
            </w:r>
          </w:p>
        </w:tc>
        <w:tc>
          <w:tcPr>
            <w:tcW w:type="dxa" w:w="1661"/>
          </w:tcPr>
          <w:p>
            <w:pPr>
              <w:pStyle w:val="null3"/>
            </w:pPr>
            <w:r>
              <w:rPr>
                <w:rFonts w:ascii="仿宋_GB2312" w:hAnsi="仿宋_GB2312" w:cs="仿宋_GB2312" w:eastAsia="仿宋_GB2312"/>
              </w:rPr>
              <w:t>资格部分.docx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1、响应文件的完整性审查。 响应文件是否按照磋商文件要求的格式编写； 2、响应文件的有效性审查。 响应文件的签署、加盖印章是否有效。 3、响应文件的响应性审查。 （1）响应报价是否超过采购预算或最高限价； （2）响应报价有效期是否符合磋商文件的要求；</w:t>
            </w:r>
          </w:p>
        </w:tc>
        <w:tc>
          <w:tcPr>
            <w:tcW w:type="dxa" w:w="1661"/>
          </w:tcPr>
          <w:p>
            <w:pPr>
              <w:pStyle w:val="null3"/>
            </w:pPr>
            <w:r>
              <w:rPr>
                <w:rFonts w:ascii="仿宋_GB2312" w:hAnsi="仿宋_GB2312" w:cs="仿宋_GB2312" w:eastAsia="仿宋_GB2312"/>
              </w:rPr>
              <w:t>响应文件封面 技术商务部分.docx 中小企业声明函 残疾人福利性单位声明函 标的清单 报价表 资格部分.docx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项目需求理解及服务响应</w:t>
            </w:r>
          </w:p>
        </w:tc>
        <w:tc>
          <w:tcPr>
            <w:tcW w:type="dxa" w:w="2492"/>
          </w:tcPr>
          <w:p>
            <w:pPr>
              <w:pStyle w:val="null3"/>
            </w:pPr>
            <w:r>
              <w:rPr>
                <w:rFonts w:ascii="仿宋_GB2312" w:hAnsi="仿宋_GB2312" w:cs="仿宋_GB2312" w:eastAsia="仿宋_GB2312"/>
              </w:rPr>
              <w:t>（1）根据采购人提出的采购需求拟定的需求理解及分析，项目需求理解及服务响应全面合理、完整详尽，科学客观，满足本项目实际情况，得15分；（2）项目需求理解及服务响应基本完善、全面、合理可行，基本满足本项目实际情况，得10分；（3）项目需求理解及服务响应虽有一定可行性，但存在部分欠缺，得5分；（4）未提供或不适用于本项目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运营方案</w:t>
            </w:r>
          </w:p>
        </w:tc>
        <w:tc>
          <w:tcPr>
            <w:tcW w:type="dxa" w:w="2492"/>
          </w:tcPr>
          <w:p>
            <w:pPr>
              <w:pStyle w:val="null3"/>
            </w:pPr>
            <w:r>
              <w:rPr>
                <w:rFonts w:ascii="仿宋_GB2312" w:hAnsi="仿宋_GB2312" w:cs="仿宋_GB2312" w:eastAsia="仿宋_GB2312"/>
              </w:rPr>
              <w:t>（1）根据采购人提出的采购需求编制详细可行的运营方案，运营方案全面合理、完整详尽，科学客观，满足本项目实际情况，得25分；（2）运营方案基本完善、全面、合理可行，基本满足本项目实际情况，得20分；（3）运营方案较为合理，有一定的可行性，符合项目实际情况，得12分；（4）运营方案虽有一定可行性，但存在部分欠缺，得6分；（5）未提供或不适用于本项目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根据采购人提出的采购需求得服务承诺内容全面、合理、可行，能完全满足采购人需求的，得12分；（2）承诺内容较为全面、基本合理可行，能基本满足采购人需求的，得8分；（3）内容不全、可行性一般的，得4分；（4）未提供或不适用于本项目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1）对于项目实施关键节点把握准确，进度掌控能力强，可行性强，得10分；（2）关键节点把握较为准确，可行性较好，得6分；（3）节点把握不准，可行性一般，的3分；（4）未提供或不适用于本项目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依据对本项目的理解，切合项目实际情况，为采购人提供有利于项目实施的合理化建议，按其内容综合评审。合理化建议内容完整全面、详尽合理、具备较强的可操作性，得5分；（2）合理化建议内容条款有针对性，但表述简单，可操作性欠缺的得3分；（3）合理化建议空泛，不具备项目针对性、表述不合理的得1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2023年1月1日至今类似活动项目业绩，每提供1份得1分，最高得3分。（2）业绩证明：以合同或中标（成交）通知书为准，须在响应文件中附合同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1）满足项目需求，团队及人员分工明确且经验丰富，岗位职责明确清晰，能够提供相关证明材料的得10分；（2）内容、团队和人员配备有分工，能力及分工能满足项目需求，但不能提供证明材料的得6分；（3）方案内容、人员配备欠缺，无法满足项目需求得3分；（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供应商针对活动组织过程中发生的紧急突发情况，有全面具体的应急预案,对各类型突发事件都有对应处理措施，内容全面详细，实用，可行性强，得10分；（2）应急预案内容对常见突发事件有对应处理措施，内容基本全面实用，得6分；（3）应急预案内容简单，不具备可行性得3分；（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